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42"/>
          <w:szCs w:val="42"/>
        </w:rPr>
      </w:pPr>
      <w:bookmarkStart w:colFirst="0" w:colLast="0" w:name="_58jmyy231vt" w:id="0"/>
      <w:bookmarkEnd w:id="0"/>
      <w:r w:rsidDel="00000000" w:rsidR="00000000" w:rsidRPr="00000000">
        <w:rPr>
          <w:b w:val="1"/>
          <w:sz w:val="42"/>
          <w:szCs w:val="42"/>
          <w:rtl w:val="0"/>
        </w:rPr>
        <w:t xml:space="preserve">Addition task(Q1- Q2)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highlight w:val="white"/>
          <w:rtl w:val="0"/>
        </w:rPr>
        <w:t xml:space="preserve">Bhutan Brewery Private Limited Web &amp; Mobile App</w:t>
      </w:r>
    </w:p>
    <w:p w:rsidR="00000000" w:rsidDel="00000000" w:rsidP="00000000" w:rsidRDefault="00000000" w:rsidRPr="00000000" w14:paraId="00000003">
      <w:pPr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Developed additional features that required the addition of payment details while ordering the stocks from the Dealer side and it was completed and pushed to 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production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