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6"/>
        </w:rPr>
        <w:t>邹城一中</w:t>
      </w:r>
    </w:p>
    <w:p>
      <w:pPr>
        <w:jc w:val="center"/>
      </w:pPr>
      <w:r>
        <w:rPr>
          <w:b/>
          <w:color w:val="1B2F4A"/>
          <w:sz w:val="36"/>
        </w:rPr>
        <w:t>一生一案 · 学业发展规划（高三试点通用模板）</w:t>
      </w:r>
    </w:p>
    <w:p>
      <w:pPr>
        <w:spacing w:after="200"/>
        <w:jc w:val="center"/>
      </w:pPr>
      <w:r>
        <w:rPr>
          <w:i/>
          <w:color w:val="64748B"/>
          <w:sz w:val="18"/>
        </w:rPr>
        <w:t>语文 / 数学 / 英语 / 物理 / 化学 / 生物 / 政治 / 历史 / 地理 / 德育 　·　 一生一案 · 一科一表</w:t>
      </w:r>
    </w:p>
    <w:p>
      <w:pPr>
        <w:spacing w:before="40" w:after="120"/>
      </w:pPr>
      <w:r>
        <w:rPr>
          <w:b/>
          <w:color w:val="2F6FED"/>
          <w:sz w:val="17"/>
        </w:rPr>
        <w:t>使用说明：</w:t>
      </w:r>
      <w:r>
        <w:rPr>
          <w:color w:val="475569"/>
          <w:sz w:val="17"/>
        </w:rPr>
        <w:t xml:space="preserve"> 本表为“一人一案一科一表”的录入底表，映射系统字段：学科问题定位 / 原因剖析 / 奋斗目标 / 高考要求·规范要求（德育）/ 具体强化·日常优化 / 任务清单 / 具体时间安排 / 督查反馈。填写后由班主任确认进入正式版本，所有历史版本保留。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E293B"/>
                <w:sz w:val="18"/>
              </w:rPr>
              <w:t>姓名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E293B"/>
                <w:sz w:val="18"/>
              </w:rPr>
              <w:t>班级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E293B"/>
                <w:sz w:val="18"/>
              </w:rPr>
              <w:t>学科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E293B"/>
                <w:sz w:val="18"/>
              </w:rPr>
              <w:t>班主任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2F6FED"/>
                <w:sz w:val="19"/>
              </w:rPr>
              <w:t>【张三】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2F6FED"/>
                <w:sz w:val="19"/>
              </w:rPr>
              <w:t>【高三（1）班】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2F6FED"/>
                <w:sz w:val="19"/>
              </w:rPr>
              <w:t>【语文 / 德育】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2F6FED"/>
                <w:sz w:val="19"/>
              </w:rPr>
              <w:t>【王老师】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E293B"/>
                <w:sz w:val="18"/>
              </w:rPr>
              <w:t>备考周期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E293B"/>
                <w:sz w:val="18"/>
              </w:rPr>
              <w:t>版本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E293B"/>
                <w:sz w:val="18"/>
              </w:rPr>
              <w:t>填表日期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E293B"/>
                <w:sz w:val="18"/>
              </w:rPr>
              <w:t>状态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64748B"/>
                <w:sz w:val="18"/>
              </w:rPr>
              <w:t>【2026-2027 高三】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64748B"/>
                <w:sz w:val="18"/>
              </w:rPr>
              <w:t>【V1 草稿】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64748B"/>
                <w:sz w:val="18"/>
              </w:rPr>
              <w:t>【2026/08/28】</w:t>
            </w:r>
          </w:p>
        </w:tc>
        <w:tc>
          <w:tcPr>
            <w:tcW w:type="dxa" w:w="2521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64748B"/>
                <w:sz w:val="18"/>
              </w:rPr>
              <w:t>【待确认→执行中】</w:t>
            </w:r>
          </w:p>
        </w:tc>
      </w:tr>
    </w:tbl>
    <w:p>
      <w:pPr>
        <w:spacing w:after="120"/>
      </w:pP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hRule="auto"/>
        </w:trPr>
        <w:tc>
          <w:tcPr>
            <w:tcW w:type="dxa" w:w="1587"/>
            <w:vAlign w:val="center"/>
            <w:shd w:fill="2F6FED"/>
          </w:tcPr>
          <w:p>
            <w:pPr>
              <w:spacing w:line="252" w:lineRule="auto"/>
              <w:jc w:val="center"/>
            </w:pPr>
            <w:r>
              <w:rPr>
                <w:b/>
                <w:color w:val="FFFFFF"/>
                <w:sz w:val="19"/>
              </w:rPr>
              <w:t>核心板块</w:t>
            </w:r>
          </w:p>
        </w:tc>
        <w:tc>
          <w:tcPr>
            <w:tcW w:type="dxa" w:w="1474"/>
            <w:vAlign w:val="center"/>
            <w:shd w:fill="2F6FED"/>
          </w:tcPr>
          <w:p>
            <w:pPr>
              <w:spacing w:line="252" w:lineRule="auto"/>
              <w:jc w:val="center"/>
            </w:pPr>
            <w:r>
              <w:rPr>
                <w:b/>
                <w:color w:val="FFFFFF"/>
                <w:sz w:val="19"/>
              </w:rPr>
              <w:t>分项要点</w:t>
            </w:r>
          </w:p>
        </w:tc>
        <w:tc>
          <w:tcPr>
            <w:tcW w:type="dxa" w:w="5556"/>
            <w:vAlign w:val="center"/>
            <w:shd w:fill="2F6FED"/>
          </w:tcPr>
          <w:p>
            <w:pPr>
              <w:spacing w:line="252" w:lineRule="auto"/>
              <w:jc w:val="center"/>
            </w:pPr>
            <w:r>
              <w:rPr>
                <w:b/>
                <w:color w:val="FFFFFF"/>
                <w:sz w:val="19"/>
              </w:rPr>
              <w:t>具体要求与内容指南</w:t>
            </w:r>
          </w:p>
        </w:tc>
        <w:tc>
          <w:tcPr>
            <w:tcW w:type="dxa" w:w="1474"/>
            <w:vAlign w:val="center"/>
            <w:shd w:fill="2F6FED"/>
          </w:tcPr>
          <w:p>
            <w:pPr>
              <w:spacing w:line="252" w:lineRule="auto"/>
              <w:jc w:val="center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rPr>
          <w:trHeight w:hRule="auto"/>
        </w:trPr>
        <w:tc>
          <w:tcPr>
            <w:tcW w:type="dxa" w:w="1587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精准诊断</w:t>
              <w:br/>
              <w:t>与归因分析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学科问题定位</w:t>
              <w:br/>
              <w:t>（行为表现·德育）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color w:val="1E293B"/>
                <w:sz w:val="17"/>
              </w:rPr>
              <w:t>【班主任填写】按学科逐条写清当前差距：</w:t>
              <w:br/>
              <w:t>· 学业学科：知识/能力/答题规范/时间分配等差距，引用最近作业/考试证据（题号/得分）</w:t>
              <w:br/>
              <w:t>· 德育：课堂/作业/纪律/品行等日常行为表现，引用具体事例与时间</w:t>
              <w:br/>
              <w:t>示例：文学类文本主旨概括不准；文言虚词18个记不全；古诗默写错别字多 / 课上不记笔记、作业迟交2次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必填</w:t>
              <w:br/>
              <w:t>可引考试</w:t>
              <w:br/>
              <w:t>证据号</w:t>
            </w:r>
          </w:p>
        </w:tc>
      </w:tr>
      <w:tr>
        <w:trPr>
          <w:trHeight w:hRule="auto"/>
        </w:trPr>
        <w:tc>
          <w:tcPr>
            <w:tcW w:type="dxa" w:w="1587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原因剖析</w:t>
              <w:br/>
              <w:t>（原因/背景）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color w:val="1E293B"/>
                <w:sz w:val="17"/>
              </w:rPr>
              <w:t>【班主任+学科教师会商】深挖成因：</w:t>
              <w:br/>
              <w:t>· 学业：基础/方法/习惯/思维定式/复习节奏</w:t>
              <w:br/>
              <w:t>· 德育：背景、动机、家庭/同伴影响、需关注点</w:t>
              <w:br/>
              <w:t>示例：速读不精读/只背义项不推断/滚动复习缺失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与问题</w:t>
              <w:br/>
              <w:t>一一对应</w:t>
            </w:r>
          </w:p>
        </w:tc>
      </w:tr>
      <w:tr>
        <w:trPr>
          <w:trHeight w:hRule="auto"/>
        </w:trPr>
        <w:tc>
          <w:tcPr>
            <w:tcW w:type="dxa" w:w="1587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目标确立</w:t>
              <w:br/>
              <w:t>与强化方向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奋斗目标</w:t>
              <w:br/>
              <w:t>（养成目标·德育）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color w:val="1E293B"/>
                <w:sz w:val="17"/>
              </w:rPr>
              <w:t>【可量化】分阶段写清：</w:t>
              <w:br/>
              <w:t>· 学业：如“冲115+；文言18—20/6分默写”</w:t>
              <w:br/>
              <w:t>· 德育：如“两周内作业按时率≥95%、课堂笔记完整”</w:t>
              <w:br/>
              <w:t>建议格式：短期/中期/高考三段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班主任</w:t>
              <w:br/>
              <w:t>确认后</w:t>
              <w:br/>
              <w:t>锁定</w:t>
            </w:r>
          </w:p>
        </w:tc>
      </w:tr>
      <w:tr>
        <w:trPr>
          <w:trHeight w:hRule="auto"/>
        </w:trPr>
        <w:tc>
          <w:tcPr>
            <w:tcW w:type="dxa" w:w="1587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高考要求</w:t>
              <w:br/>
              <w:t>（规范要求·德育）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7"/>
              </w:rPr>
              <w:t>【对标】该学科/该规范的正式要求：</w:t>
              <w:br/>
              <w:t>· 学业：如“由表及里、多层解读；实词虚词… ”</w:t>
              <w:br/>
              <w:t>· 德育：如“按时到岗、笔记完整、作业规范”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对标</w:t>
              <w:br/>
              <w:t>考纲/校规</w:t>
            </w:r>
          </w:p>
        </w:tc>
      </w:tr>
      <w:tr>
        <w:trPr>
          <w:trHeight w:hRule="auto"/>
        </w:trPr>
        <w:tc>
          <w:tcPr>
            <w:tcW w:type="dxa" w:w="1587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具体强化</w:t>
              <w:br/>
              <w:t>（日常优化·德育）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7"/>
              </w:rPr>
              <w:t>【方法+路径】写清可执行策略：</w:t>
              <w:br/>
              <w:t>· 学业：如“四步法/六字诀/限时15—20分钟/周1—2练”</w:t>
              <w:br/>
              <w:t>· 德育：如“家校协同、谈话激励、小组互助、每日复盘”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可复盘</w:t>
              <w:br/>
              <w:t>可考核</w:t>
            </w:r>
          </w:p>
        </w:tc>
      </w:tr>
      <w:tr>
        <w:trPr>
          <w:trHeight w:hRule="auto"/>
        </w:trPr>
        <w:tc>
          <w:tcPr>
            <w:tcW w:type="dxa" w:w="1587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具体措施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任务清单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7"/>
              </w:rPr>
              <w:t>【日/周/月】每项含：标题 / 内容 / 周期 / 起止日</w:t>
              <w:br/>
              <w:t>示例：</w:t>
              <w:br/>
              <w:t>· 文学类主题专项训练（日）——强制四步法答题并归类错因</w:t>
              <w:br/>
              <w:t>· 文言18虚词精练（日）——每日5实词+1虚词+1句式</w:t>
              <w:br/>
              <w:t>· 古诗64篇滚动默写（日）——抓情境提示、规范书写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系统将</w:t>
              <w:br/>
              <w:t>生成</w:t>
              <w:br/>
              <w:t>执行记录</w:t>
            </w:r>
          </w:p>
        </w:tc>
      </w:tr>
      <w:tr>
        <w:trPr>
          <w:trHeight w:hRule="auto"/>
        </w:trPr>
        <w:tc>
          <w:tcPr>
            <w:tcW w:type="dxa" w:w="1587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具体时间安排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7"/>
              </w:rPr>
              <w:t>【早读/自习/周末】写清时间块与时长：</w:t>
              <w:br/>
              <w:t>早读10分钟限时背默；自习每日2—3句翻译/3篇阅读；周末复盘错题+3—4则素材活学活用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与任务</w:t>
              <w:br/>
              <w:t>一一挂钩</w:t>
            </w:r>
          </w:p>
        </w:tc>
      </w:tr>
      <w:tr>
        <w:trPr>
          <w:trHeight w:hRule="auto"/>
        </w:trPr>
        <w:tc>
          <w:tcPr>
            <w:tcW w:type="dxa" w:w="1587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督查</w:t>
              <w:br/>
              <w:t>与反馈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学生自查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7"/>
              </w:rPr>
              <w:t>【学生】课前/课中/课后三段：</w:t>
              <w:br/>
              <w:t>· 课前复习提问准备；课中不迟到不瞌睡、及时笔记与训练；课后保质完成作业并核对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学生端</w:t>
              <w:br/>
              <w:t>自查</w:t>
            </w:r>
          </w:p>
        </w:tc>
      </w:tr>
      <w:tr>
        <w:trPr>
          <w:trHeight w:hRule="auto"/>
        </w:trPr>
        <w:tc>
          <w:tcPr>
            <w:tcW w:type="dxa" w:w="1587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教师督查</w:t>
              <w:br/>
              <w:t>（班主任/学科）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7"/>
              </w:rPr>
              <w:t>【班主任/学科教师】每周笔记、提问（2—3题）、作业与早读检测各≥1次，未完成限时补足；记录问题/整改/截止日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教师</w:t>
              <w:br/>
              <w:t>必填</w:t>
            </w:r>
          </w:p>
        </w:tc>
      </w:tr>
      <w:tr>
        <w:trPr>
          <w:trHeight w:hRule="auto"/>
        </w:trPr>
        <w:tc>
          <w:tcPr>
            <w:tcW w:type="dxa" w:w="1587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校级/校长</w:t>
              <w:br/>
              <w:t>督察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7"/>
              </w:rPr>
              <w:t>【管理员校级、校长】每月查教学记录/作业/错题本；对顽固问题协同制定方案；提出整改截止与复查结论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color w:val="64748B"/>
                <w:sz w:val="15"/>
              </w:rPr>
              <w:t>管理员</w:t>
              <w:br/>
              <w:t>提交</w:t>
            </w:r>
          </w:p>
        </w:tc>
      </w:tr>
    </w:tbl>
    <w:p>
      <w:pPr>
        <w:spacing w:before="120"/>
      </w:pPr>
      <w:r>
        <w:rPr>
          <w:b/>
          <w:color w:val="1E293B"/>
          <w:sz w:val="17"/>
        </w:rPr>
        <w:t>填表与流转：</w:t>
      </w:r>
      <w:r>
        <w:rPr>
          <w:color w:val="475569"/>
          <w:sz w:val="17"/>
        </w:rPr>
        <w:t xml:space="preserve"> 草稿→待确认→执行中→待复盘→已调整→已归档；进入执行后总览与方案正文锁定，调整须走“发起复盘→确认已调整”并生成新版本；家长仅见已确认版本。任务与打卡在执行中持续录入，督查记录可随时追加。</w:t>
      </w:r>
    </w:p>
    <w:p>
      <w:r>
        <w:rPr>
          <w:b/>
          <w:color w:val="1E293B"/>
          <w:sz w:val="16"/>
        </w:rPr>
        <w:t>数据映射：</w:t>
      </w:r>
      <w:r>
        <w:rPr>
          <w:color w:val="64748B"/>
          <w:sz w:val="15"/>
        </w:rPr>
        <w:t xml:space="preserve"> 学科问题定位→problem_location；原因剖析→cause_analysis；奋斗/养成目标→struggle_goal；高考/规范要求→gaokao_requirement；具体强化/日常优化→reinforcement；任务清单→CaseTask；时间安排→Task起止；督查→CaseReview（subject/head_teacher/school/principal）。</w:t>
      </w:r>
    </w:p>
    <w:sectPr w:rsidR="00FC693F" w:rsidRPr="0006063C" w:rsidSect="00034616">
      <w:footerReference w:type="default" r:id="rId9"/>
      <w:pgSz w:w="12240" w:h="15840"/>
      <w:pgMar w:top="1020" w:right="1077" w:bottom="907" w:left="107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4"/>
      </w:rPr>
      <w:t>邹城一中 · 一生一案学业发展管理系统 · 高三试点 · 版本受控 · 2026—2027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微软雅黑" w:hAnsi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