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9E30CF">
      <w:pPr>
        <w:jc w:val="center"/>
        <w:rPr>
          <w:rFonts w:hint="eastAsia"/>
          <w:b/>
          <w:bCs/>
          <w:sz w:val="32"/>
          <w:szCs w:val="40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易飞特菁英全日制学校</w:t>
      </w:r>
    </w:p>
    <w:p w14:paraId="7C4A0EAA">
      <w:pPr>
        <w:jc w:val="center"/>
        <w:rPr>
          <w:rFonts w:hint="eastAsia"/>
          <w:lang w:val="en-US" w:eastAsia="zh-CN"/>
        </w:rPr>
      </w:pPr>
      <w:r>
        <w:rPr>
          <w:rFonts w:hint="eastAsia"/>
          <w:b/>
          <w:bCs/>
          <w:sz w:val="32"/>
          <w:szCs w:val="40"/>
          <w:lang w:val="en-US" w:eastAsia="zh-CN"/>
        </w:rPr>
        <w:t>一生一案个性化学业提升方案</w:t>
      </w:r>
    </w:p>
    <w:p w14:paraId="3553E71C">
      <w:pPr>
        <w:jc w:val="left"/>
        <w:rPr>
          <w:rFonts w:hint="eastAsia" w:ascii="宋体" w:hAnsi="宋体" w:eastAsia="宋体" w:cs="宋体"/>
          <w:b w:val="0"/>
          <w:bCs/>
          <w:sz w:val="24"/>
          <w:szCs w:val="24"/>
        </w:rPr>
      </w:pPr>
      <w:r>
        <w:rPr>
          <w:rFonts w:hint="eastAsia"/>
          <w:sz w:val="24"/>
          <w:szCs w:val="24"/>
          <w:lang w:val="en-US" w:eastAsia="zh-CN"/>
        </w:rPr>
        <w:t>学生姓名：</w:t>
      </w:r>
      <w:r>
        <w:rPr>
          <w:rFonts w:hint="eastAsia" w:ascii="宋体" w:hAnsi="宋体" w:eastAsia="宋体" w:cs="宋体"/>
          <w:b w:val="0"/>
          <w:bCs/>
          <w:color w:val="000000"/>
          <w:sz w:val="24"/>
          <w:szCs w:val="24"/>
        </w:rPr>
        <w:t>张可可</w:t>
      </w:r>
      <w:bookmarkStart w:id="0" w:name="_GoBack"/>
      <w:bookmarkEnd w:id="0"/>
    </w:p>
    <w:p w14:paraId="4F92E606">
      <w:pPr>
        <w:rPr>
          <w:rFonts w:hint="eastAsia"/>
          <w:sz w:val="24"/>
          <w:szCs w:val="24"/>
          <w:lang w:val="en-US" w:eastAsia="zh-CN"/>
        </w:rPr>
      </w:pPr>
    </w:p>
    <w:tbl>
      <w:tblPr>
        <w:tblStyle w:val="3"/>
        <w:tblW w:w="98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2"/>
        <w:gridCol w:w="2508"/>
        <w:gridCol w:w="4459"/>
        <w:gridCol w:w="1141"/>
      </w:tblGrid>
      <w:tr w14:paraId="34536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shd w:val="clear" w:color="auto" w:fill="CFCECE" w:themeFill="background2" w:themeFillShade="E5"/>
          </w:tcPr>
          <w:p w14:paraId="0A7400EF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核心板块</w:t>
            </w:r>
          </w:p>
        </w:tc>
        <w:tc>
          <w:tcPr>
            <w:tcW w:w="2508" w:type="dxa"/>
            <w:shd w:val="clear" w:color="auto" w:fill="CFCECE" w:themeFill="background2" w:themeFillShade="E5"/>
          </w:tcPr>
          <w:p w14:paraId="076005FE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分项要点</w:t>
            </w:r>
          </w:p>
        </w:tc>
        <w:tc>
          <w:tcPr>
            <w:tcW w:w="4459" w:type="dxa"/>
            <w:shd w:val="clear" w:color="auto" w:fill="CFCECE" w:themeFill="background2" w:themeFillShade="E5"/>
          </w:tcPr>
          <w:p w14:paraId="11AB4935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具体要求与内容指南</w:t>
            </w:r>
          </w:p>
        </w:tc>
        <w:tc>
          <w:tcPr>
            <w:tcW w:w="1141" w:type="dxa"/>
            <w:shd w:val="clear" w:color="auto" w:fill="CFCECE" w:themeFill="background2" w:themeFillShade="E5"/>
          </w:tcPr>
          <w:p w14:paraId="232D8727">
            <w:pPr>
              <w:spacing w:line="36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备注</w:t>
            </w:r>
          </w:p>
        </w:tc>
      </w:tr>
      <w:tr w14:paraId="402A2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14" w:hRule="atLeast"/>
        </w:trPr>
        <w:tc>
          <w:tcPr>
            <w:tcW w:w="1752" w:type="dxa"/>
            <w:vMerge w:val="restart"/>
          </w:tcPr>
          <w:p w14:paraId="6AE14D00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6B330777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425D05C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B50686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E88F584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871DCD7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精准诊断与</w:t>
            </w:r>
          </w:p>
          <w:p w14:paraId="42ADB6E9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归因分析</w:t>
            </w:r>
          </w:p>
        </w:tc>
        <w:tc>
          <w:tcPr>
            <w:tcW w:w="2508" w:type="dxa"/>
          </w:tcPr>
          <w:p w14:paraId="71F5BE7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CAFF5AB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1DE0EBC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4DFA36E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学科问题定位</w:t>
            </w:r>
          </w:p>
        </w:tc>
        <w:tc>
          <w:tcPr>
            <w:tcW w:w="4459" w:type="dxa"/>
            <w:vAlign w:val="top"/>
          </w:tcPr>
          <w:p w14:paraId="71ACE74D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一模满分150分；得分112分</w:t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听力：长对话信息抓取精准，偶尔因发音识别错误失分；2. 阅读：细节题定位精准，主旨题概括能力弱；3. 完形填空：语境推理能力强，偶尔遗忘固定搭配；4. 语法填空：时态/语态准确率高，定语从句关系词判断失误；5. 写作：句式多样，词汇搭配偶尔不地道</w:t>
            </w:r>
          </w:p>
        </w:tc>
        <w:tc>
          <w:tcPr>
            <w:tcW w:w="1141" w:type="dxa"/>
          </w:tcPr>
          <w:p w14:paraId="011AFA7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51D6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C0A6084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2C14CA9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165462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E7A9C0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原因剖析</w:t>
            </w:r>
          </w:p>
          <w:p w14:paraId="2D72E49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  <w:vAlign w:val="top"/>
          </w:tcPr>
          <w:p w14:paraId="37AA4A79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词汇搭配不地道：高频短语积累不足；2. 主旨概括能力弱：缺乏文本整体把握能力；3. 语法应用不精准：定语从句关系词判断逻辑模糊；4. 写作表达待优化：词汇搭配缺乏地道性；5. 错题复盘不细：同类搭配/语法问题重复出错</w:t>
            </w:r>
          </w:p>
        </w:tc>
        <w:tc>
          <w:tcPr>
            <w:tcW w:w="1141" w:type="dxa"/>
          </w:tcPr>
          <w:p w14:paraId="13D511D8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ACEA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4C7C4696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2C571A3">
            <w:pP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AC851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目标确立</w:t>
            </w:r>
          </w:p>
          <w:p w14:paraId="00858998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与强化方向</w:t>
            </w:r>
          </w:p>
        </w:tc>
        <w:tc>
          <w:tcPr>
            <w:tcW w:w="2508" w:type="dxa"/>
          </w:tcPr>
          <w:p w14:paraId="17B87B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奋斗目标</w:t>
            </w:r>
          </w:p>
        </w:tc>
        <w:tc>
          <w:tcPr>
            <w:tcW w:w="4459" w:type="dxa"/>
            <w:vAlign w:val="top"/>
          </w:tcPr>
          <w:p w14:paraId="7A446D89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基础目标（稳125+）：短语搭配准确率≥95%，主旨题正确率≥90%，语法填空正确率≥90%；冲刺目标（冲138+）：客观题正确率≥93%，写作搭配地道、逻辑连贯、得分率≥90%</w:t>
            </w:r>
          </w:p>
        </w:tc>
        <w:tc>
          <w:tcPr>
            <w:tcW w:w="1141" w:type="dxa"/>
            <w:vMerge w:val="restart"/>
          </w:tcPr>
          <w:p w14:paraId="4E7C099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BF244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08DF6203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57F2851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高考要求</w:t>
            </w:r>
          </w:p>
        </w:tc>
        <w:tc>
          <w:tcPr>
            <w:tcW w:w="4459" w:type="dxa"/>
            <w:shd w:val="clear"/>
            <w:vAlign w:val="top"/>
          </w:tcPr>
          <w:p w14:paraId="01257CA7">
            <w:pPr>
              <w:spacing w:after="0"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地道运用核心词汇、短语，实现“零搭配失误”；2. 具备文本整体把握能力，精准概括主旨；3. 掌握高分解题策略，全卷形成“稳细节、提质感”节奏</w:t>
            </w:r>
          </w:p>
        </w:tc>
        <w:tc>
          <w:tcPr>
            <w:tcW w:w="1141" w:type="dxa"/>
            <w:vMerge w:val="continue"/>
          </w:tcPr>
          <w:p w14:paraId="09578C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6931C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60215CD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419169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具体强化</w:t>
            </w:r>
          </w:p>
        </w:tc>
        <w:tc>
          <w:tcPr>
            <w:tcW w:w="4459" w:type="dxa"/>
            <w:vAlign w:val="top"/>
          </w:tcPr>
          <w:p w14:paraId="2D77CBE1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搭配攻坚：地道短语每日专项记忆+语境仿写；2. 主旨提升：议论文/说明文精读，训练主旨概括能力；3. 语法精准化：定语从句关系词专项突破，建立“先行词-逻辑-关系词”判断逻辑；4. 写作优化：积累地道搭配，提升表达质感</w:t>
            </w:r>
          </w:p>
        </w:tc>
        <w:tc>
          <w:tcPr>
            <w:tcW w:w="1141" w:type="dxa"/>
            <w:vMerge w:val="continue"/>
          </w:tcPr>
          <w:p w14:paraId="297CCEC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75B38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5909CF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5E5D5A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A85948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具体措施</w:t>
            </w:r>
          </w:p>
        </w:tc>
        <w:tc>
          <w:tcPr>
            <w:tcW w:w="2508" w:type="dxa"/>
          </w:tcPr>
          <w:p w14:paraId="637FCC41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3267D25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任务清单</w:t>
            </w:r>
          </w:p>
        </w:tc>
        <w:tc>
          <w:tcPr>
            <w:tcW w:w="4459" w:type="dxa"/>
            <w:vAlign w:val="top"/>
          </w:tcPr>
          <w:p w14:paraId="4BC84AEB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词汇类：地道短语表每日背诵，语境仿写练习；2. 语法类：定语从句每日1句拆解+3道练习；3. 阅读类：主旨题专项训练，总结概括技巧；4. 写作类：范文精读，积累地道搭配，每周1篇仿写</w:t>
            </w:r>
          </w:p>
        </w:tc>
        <w:tc>
          <w:tcPr>
            <w:tcW w:w="1141" w:type="dxa"/>
            <w:vMerge w:val="restart"/>
          </w:tcPr>
          <w:p w14:paraId="37955D85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4575C422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68BE4D0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E2E8EB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  <w:p w14:paraId="70B3E326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690AC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8989DF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D121822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EE6E93B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具体时间安排</w:t>
            </w:r>
          </w:p>
        </w:tc>
        <w:tc>
          <w:tcPr>
            <w:tcW w:w="4459" w:type="dxa"/>
            <w:shd w:val="clear"/>
            <w:vAlign w:val="top"/>
          </w:tcPr>
          <w:p w14:paraId="6EE171D7">
            <w:pPr>
              <w:spacing w:after="0" w:line="240" w:lineRule="auto"/>
              <w:jc w:val="left"/>
              <w:rPr>
                <w:rFonts w:hint="default" w:ascii="宋体" w:hAnsi="宋体" w:eastAsia="宋体" w:cs="宋体"/>
                <w:b w:val="0"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早读（30分钟）：15分钟地道短语+15分钟范文背诵；2. 课堂（45分钟）：重点突破主旨概括+即时练习；3. 晚自习（60分钟）：30分钟专项训练+20分钟错题复盘+10分钟搭配分析；4. 周末（90分钟）：60分钟模考+30分钟搭配/语法错题归因</w:t>
            </w:r>
          </w:p>
        </w:tc>
        <w:tc>
          <w:tcPr>
            <w:tcW w:w="1141" w:type="dxa"/>
            <w:vMerge w:val="continue"/>
          </w:tcPr>
          <w:p w14:paraId="27ED3BE9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87D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restart"/>
          </w:tcPr>
          <w:p w14:paraId="0A3570BE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7DAA353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0AE37364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3E81C5D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41C740C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督察与反馈</w:t>
            </w:r>
          </w:p>
        </w:tc>
        <w:tc>
          <w:tcPr>
            <w:tcW w:w="2508" w:type="dxa"/>
          </w:tcPr>
          <w:p w14:paraId="78D0677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134B848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学生自查</w:t>
            </w:r>
          </w:p>
          <w:p w14:paraId="310ACB66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  <w:vAlign w:val="top"/>
          </w:tcPr>
          <w:p w14:paraId="3FED9A59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课前预习地道短语、定语从句；2. 课中主动概括主旨，记录易错点；3. 课后完成搭配训练，每日默写短语；4. 每周复盘搭配/语法错题</w:t>
            </w:r>
          </w:p>
        </w:tc>
        <w:tc>
          <w:tcPr>
            <w:tcW w:w="1141" w:type="dxa"/>
            <w:vMerge w:val="restart"/>
          </w:tcPr>
          <w:p w14:paraId="5096CE4A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67742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22A75FD0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3E8CA1D6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3AC4099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教师督察</w:t>
            </w:r>
          </w:p>
          <w:p w14:paraId="25FB4054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  <w:vAlign w:val="top"/>
          </w:tcPr>
          <w:p w14:paraId="413C52A1">
            <w:pPr>
              <w:spacing w:after="0" w:line="240" w:lineRule="auto"/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sz w:val="24"/>
                <w:szCs w:val="24"/>
              </w:rPr>
              <w:t>1. 每节课抽查短语搭配、定语从句应用，批改作文标注地道表达；2. 每周检查短语背诵（准确率≥95%）；3. 每月1次表达优化专题班会</w:t>
            </w:r>
          </w:p>
        </w:tc>
        <w:tc>
          <w:tcPr>
            <w:tcW w:w="1141" w:type="dxa"/>
            <w:vMerge w:val="continue"/>
          </w:tcPr>
          <w:p w14:paraId="4CC7F6F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E12A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52" w:type="dxa"/>
            <w:vMerge w:val="continue"/>
          </w:tcPr>
          <w:p w14:paraId="3F420871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508" w:type="dxa"/>
          </w:tcPr>
          <w:p w14:paraId="1775A2ED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46E44ED7">
            <w:pPr>
              <w:spacing w:line="240" w:lineRule="auto"/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校长检查</w:t>
            </w:r>
          </w:p>
          <w:p w14:paraId="5B0FBDEF">
            <w:pPr>
              <w:spacing w:line="240" w:lineRule="auto"/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4459" w:type="dxa"/>
          </w:tcPr>
          <w:p w14:paraId="60F9811C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141" w:type="dxa"/>
            <w:vMerge w:val="continue"/>
          </w:tcPr>
          <w:p w14:paraId="3C57B0AB">
            <w:pP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 w14:paraId="778F8DF6"/>
    <w:sectPr>
      <w:pgSz w:w="11906" w:h="16838"/>
      <w:pgMar w:top="873" w:right="1236" w:bottom="873" w:left="1236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0C5C66"/>
    <w:rsid w:val="09DB4F16"/>
    <w:rsid w:val="51D677D1"/>
    <w:rsid w:val="6C0C5C66"/>
    <w:rsid w:val="6C60308C"/>
    <w:rsid w:val="7BCE2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118</Words>
  <Characters>118</Characters>
  <Lines>0</Lines>
  <Paragraphs>0</Paragraphs>
  <TotalTime>0</TotalTime>
  <ScaleCrop>false</ScaleCrop>
  <LinksUpToDate>false</LinksUpToDate>
  <CharactersWithSpaces>118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2026-01-27T06:51:00Z</dcterms:created>
  <dc:creator>北辰星月</dc:creator>
  <cp:lastModifiedBy>MC </cp:lastModifiedBy>
  <dcterms:modified xsi:type="dcterms:W3CDTF">2026-01-30T06:29:34Z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F76A5A5303334694B7024AEC4723086F_13</vt:lpwstr>
  </property>
  <property fmtid="{D5CDD505-2E9C-101B-9397-08002B2CF9AE}" pid="4" name="KSOTemplateDocerSaveRecord">
    <vt:lpwstr>eyJoZGlkIjoiYzJmYzZhYTJhNTI1ZmNjNzc3Njg5MjY4YmUzODAyYjkiLCJ1c2VySWQiOiI2MDMxODU4MjIifQ==</vt:lpwstr>
  </property>
</Properties>
</file>