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5CB5809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赵旭东</w:t>
      </w:r>
    </w:p>
    <w:p w14:paraId="1726E606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0" w:name="_GoBack"/>
      <w:bookmarkEnd w:id="0"/>
    </w:p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一模满分150分；得分98分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听力：数字/时间类题目失分多，场景词汇反应慢；2. 阅读：记叙文细节易漏，主旨题概括不精准；3. 完形填空：词汇辨析能力弱，语境推理失误多；4. 语法填空：基础语法点（时态/介词）错误率高；5. 写作：词汇匮乏，句式单一，应用文格式错误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7AA4A7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词汇量不足：核心词汇掌握率约65%，场景词汇积累少；2. 语法体系零散：基础语法点掌握不牢；3. 细节把控不严：阅读/写作粗心丢分；4. 错题不整理：同类问题重复出错；5. 学习动力不足：缺乏主动训练意识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  <w:vAlign w:val="top"/>
          </w:tcPr>
          <w:p w14:paraId="7A446D8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110+）：核心词汇掌握率≥80%，基础语法准确率≥80%，客观题正确率≥70%，写作格式规范、得分率≥70%；冲刺目标（冲125+）：核心词汇掌握率≥90%，客观题正确率≥85%，写作逻辑清晰、词汇丰富、得分率≥80%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夯实基础，熟练掌握必修一至选修四核心词汇、短语及基础语法；2. 建立细致解题习惯，听力抓数字、阅读控细节、完形重语境、语法准应用、写作守格式；3. 提升学习主动性，强化自主训练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  <w:vAlign w:val="top"/>
          </w:tcPr>
          <w:p w14:paraId="2D77CBE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词汇筑基：每日30词+10短语，场景词汇专项积累；2. 语法入门：基础时态/介词专项突破，每日1个考点+5道练习；3. 细节训练：阅读/写作专项检查，减少粗心失误；4. 动力激发：制定目标奖励机制，提升主动性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词汇类：核心词汇+场景词汇每日背诵，配套练习；2. 语法类：基础语法每日1个考点，错题整理；3. 阅读类：记叙文精读，训练细节锁定能力；4. 写作类：格式模板背诵，每日1句仿写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早读（30分钟）：15分钟核心词汇+15分钟格式模板；2. 课堂（45分钟）：专注基础知识点+即时巩固；3. 晚自习（60分钟）：30分钟基础训练+20分钟错题整理+10分钟细节检查；4. 周末（90分钟）：60分钟模考+30分钟错题归因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课前预习基础词汇语法；2. 课中主动回答基础问题，记录疑点；3. 课后完成细节训练，每日默写词汇；4. 每周复盘基础错题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每节课抽查基础词汇语法，批改作业标注细节错误；2. 每周检查词汇背诵（掌握率≥80%）；3. 每月1次动力激励班会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52DD35C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34858F1"/>
    <w:rsid w:val="09DB4F16"/>
    <w:rsid w:val="51D677D1"/>
    <w:rsid w:val="66F43AF7"/>
    <w:rsid w:val="6C0C5C66"/>
    <w:rsid w:val="6C60308C"/>
    <w:rsid w:val="76514429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75013A3801EF4826B2C893E69C7B3CE9_13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