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语文一生一案个性化学业提升方案</w:t>
      </w:r>
    </w:p>
    <w:p w14:paraId="06A8C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学生姓名：赵旭东（艺考）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675"/>
        <w:gridCol w:w="8025"/>
        <w:gridCol w:w="494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shd w:val="clear" w:color="auto" w:fill="CFCECE" w:themeFill="background2" w:themeFillShade="E5"/>
          </w:tcPr>
          <w:p w14:paraId="0A7400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076005F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025" w:type="dxa"/>
            <w:shd w:val="clear" w:color="auto" w:fill="CFCECE" w:themeFill="background2" w:themeFillShade="E5"/>
          </w:tcPr>
          <w:p w14:paraId="11AB49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94" w:type="dxa"/>
            <w:shd w:val="clear" w:color="auto" w:fill="CFCECE" w:themeFill="background2" w:themeFillShade="E5"/>
          </w:tcPr>
          <w:p w14:paraId="232D872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9" w:hRule="atLeast"/>
        </w:trPr>
        <w:tc>
          <w:tcPr>
            <w:tcW w:w="666" w:type="dxa"/>
            <w:vMerge w:val="restart"/>
          </w:tcPr>
          <w:p w14:paraId="7871DC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42ADB6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75" w:type="dxa"/>
          </w:tcPr>
          <w:p w14:paraId="54DFA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025" w:type="dxa"/>
          </w:tcPr>
          <w:p w14:paraId="71ACE7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赵旭东同学是艺考美术专业考生，专业课统考成绩214分，目前语文成绩约在80分上下。语文学科知识点多而杂乱琐碎，对考生的要求是“宁滥勿缺”，需要涉猎每个模块的相关知识，以免遗漏。</w:t>
            </w:r>
          </w:p>
        </w:tc>
        <w:tc>
          <w:tcPr>
            <w:tcW w:w="494" w:type="dxa"/>
          </w:tcPr>
          <w:p w14:paraId="011AFA7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666" w:type="dxa"/>
            <w:vMerge w:val="continue"/>
          </w:tcPr>
          <w:p w14:paraId="0C0A60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4E7A9C0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D72E49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25" w:type="dxa"/>
          </w:tcPr>
          <w:p w14:paraId="77E7976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该生在学习上表现不佳，课堂上容易打瞌睡懈怠，学习积极性不高，并且不止一次坦言来校之前就没有好好学习过，经常请假，对于未来的规划比较模糊。</w:t>
            </w:r>
          </w:p>
        </w:tc>
        <w:tc>
          <w:tcPr>
            <w:tcW w:w="494" w:type="dxa"/>
          </w:tcPr>
          <w:p w14:paraId="13D511D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21AC851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61DF3F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08589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75" w:type="dxa"/>
          </w:tcPr>
          <w:p w14:paraId="17B87B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025" w:type="dxa"/>
          </w:tcPr>
          <w:p w14:paraId="7A446D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公办一本院校。根据该生专业课统考成绩，考上西安建筑科技大学的文化课目标分数需要不低于420分，语文目标成绩105分左右。</w:t>
            </w:r>
          </w:p>
        </w:tc>
        <w:tc>
          <w:tcPr>
            <w:tcW w:w="494" w:type="dxa"/>
            <w:vMerge w:val="restart"/>
          </w:tcPr>
          <w:p w14:paraId="4E7C09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08DF620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57F2851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025" w:type="dxa"/>
            <w:vAlign w:val="top"/>
          </w:tcPr>
          <w:p w14:paraId="09EFD71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代文阅读：（1）能够准确识别议论文、科普文、访谈文、新闻类文本重点词句的意义，并能够联系现实提出解决问题的方案。（2）准确把握小说、散文等文学类文本的特征，归纳文本主旨，分析形象、手法及语言，并对不同文体进行比较鉴赏。</w:t>
            </w:r>
          </w:p>
          <w:p w14:paraId="5E14DA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言文阅读：（1）掌握不少于120个文言实词的含义及用法；（2）熟练掌握18个常见文言虚词的意义和用法；（3）能够准确区分不同文言特殊句式的特点和标志词并能够准确翻译；（4）能够对文本内容进行准确概括和总结。</w:t>
            </w:r>
          </w:p>
          <w:p w14:paraId="1D1744F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古诗词鉴赏：（1）能够准确把握古诗词的情感主旨；（2）熟练分析古诗词的各种手法技巧；（3）能够准确分析古诗词炼字炼词的效果；（4）掌握一定量的常见意象和典故，并明确其内涵。</w:t>
            </w:r>
          </w:p>
          <w:p w14:paraId="4A5B0D1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名句名篇默写：理解并准确默写出语境中应填写的高考必背60篇古诗文。</w:t>
            </w:r>
          </w:p>
          <w:p w14:paraId="4B03CC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语言文字运用：（1）正确使用汉字，以及汉语词语、短语、成语；（2）掌握病句六大类型并正确修改；（3）准确区分10中常见修辞手法的构成方式及表达效果；（4）能够对不同句式如长短句、整散句等句式进行转换；（5）能够准确补写语境中空缺的语句。</w:t>
            </w:r>
          </w:p>
          <w:p w14:paraId="01257C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作文：能够快速构思并完整写出一篇不少于800字的文本，文体最好是议论文。</w:t>
            </w:r>
          </w:p>
        </w:tc>
        <w:tc>
          <w:tcPr>
            <w:tcW w:w="494" w:type="dxa"/>
            <w:vMerge w:val="continue"/>
          </w:tcPr>
          <w:p w14:paraId="09578CD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60215C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419169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025" w:type="dxa"/>
            <w:vAlign w:val="top"/>
          </w:tcPr>
          <w:p w14:paraId="4E8F5AC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早读：要求早读内容必须大声朗读并及时完成早读检测题目，积累一定量的必备知识和作文素材，并尽量背诵高考必背60篇古诗文。</w:t>
            </w:r>
          </w:p>
          <w:p w14:paraId="0C7A7F0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课堂：听课不走神，训练要按照要求限时完成。</w:t>
            </w:r>
          </w:p>
          <w:p w14:paraId="4DA088A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作业：按时按量完成每次课后作业并及时核对答案。</w:t>
            </w:r>
          </w:p>
          <w:p w14:paraId="2D77CB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测试：按照学校要求进行每次测试，检验所学成果与不足。</w:t>
            </w:r>
          </w:p>
        </w:tc>
        <w:tc>
          <w:tcPr>
            <w:tcW w:w="494" w:type="dxa"/>
            <w:vMerge w:val="continue"/>
          </w:tcPr>
          <w:p w14:paraId="297CCEC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05909CFD">
            <w:pPr>
              <w:bidi w:val="0"/>
              <w:rPr>
                <w:rFonts w:hint="eastAsia"/>
                <w:lang w:val="en-US" w:eastAsia="zh-CN"/>
              </w:rPr>
            </w:pPr>
          </w:p>
          <w:p w14:paraId="05E5D5AA">
            <w:pPr>
              <w:bidi w:val="0"/>
              <w:rPr>
                <w:rFonts w:hint="eastAsia"/>
                <w:lang w:val="en-US" w:eastAsia="zh-CN"/>
              </w:rPr>
            </w:pPr>
          </w:p>
          <w:p w14:paraId="1A85948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75" w:type="dxa"/>
          </w:tcPr>
          <w:p w14:paraId="637FCC41">
            <w:pPr>
              <w:bidi w:val="0"/>
              <w:rPr>
                <w:rFonts w:hint="eastAsia"/>
                <w:lang w:val="en-US" w:eastAsia="zh-CN"/>
              </w:rPr>
            </w:pPr>
          </w:p>
          <w:p w14:paraId="03267D2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025" w:type="dxa"/>
          </w:tcPr>
          <w:p w14:paraId="2C2F2F2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1.信息类文本阅读：（1）三大类关键词（关联词语、辅助性副词、指代意义的词）；（2）议论文三要素及其逻辑关系；（3）科普文说明方法和说明顺序。</w:t>
            </w:r>
          </w:p>
          <w:p w14:paraId="5967F74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2.文学类文本阅读：（1）主要人物形象的特点专业术语；（2）塑造人物形象的手法技巧；（3）环境描写的手法；（4）标题的特征；（5）主题的类型；（6）语言特色六大分析角度。</w:t>
            </w:r>
          </w:p>
          <w:p w14:paraId="213CC29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3.文言文阅读：（1）文言实词意义和用法积累；（2）文言虚词的意义和用法积累；（3）文言特殊句式的类型及句式特点；（4）礼仪称谓、地理行政、天文历法、职官选举等古代文化常识读背。</w:t>
            </w:r>
          </w:p>
          <w:p w14:paraId="2FE69F9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4.古诗词鉴赏：（1）古诗词三大类情感倾向；（2）古诗词手法技巧（抒情手法、描写手法、修辞手法、结构手法）；（3）古诗词两大类命题方式和三大类命题方向及其答题要点。</w:t>
            </w:r>
          </w:p>
          <w:p w14:paraId="22BF4C6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5.古诗文情景式背默：高考必背60篇古诗文（20篇文言文、40首古诗词曲）会背会默写。</w:t>
            </w:r>
          </w:p>
          <w:p w14:paraId="3362971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6.语言文字运用：（1）积累成语；（2）修辞手法的构成方式及其表达效果；（3）常用标点符号的用法；（4）句式转换的方法；（5）补写语句的技巧。</w:t>
            </w:r>
          </w:p>
          <w:p w14:paraId="6E2BFF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作文：（1）高考作文审题立意的方法；（2）高考作文拟题的原则和方法；（3）高考作文开头的写作思路；（4）高考议论文分论点的拟写技巧；（5）高考作文论述段的结构；（6）高考作文语言美化的妙招；（7）高考作文结尾的写作技法；（8）高考应用文的格式要求。</w:t>
            </w:r>
          </w:p>
        </w:tc>
        <w:tc>
          <w:tcPr>
            <w:tcW w:w="494" w:type="dxa"/>
            <w:vMerge w:val="restart"/>
          </w:tcPr>
          <w:p w14:paraId="37955D85">
            <w:pPr>
              <w:bidi w:val="0"/>
              <w:rPr>
                <w:rFonts w:hint="default"/>
                <w:lang w:val="en-US" w:eastAsia="zh-CN"/>
              </w:rPr>
            </w:pPr>
          </w:p>
          <w:p w14:paraId="4575C422">
            <w:pPr>
              <w:bidi w:val="0"/>
              <w:rPr>
                <w:rFonts w:hint="default"/>
                <w:lang w:val="en-US" w:eastAsia="zh-CN"/>
              </w:rPr>
            </w:pPr>
          </w:p>
          <w:p w14:paraId="68BE4D01">
            <w:pPr>
              <w:bidi w:val="0"/>
              <w:rPr>
                <w:rFonts w:hint="default"/>
                <w:lang w:val="en-US" w:eastAsia="zh-CN"/>
              </w:rPr>
            </w:pPr>
          </w:p>
          <w:p w14:paraId="7E2E8EB1">
            <w:pPr>
              <w:bidi w:val="0"/>
              <w:rPr>
                <w:rFonts w:hint="default"/>
                <w:lang w:val="en-US" w:eastAsia="zh-CN"/>
              </w:rPr>
            </w:pPr>
          </w:p>
          <w:p w14:paraId="70B3E326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28989DF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3D121822">
            <w:pPr>
              <w:bidi w:val="0"/>
              <w:rPr>
                <w:rFonts w:hint="eastAsia"/>
                <w:lang w:val="en-US" w:eastAsia="zh-CN"/>
              </w:rPr>
            </w:pPr>
          </w:p>
          <w:p w14:paraId="2EE6E9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025" w:type="dxa"/>
          </w:tcPr>
          <w:p w14:paraId="54D70EE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整体规划：严格按照易飞特艺考一轮、二轮复习的规划执行，其中一轮复习从2025年12月22日起，至2026年4月30日结束，按照文学类文本阅读、文言文阅读、古诗词鉴赏、语言文字运用、信息类文本阅读的顺序依次进行，其中两周安排一次作文课穿插其中，古诗文必背篇目安排在每周二、四、六的早读内容中进行。二轮复习自5月份至高考前，以查漏补缺为原则，对于容易提分的模块重点巩固，并且要进行套卷测试训练考生适应高考考场的节奏，科学合理分配考试时间。</w:t>
            </w:r>
          </w:p>
          <w:p w14:paraId="2F92BAE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2.月规划：每月一次模拟考试。</w:t>
            </w:r>
          </w:p>
          <w:p w14:paraId="0969884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3.周规划</w:t>
            </w:r>
          </w:p>
          <w:p w14:paraId="797917E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（1）早读（每周三次）：每周二、周四、周六语文早读。</w:t>
            </w:r>
          </w:p>
          <w:p w14:paraId="3CECEB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（2）课堂（每周四次课）：按照一轮、二轮复习规划进行课堂安排，要求学生认真听课，完整记录笔记，保质保量完成课后作业。</w:t>
            </w:r>
          </w:p>
          <w:p w14:paraId="10E3421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（3）晚辅（每周一次）：每周四晚上第一节晚辅，解答学生疑问。</w:t>
            </w:r>
          </w:p>
          <w:p w14:paraId="4F3B1C1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4.日规划</w:t>
            </w:r>
          </w:p>
          <w:p w14:paraId="3AB5C1B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（1）早读（45分钟）：每次45分钟。30分钟完成早读资料上早读任务，10-15分钟完成早读检测并核对答案。</w:t>
            </w:r>
          </w:p>
          <w:p w14:paraId="6C2A830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（2）课堂（45分钟）：前30分钟讲解，后15分钟课堂训练。</w:t>
            </w:r>
          </w:p>
          <w:p w14:paraId="312201B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（3）晚辅（60分钟）：个性化问题一对一解决；共性问题课堂讲解，每次不超过10分钟。</w:t>
            </w:r>
          </w:p>
        </w:tc>
        <w:tc>
          <w:tcPr>
            <w:tcW w:w="494" w:type="dxa"/>
            <w:vMerge w:val="continue"/>
          </w:tcPr>
          <w:p w14:paraId="27ED3B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restart"/>
          </w:tcPr>
          <w:p w14:paraId="0A3570BE">
            <w:pPr>
              <w:bidi w:val="0"/>
              <w:rPr>
                <w:rFonts w:hint="eastAsia"/>
                <w:lang w:val="en-US" w:eastAsia="zh-CN"/>
              </w:rPr>
            </w:pPr>
          </w:p>
          <w:p w14:paraId="37DAA353">
            <w:pPr>
              <w:bidi w:val="0"/>
              <w:rPr>
                <w:rFonts w:hint="eastAsia"/>
                <w:lang w:val="en-US" w:eastAsia="zh-CN"/>
              </w:rPr>
            </w:pPr>
          </w:p>
          <w:p w14:paraId="0AE37364">
            <w:pPr>
              <w:bidi w:val="0"/>
              <w:rPr>
                <w:rFonts w:hint="eastAsia"/>
                <w:lang w:val="en-US" w:eastAsia="zh-CN"/>
              </w:rPr>
            </w:pPr>
          </w:p>
          <w:p w14:paraId="53E81C5D">
            <w:pPr>
              <w:bidi w:val="0"/>
              <w:rPr>
                <w:rFonts w:hint="eastAsia"/>
                <w:lang w:val="en-US" w:eastAsia="zh-CN"/>
              </w:rPr>
            </w:pPr>
          </w:p>
          <w:p w14:paraId="2D67805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41C74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75" w:type="dxa"/>
          </w:tcPr>
          <w:p w14:paraId="78D06776">
            <w:pPr>
              <w:bidi w:val="0"/>
              <w:rPr>
                <w:rFonts w:hint="eastAsia"/>
                <w:lang w:val="en-US" w:eastAsia="zh-CN"/>
              </w:rPr>
            </w:pPr>
          </w:p>
          <w:p w14:paraId="2134B84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310ACB6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25" w:type="dxa"/>
          </w:tcPr>
          <w:p w14:paraId="776240E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1.课前：复习上节课所学内容，为课堂提问做好准备。</w:t>
            </w:r>
          </w:p>
          <w:p w14:paraId="3671065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2.课中：（1）无故不请假、迟到、早退，杜绝旷课；（2）不打瞌睡，不聊闲话；（3）及时记笔记，认真完成课堂训练。</w:t>
            </w:r>
          </w:p>
          <w:p w14:paraId="4A4B7D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94" w:type="dxa"/>
            <w:vMerge w:val="restart"/>
          </w:tcPr>
          <w:p w14:paraId="5096CE4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22A75FD0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23AC409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25" w:type="dxa"/>
          </w:tcPr>
          <w:p w14:paraId="2496B4F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1.每周检查笔记记录是否完整、准确，不合格者责令补足。</w:t>
            </w:r>
          </w:p>
          <w:p w14:paraId="2E681D1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2.每节课课堂提问上节课所学或者高考必背篇目（每次2-3题）。</w:t>
            </w:r>
          </w:p>
          <w:p w14:paraId="3542AA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94" w:type="dxa"/>
            <w:vMerge w:val="continue"/>
          </w:tcPr>
          <w:p w14:paraId="4CC7F6FC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Merge w:val="continue"/>
          </w:tcPr>
          <w:p w14:paraId="3F4208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46E44ED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5B0FBD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025" w:type="dxa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3A52B38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 。</w:t>
            </w:r>
          </w:p>
        </w:tc>
        <w:tc>
          <w:tcPr>
            <w:tcW w:w="494" w:type="dxa"/>
            <w:vMerge w:val="continue"/>
          </w:tcPr>
          <w:p w14:paraId="3C57B0AB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5199657">
      <w:pPr>
        <w:bidi w:val="0"/>
      </w:pPr>
    </w:p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12C7601C"/>
    <w:rsid w:val="18BD604C"/>
    <w:rsid w:val="1B555795"/>
    <w:rsid w:val="1E5733E7"/>
    <w:rsid w:val="20BF0C96"/>
    <w:rsid w:val="2464116B"/>
    <w:rsid w:val="45967561"/>
    <w:rsid w:val="46144D30"/>
    <w:rsid w:val="6C0C5C66"/>
    <w:rsid w:val="717D3D2C"/>
    <w:rsid w:val="7EE16BC4"/>
    <w:rsid w:val="7FCC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2249</Words>
  <Characters>2307</Characters>
  <Lines>0</Lines>
  <Paragraphs>0</Paragraphs>
  <TotalTime>1</TotalTime>
  <ScaleCrop>false</ScaleCrop>
  <LinksUpToDate>false</LinksUpToDate>
  <CharactersWithSpaces>2308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颜学功</cp:lastModifiedBy>
  <dcterms:modified xsi:type="dcterms:W3CDTF">2026-02-08T01:38:18Z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6299183FAFB2494285EB324DA9D8A041_13</vt:lpwstr>
  </property>
  <property fmtid="{D5CDD505-2E9C-101B-9397-08002B2CF9AE}" pid="4" name="KSOTemplateDocerSaveRecord">
    <vt:lpwstr>eyJoZGlkIjoiYzA0ZGZiMjNkZTY4NjUzYmYyYjQ4MjM2ZTBhZmE2Y2MiLCJ1c2VySWQiOiI2MDM5MDM5NjcifQ==</vt:lpwstr>
  </property>
</Properties>
</file>