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85E1B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3AA3C469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3F6DD65D">
      <w:pPr>
        <w:rPr>
          <w:szCs w:val="21"/>
        </w:rPr>
      </w:pPr>
      <w:r>
        <w:rPr>
          <w:rFonts w:hint="eastAsia"/>
          <w:szCs w:val="21"/>
        </w:rPr>
        <w:t>学生姓名：侯思伊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645"/>
        <w:gridCol w:w="7965"/>
        <w:gridCol w:w="525"/>
      </w:tblGrid>
      <w:tr w14:paraId="15C3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3273928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490A579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965" w:type="dxa"/>
            <w:shd w:val="clear" w:color="auto" w:fill="CFCECE" w:themeFill="background2" w:themeFillShade="E5"/>
          </w:tcPr>
          <w:p w14:paraId="67011A6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25" w:type="dxa"/>
            <w:shd w:val="clear" w:color="auto" w:fill="CFCECE" w:themeFill="background2" w:themeFillShade="E5"/>
          </w:tcPr>
          <w:p w14:paraId="4667BF1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505B5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725" w:type="dxa"/>
            <w:vMerge w:val="restart"/>
          </w:tcPr>
          <w:p w14:paraId="66953F4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3C8F6C5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45" w:type="dxa"/>
          </w:tcPr>
          <w:p w14:paraId="4685234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965" w:type="dxa"/>
          </w:tcPr>
          <w:p w14:paraId="66A8E7C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选择题：得分率中等</w:t>
            </w:r>
          </w:p>
          <w:p w14:paraId="648025B6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关键词抓取不精准，知识不理解、没记住、混淆知识、不会判断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8BBDC66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</w:p>
          <w:p w14:paraId="0D17C4F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3.易错词没记住、应用不熟练。</w:t>
            </w:r>
          </w:p>
          <w:p w14:paraId="11D3DF3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525" w:type="dxa"/>
          </w:tcPr>
          <w:p w14:paraId="21D70C0A">
            <w:pPr>
              <w:jc w:val="left"/>
              <w:rPr>
                <w:rFonts w:hint="eastAsia"/>
                <w:szCs w:val="21"/>
              </w:rPr>
            </w:pPr>
          </w:p>
        </w:tc>
      </w:tr>
      <w:tr w14:paraId="562AD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725" w:type="dxa"/>
            <w:vMerge w:val="continue"/>
          </w:tcPr>
          <w:p w14:paraId="4C8A1CCD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0402511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6DA79FD8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7965" w:type="dxa"/>
          </w:tcPr>
          <w:p w14:paraId="22C3702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0FA39A9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学习状态：上课不回答问题；</w:t>
            </w:r>
          </w:p>
          <w:p w14:paraId="799B412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525" w:type="dxa"/>
          </w:tcPr>
          <w:p w14:paraId="18CEF573">
            <w:pPr>
              <w:jc w:val="left"/>
              <w:rPr>
                <w:rFonts w:hint="eastAsia"/>
                <w:szCs w:val="21"/>
              </w:rPr>
            </w:pPr>
          </w:p>
        </w:tc>
      </w:tr>
      <w:tr w14:paraId="106B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148ACDA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346F86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22A2551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45" w:type="dxa"/>
          </w:tcPr>
          <w:p w14:paraId="4B8B36C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965" w:type="dxa"/>
          </w:tcPr>
          <w:p w14:paraId="78BC50C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目标（75+）：选择题得分40分以上，主观题35分以上。</w:t>
            </w:r>
          </w:p>
        </w:tc>
        <w:tc>
          <w:tcPr>
            <w:tcW w:w="525" w:type="dxa"/>
            <w:vMerge w:val="restart"/>
          </w:tcPr>
          <w:p w14:paraId="5372CFBE">
            <w:pPr>
              <w:jc w:val="left"/>
              <w:rPr>
                <w:rFonts w:hint="eastAsia"/>
                <w:szCs w:val="21"/>
              </w:rPr>
            </w:pPr>
          </w:p>
        </w:tc>
      </w:tr>
      <w:tr w14:paraId="5CBB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213F36E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34D080E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965" w:type="dxa"/>
          </w:tcPr>
          <w:p w14:paraId="2EDFB60F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 熟练掌握必修一至选修三核心考点2.掌握利用学科知识分析解决现实问题的能力3.书写工整、答题规范，卷面整洁</w:t>
            </w:r>
          </w:p>
        </w:tc>
        <w:tc>
          <w:tcPr>
            <w:tcW w:w="525" w:type="dxa"/>
            <w:vMerge w:val="continue"/>
          </w:tcPr>
          <w:p w14:paraId="7AFEA60B">
            <w:pPr>
              <w:jc w:val="left"/>
              <w:rPr>
                <w:rFonts w:hint="eastAsia"/>
                <w:szCs w:val="21"/>
              </w:rPr>
            </w:pPr>
          </w:p>
        </w:tc>
      </w:tr>
      <w:tr w14:paraId="70E17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AB31E8F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08895D1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965" w:type="dxa"/>
          </w:tcPr>
          <w:p w14:paraId="6659DB1D">
            <w:pPr>
              <w:numPr>
                <w:ilvl w:val="0"/>
                <w:numId w:val="2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29BECD10">
            <w:pPr>
              <w:numPr>
                <w:ilvl w:val="0"/>
                <w:numId w:val="2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</w:p>
          <w:p w14:paraId="4984FD9B">
            <w:pPr>
              <w:numPr>
                <w:ilvl w:val="0"/>
                <w:numId w:val="2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</w:p>
          <w:p w14:paraId="3624583B">
            <w:pPr>
              <w:numPr>
                <w:ilvl w:val="0"/>
                <w:numId w:val="2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应试策略：掌握时间分配、提升做题技巧，提升答题正确率 </w:t>
            </w:r>
          </w:p>
          <w:p w14:paraId="42A355A1">
            <w:pPr>
              <w:numPr>
                <w:ilvl w:val="0"/>
                <w:numId w:val="2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多刷套卷，在主观题方面多下功夫。</w:t>
            </w:r>
          </w:p>
        </w:tc>
        <w:tc>
          <w:tcPr>
            <w:tcW w:w="525" w:type="dxa"/>
            <w:vMerge w:val="continue"/>
          </w:tcPr>
          <w:p w14:paraId="6E74C592">
            <w:pPr>
              <w:jc w:val="left"/>
              <w:rPr>
                <w:rFonts w:hint="eastAsia"/>
                <w:szCs w:val="21"/>
              </w:rPr>
            </w:pPr>
          </w:p>
        </w:tc>
      </w:tr>
      <w:tr w14:paraId="18FE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73AD9A2E">
            <w:pPr>
              <w:jc w:val="left"/>
              <w:rPr>
                <w:rFonts w:hint="eastAsia"/>
                <w:szCs w:val="21"/>
              </w:rPr>
            </w:pPr>
          </w:p>
          <w:p w14:paraId="4F10679C">
            <w:pPr>
              <w:jc w:val="left"/>
              <w:rPr>
                <w:rFonts w:hint="eastAsia"/>
                <w:szCs w:val="21"/>
              </w:rPr>
            </w:pPr>
          </w:p>
          <w:p w14:paraId="65B126E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45" w:type="dxa"/>
          </w:tcPr>
          <w:p w14:paraId="6030856B">
            <w:pPr>
              <w:jc w:val="left"/>
              <w:rPr>
                <w:rFonts w:hint="eastAsia"/>
                <w:szCs w:val="21"/>
              </w:rPr>
            </w:pPr>
          </w:p>
          <w:p w14:paraId="0A000D2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965" w:type="dxa"/>
          </w:tcPr>
          <w:p w14:paraId="27DF6AA7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抓高频考点、易错点、易混点，反复复习，多刷题，多总结，多改错。</w:t>
            </w:r>
          </w:p>
          <w:p w14:paraId="4D22A547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6771ED28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470F6225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</w:p>
          <w:p w14:paraId="25F44A17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</w:p>
        </w:tc>
        <w:tc>
          <w:tcPr>
            <w:tcW w:w="525" w:type="dxa"/>
            <w:vMerge w:val="restart"/>
          </w:tcPr>
          <w:p w14:paraId="04257C28">
            <w:pPr>
              <w:jc w:val="left"/>
              <w:rPr>
                <w:rFonts w:hint="eastAsia"/>
                <w:szCs w:val="21"/>
              </w:rPr>
            </w:pPr>
          </w:p>
          <w:p w14:paraId="039B7BCD">
            <w:pPr>
              <w:jc w:val="left"/>
              <w:rPr>
                <w:rFonts w:hint="eastAsia"/>
                <w:szCs w:val="21"/>
              </w:rPr>
            </w:pPr>
          </w:p>
          <w:p w14:paraId="7ADAF683">
            <w:pPr>
              <w:jc w:val="left"/>
              <w:rPr>
                <w:rFonts w:hint="eastAsia"/>
                <w:szCs w:val="21"/>
              </w:rPr>
            </w:pPr>
          </w:p>
          <w:p w14:paraId="78322777">
            <w:pPr>
              <w:jc w:val="left"/>
              <w:rPr>
                <w:rFonts w:hint="eastAsia"/>
                <w:szCs w:val="21"/>
              </w:rPr>
            </w:pPr>
          </w:p>
          <w:p w14:paraId="23460448">
            <w:pPr>
              <w:jc w:val="left"/>
              <w:rPr>
                <w:rFonts w:hint="eastAsia"/>
                <w:szCs w:val="21"/>
              </w:rPr>
            </w:pPr>
          </w:p>
        </w:tc>
      </w:tr>
      <w:tr w14:paraId="76D3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7D3DDC5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0A826078">
            <w:pPr>
              <w:jc w:val="left"/>
              <w:rPr>
                <w:rFonts w:hint="eastAsia"/>
                <w:szCs w:val="21"/>
              </w:rPr>
            </w:pPr>
          </w:p>
          <w:p w14:paraId="7DD3FEAC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965" w:type="dxa"/>
          </w:tcPr>
          <w:p w14:paraId="42508F75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</w:p>
          <w:p w14:paraId="2997BB74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5ADB8D83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6B72238A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</w:p>
        </w:tc>
        <w:tc>
          <w:tcPr>
            <w:tcW w:w="525" w:type="dxa"/>
            <w:vMerge w:val="continue"/>
          </w:tcPr>
          <w:p w14:paraId="38A1E642">
            <w:pPr>
              <w:jc w:val="left"/>
              <w:rPr>
                <w:rFonts w:hint="eastAsia"/>
                <w:szCs w:val="21"/>
              </w:rPr>
            </w:pPr>
          </w:p>
        </w:tc>
      </w:tr>
      <w:tr w14:paraId="260A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4AEC670F">
            <w:pPr>
              <w:jc w:val="left"/>
              <w:rPr>
                <w:rFonts w:hint="eastAsia"/>
                <w:szCs w:val="21"/>
              </w:rPr>
            </w:pPr>
          </w:p>
          <w:p w14:paraId="40B7A64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5EF817D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45" w:type="dxa"/>
          </w:tcPr>
          <w:p w14:paraId="031FFC65">
            <w:pPr>
              <w:jc w:val="left"/>
              <w:rPr>
                <w:rFonts w:hint="eastAsia"/>
                <w:szCs w:val="21"/>
              </w:rPr>
            </w:pPr>
          </w:p>
          <w:p w14:paraId="3DFDCCEC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2DA9D4C7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7965" w:type="dxa"/>
          </w:tcPr>
          <w:p w14:paraId="06BD3081">
            <w:pPr>
              <w:numPr>
                <w:ilvl w:val="0"/>
                <w:numId w:val="5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5AF55B57">
            <w:pPr>
              <w:numPr>
                <w:ilvl w:val="0"/>
                <w:numId w:val="5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6EDBB2C7">
            <w:pPr>
              <w:numPr>
                <w:ilvl w:val="0"/>
                <w:numId w:val="5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71D429A3">
            <w:pPr>
              <w:numPr>
                <w:ilvl w:val="0"/>
                <w:numId w:val="5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</w:p>
        </w:tc>
        <w:tc>
          <w:tcPr>
            <w:tcW w:w="525" w:type="dxa"/>
            <w:vMerge w:val="restart"/>
          </w:tcPr>
          <w:p w14:paraId="210E4AF6">
            <w:pPr>
              <w:jc w:val="left"/>
              <w:rPr>
                <w:rFonts w:hint="eastAsia"/>
                <w:szCs w:val="21"/>
              </w:rPr>
            </w:pPr>
          </w:p>
        </w:tc>
      </w:tr>
      <w:tr w14:paraId="6ACA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725" w:type="dxa"/>
            <w:vMerge w:val="continue"/>
          </w:tcPr>
          <w:p w14:paraId="2F8E7321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759EA94D">
            <w:pPr>
              <w:jc w:val="left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28DB0130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7965" w:type="dxa"/>
          </w:tcPr>
          <w:p w14:paraId="1A7D22D7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499EE10B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525" w:type="dxa"/>
            <w:vMerge w:val="continue"/>
          </w:tcPr>
          <w:p w14:paraId="47BC4BA6">
            <w:pPr>
              <w:jc w:val="left"/>
              <w:rPr>
                <w:rFonts w:hint="eastAsia"/>
                <w:szCs w:val="21"/>
              </w:rPr>
            </w:pPr>
          </w:p>
        </w:tc>
      </w:tr>
      <w:tr w14:paraId="66E7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76DCF404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645" w:type="dxa"/>
          </w:tcPr>
          <w:p w14:paraId="54E5F52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6CDB1253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7965" w:type="dxa"/>
          </w:tcPr>
          <w:p w14:paraId="535E70A8">
            <w:pPr>
              <w:numPr>
                <w:ilvl w:val="0"/>
                <w:numId w:val="7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4DBCC0E9">
            <w:pPr>
              <w:numPr>
                <w:ilvl w:val="0"/>
                <w:numId w:val="7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针对顽固性问题（犯困、书写差），协同班主任、课任教师制定解决方案；3. 定期了解学习进度和目标达成情况，提出整改建议确保方案落地  </w:t>
            </w:r>
          </w:p>
          <w:p w14:paraId="294CACFD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Merge w:val="continue"/>
          </w:tcPr>
          <w:p w14:paraId="559F29BC">
            <w:pPr>
              <w:jc w:val="left"/>
              <w:rPr>
                <w:rFonts w:hint="eastAsia"/>
                <w:szCs w:val="21"/>
              </w:rPr>
            </w:pPr>
          </w:p>
        </w:tc>
      </w:tr>
    </w:tbl>
    <w:p w14:paraId="5173B6C7">
      <w:pPr>
        <w:jc w:val="left"/>
        <w:rPr>
          <w:rFonts w:hint="eastAsia"/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626BC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74E765F0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5C2B5"/>
    <w:multiLevelType w:val="singleLevel"/>
    <w:tmpl w:val="9135C2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E0A0A4"/>
    <w:multiLevelType w:val="singleLevel"/>
    <w:tmpl w:val="AEE0A0A4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2">
    <w:nsid w:val="CAE3C9C7"/>
    <w:multiLevelType w:val="singleLevel"/>
    <w:tmpl w:val="CAE3C9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AD0D28E"/>
    <w:multiLevelType w:val="singleLevel"/>
    <w:tmpl w:val="0AD0D28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1FBD9C2"/>
    <w:multiLevelType w:val="singleLevel"/>
    <w:tmpl w:val="11FBD9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3D156F3"/>
    <w:multiLevelType w:val="singleLevel"/>
    <w:tmpl w:val="23D156F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3F60DB7"/>
    <w:multiLevelType w:val="singleLevel"/>
    <w:tmpl w:val="63F60DB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A2BA5"/>
    <w:rsid w:val="00316C8D"/>
    <w:rsid w:val="004437E1"/>
    <w:rsid w:val="005268B8"/>
    <w:rsid w:val="00560C75"/>
    <w:rsid w:val="007C0E8C"/>
    <w:rsid w:val="0080753F"/>
    <w:rsid w:val="00895C5A"/>
    <w:rsid w:val="00961285"/>
    <w:rsid w:val="009A6E0A"/>
    <w:rsid w:val="009B0E5A"/>
    <w:rsid w:val="00BA1643"/>
    <w:rsid w:val="00C25862"/>
    <w:rsid w:val="0D2D32AB"/>
    <w:rsid w:val="2687213D"/>
    <w:rsid w:val="38EFC5FC"/>
    <w:rsid w:val="3BFD73FA"/>
    <w:rsid w:val="412F4068"/>
    <w:rsid w:val="5863730D"/>
    <w:rsid w:val="79496515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900</Words>
  <Characters>914</Characters>
  <Lines>7</Lines>
  <Paragraphs>2</Paragraphs>
  <TotalTime>91</TotalTime>
  <ScaleCrop>false</ScaleCrop>
  <LinksUpToDate>false</LinksUpToDate>
  <CharactersWithSpaces>923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2026-02-08T01:11:08Z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