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9E30CF">
      <w:pPr>
        <w:jc w:val="center"/>
        <w:rPr>
          <w:rFonts w:hint="eastAsia"/>
          <w:b/>
          <w:bCs/>
          <w:sz w:val="32"/>
          <w:szCs w:val="40"/>
          <w:lang w:val="en-US" w:eastAsia="zh-CN"/>
        </w:rPr>
      </w:pPr>
      <w:r>
        <w:rPr>
          <w:rFonts w:hint="eastAsia"/>
          <w:b/>
          <w:bCs/>
          <w:sz w:val="32"/>
          <w:szCs w:val="40"/>
          <w:lang w:val="en-US" w:eastAsia="zh-CN"/>
        </w:rPr>
        <w:t>易飞特菁英全日制学校</w:t>
      </w:r>
    </w:p>
    <w:p w14:paraId="7C4A0EAA">
      <w:pPr>
        <w:jc w:val="center"/>
        <w:rPr>
          <w:rFonts w:hint="eastAsia"/>
          <w:b/>
          <w:bCs/>
          <w:sz w:val="32"/>
          <w:szCs w:val="40"/>
          <w:lang w:val="en-US" w:eastAsia="zh-CN"/>
        </w:rPr>
      </w:pPr>
      <w:r>
        <w:rPr>
          <w:rFonts w:hint="eastAsia"/>
          <w:b/>
          <w:bCs/>
          <w:sz w:val="32"/>
          <w:szCs w:val="40"/>
          <w:lang w:val="en-US" w:eastAsia="zh-CN"/>
        </w:rPr>
        <w:t>历史 一生一案个性化学业提升方案</w:t>
      </w:r>
    </w:p>
    <w:p w14:paraId="06A8C8B7">
      <w:pPr>
        <w:rPr>
          <w:rFonts w:hint="default"/>
          <w:sz w:val="24"/>
          <w:szCs w:val="24"/>
          <w:lang w:val="en-US" w:eastAsia="zh-CN"/>
        </w:rPr>
      </w:pPr>
      <w:r>
        <w:rPr>
          <w:rFonts w:hint="eastAsia"/>
          <w:sz w:val="24"/>
          <w:szCs w:val="24"/>
          <w:lang w:val="en-US" w:eastAsia="zh-CN"/>
        </w:rPr>
        <w:t>学生姓名：侯思伊</w:t>
      </w:r>
    </w:p>
    <w:tbl>
      <w:tblPr>
        <w:tblStyle w:val="3"/>
        <w:tblW w:w="98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5"/>
        <w:gridCol w:w="780"/>
        <w:gridCol w:w="7995"/>
        <w:gridCol w:w="240"/>
      </w:tblGrid>
      <w:tr w14:paraId="34536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shd w:val="clear" w:color="auto" w:fill="CFCECE" w:themeFill="background2" w:themeFillShade="E5"/>
          </w:tcPr>
          <w:p w14:paraId="0A7400EF">
            <w:pPr>
              <w:jc w:val="center"/>
              <w:rPr>
                <w:rFonts w:hint="default"/>
                <w:sz w:val="21"/>
                <w:szCs w:val="21"/>
                <w:vertAlign w:val="baseline"/>
                <w:lang w:val="en-US" w:eastAsia="zh-CN"/>
              </w:rPr>
            </w:pPr>
            <w:r>
              <w:rPr>
                <w:rFonts w:hint="eastAsia"/>
                <w:sz w:val="21"/>
                <w:szCs w:val="21"/>
                <w:vertAlign w:val="baseline"/>
                <w:lang w:val="en-US" w:eastAsia="zh-CN"/>
              </w:rPr>
              <w:t>核心板块</w:t>
            </w:r>
          </w:p>
        </w:tc>
        <w:tc>
          <w:tcPr>
            <w:tcW w:w="780" w:type="dxa"/>
            <w:shd w:val="clear" w:color="auto" w:fill="CFCECE" w:themeFill="background2" w:themeFillShade="E5"/>
          </w:tcPr>
          <w:p w14:paraId="076005FE">
            <w:pPr>
              <w:jc w:val="center"/>
              <w:rPr>
                <w:rFonts w:hint="default"/>
                <w:sz w:val="21"/>
                <w:szCs w:val="21"/>
                <w:vertAlign w:val="baseline"/>
                <w:lang w:val="en-US" w:eastAsia="zh-CN"/>
              </w:rPr>
            </w:pPr>
            <w:r>
              <w:rPr>
                <w:rFonts w:hint="eastAsia"/>
                <w:sz w:val="21"/>
                <w:szCs w:val="21"/>
                <w:vertAlign w:val="baseline"/>
                <w:lang w:val="en-US" w:eastAsia="zh-CN"/>
              </w:rPr>
              <w:t>分项要点</w:t>
            </w:r>
          </w:p>
        </w:tc>
        <w:tc>
          <w:tcPr>
            <w:tcW w:w="7995" w:type="dxa"/>
            <w:shd w:val="clear" w:color="auto" w:fill="CFCECE" w:themeFill="background2" w:themeFillShade="E5"/>
          </w:tcPr>
          <w:p w14:paraId="11AB4935">
            <w:pPr>
              <w:spacing w:line="360" w:lineRule="auto"/>
              <w:jc w:val="center"/>
              <w:rPr>
                <w:rFonts w:hint="default"/>
                <w:sz w:val="24"/>
                <w:szCs w:val="24"/>
                <w:vertAlign w:val="baseline"/>
                <w:lang w:val="en-US" w:eastAsia="zh-CN"/>
              </w:rPr>
            </w:pPr>
            <w:r>
              <w:rPr>
                <w:rFonts w:hint="eastAsia"/>
                <w:sz w:val="24"/>
                <w:szCs w:val="24"/>
                <w:vertAlign w:val="baseline"/>
                <w:lang w:val="en-US" w:eastAsia="zh-CN"/>
              </w:rPr>
              <w:t>具体要求与内容指南</w:t>
            </w:r>
          </w:p>
        </w:tc>
        <w:tc>
          <w:tcPr>
            <w:tcW w:w="240" w:type="dxa"/>
            <w:shd w:val="clear" w:color="auto" w:fill="CFCECE" w:themeFill="background2" w:themeFillShade="E5"/>
          </w:tcPr>
          <w:p w14:paraId="232D8727">
            <w:pPr>
              <w:jc w:val="center"/>
              <w:rPr>
                <w:rFonts w:hint="default"/>
                <w:sz w:val="21"/>
                <w:szCs w:val="21"/>
                <w:vertAlign w:val="baseline"/>
                <w:lang w:val="en-US" w:eastAsia="zh-CN"/>
              </w:rPr>
            </w:pPr>
          </w:p>
        </w:tc>
      </w:tr>
      <w:tr w14:paraId="402A2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4" w:hRule="atLeast"/>
        </w:trPr>
        <w:tc>
          <w:tcPr>
            <w:tcW w:w="845" w:type="dxa"/>
            <w:vMerge w:val="restart"/>
          </w:tcPr>
          <w:p w14:paraId="6AE14D00">
            <w:pPr>
              <w:jc w:val="center"/>
              <w:rPr>
                <w:rFonts w:hint="eastAsia"/>
                <w:sz w:val="21"/>
                <w:szCs w:val="21"/>
                <w:vertAlign w:val="baseline"/>
                <w:lang w:val="en-US" w:eastAsia="zh-CN"/>
              </w:rPr>
            </w:pPr>
          </w:p>
          <w:p w14:paraId="6B330777">
            <w:pPr>
              <w:jc w:val="center"/>
              <w:rPr>
                <w:rFonts w:hint="eastAsia"/>
                <w:sz w:val="21"/>
                <w:szCs w:val="21"/>
                <w:vertAlign w:val="baseline"/>
                <w:lang w:val="en-US" w:eastAsia="zh-CN"/>
              </w:rPr>
            </w:pPr>
          </w:p>
          <w:p w14:paraId="0425D05C">
            <w:pPr>
              <w:jc w:val="center"/>
              <w:rPr>
                <w:rFonts w:hint="eastAsia"/>
                <w:sz w:val="21"/>
                <w:szCs w:val="21"/>
                <w:vertAlign w:val="baseline"/>
                <w:lang w:val="en-US" w:eastAsia="zh-CN"/>
              </w:rPr>
            </w:pPr>
          </w:p>
          <w:p w14:paraId="7B506866">
            <w:pPr>
              <w:jc w:val="center"/>
              <w:rPr>
                <w:rFonts w:hint="eastAsia"/>
                <w:sz w:val="21"/>
                <w:szCs w:val="21"/>
                <w:vertAlign w:val="baseline"/>
                <w:lang w:val="en-US" w:eastAsia="zh-CN"/>
              </w:rPr>
            </w:pPr>
          </w:p>
          <w:p w14:paraId="1E88F584">
            <w:pPr>
              <w:jc w:val="center"/>
              <w:rPr>
                <w:rFonts w:hint="eastAsia"/>
                <w:sz w:val="21"/>
                <w:szCs w:val="21"/>
                <w:vertAlign w:val="baseline"/>
                <w:lang w:val="en-US" w:eastAsia="zh-CN"/>
              </w:rPr>
            </w:pPr>
          </w:p>
          <w:p w14:paraId="7871DCD7">
            <w:pPr>
              <w:jc w:val="center"/>
              <w:rPr>
                <w:rFonts w:hint="eastAsia"/>
                <w:sz w:val="21"/>
                <w:szCs w:val="21"/>
                <w:vertAlign w:val="baseline"/>
                <w:lang w:val="en-US" w:eastAsia="zh-CN"/>
              </w:rPr>
            </w:pPr>
            <w:r>
              <w:rPr>
                <w:rFonts w:hint="eastAsia"/>
                <w:sz w:val="21"/>
                <w:szCs w:val="21"/>
                <w:vertAlign w:val="baseline"/>
                <w:lang w:val="en-US" w:eastAsia="zh-CN"/>
              </w:rPr>
              <w:t>精准诊断与</w:t>
            </w:r>
          </w:p>
          <w:p w14:paraId="42ADB6E9">
            <w:pPr>
              <w:jc w:val="center"/>
              <w:rPr>
                <w:rFonts w:hint="default"/>
                <w:sz w:val="21"/>
                <w:szCs w:val="21"/>
                <w:vertAlign w:val="baseline"/>
                <w:lang w:val="en-US" w:eastAsia="zh-CN"/>
              </w:rPr>
            </w:pPr>
            <w:r>
              <w:rPr>
                <w:rFonts w:hint="eastAsia"/>
                <w:sz w:val="21"/>
                <w:szCs w:val="21"/>
                <w:vertAlign w:val="baseline"/>
                <w:lang w:val="en-US" w:eastAsia="zh-CN"/>
              </w:rPr>
              <w:t>归因分析</w:t>
            </w:r>
          </w:p>
        </w:tc>
        <w:tc>
          <w:tcPr>
            <w:tcW w:w="780" w:type="dxa"/>
          </w:tcPr>
          <w:p w14:paraId="71F5BE7C">
            <w:pPr>
              <w:jc w:val="center"/>
              <w:rPr>
                <w:rFonts w:hint="eastAsia"/>
                <w:sz w:val="21"/>
                <w:szCs w:val="21"/>
                <w:vertAlign w:val="baseline"/>
                <w:lang w:val="en-US" w:eastAsia="zh-CN"/>
              </w:rPr>
            </w:pPr>
          </w:p>
          <w:p w14:paraId="2CAFF5AB">
            <w:pPr>
              <w:jc w:val="center"/>
              <w:rPr>
                <w:rFonts w:hint="eastAsia"/>
                <w:sz w:val="21"/>
                <w:szCs w:val="21"/>
                <w:vertAlign w:val="baseline"/>
                <w:lang w:val="en-US" w:eastAsia="zh-CN"/>
              </w:rPr>
            </w:pPr>
          </w:p>
          <w:p w14:paraId="01DE0EBC">
            <w:pPr>
              <w:jc w:val="center"/>
              <w:rPr>
                <w:rFonts w:hint="eastAsia"/>
                <w:sz w:val="21"/>
                <w:szCs w:val="21"/>
                <w:vertAlign w:val="baseline"/>
                <w:lang w:val="en-US" w:eastAsia="zh-CN"/>
              </w:rPr>
            </w:pPr>
          </w:p>
          <w:p w14:paraId="54DFA36E">
            <w:pPr>
              <w:jc w:val="center"/>
              <w:rPr>
                <w:rFonts w:hint="default"/>
                <w:sz w:val="21"/>
                <w:szCs w:val="21"/>
                <w:vertAlign w:val="baseline"/>
                <w:lang w:val="en-US" w:eastAsia="zh-CN"/>
              </w:rPr>
            </w:pPr>
            <w:r>
              <w:rPr>
                <w:rFonts w:hint="eastAsia"/>
                <w:sz w:val="21"/>
                <w:szCs w:val="21"/>
                <w:vertAlign w:val="baseline"/>
                <w:lang w:val="en-US" w:eastAsia="zh-CN"/>
              </w:rPr>
              <w:t>学科问题定位</w:t>
            </w:r>
          </w:p>
        </w:tc>
        <w:tc>
          <w:tcPr>
            <w:tcW w:w="7995" w:type="dxa"/>
          </w:tcPr>
          <w:p w14:paraId="195C0C20">
            <w:pPr>
              <w:spacing w:line="360" w:lineRule="auto"/>
              <w:rPr>
                <w:rFonts w:hint="eastAsia"/>
                <w:sz w:val="21"/>
                <w:szCs w:val="21"/>
                <w:vertAlign w:val="baseline"/>
                <w:lang w:val="en-US" w:eastAsia="zh-CN"/>
              </w:rPr>
            </w:pPr>
            <w:r>
              <w:rPr>
                <w:rFonts w:hint="eastAsia"/>
                <w:sz w:val="21"/>
                <w:szCs w:val="21"/>
                <w:vertAlign w:val="baseline"/>
                <w:lang w:val="en-US" w:eastAsia="zh-CN"/>
              </w:rPr>
              <w:t>学生的历史基础掌握比较好，能初步掌握高考历史的答题思路，和解题规范。在历史材料分析题的作答中，能够准确提取关键信息，但在信息整合与深度解读方面存在不足，比如对复杂历史事件的背景与影响之间的逻辑关联分析不够透彻，有时会出现要点遗漏或表述不够精准的情况。同时，在主观题的论述部分，论据的选择和组织缺乏层次感，未能充分结合所学知识形成完整且有说服力的论证体系，需要进一步加强对历史知识体系的梳理和综合运用能力的训练。</w:t>
            </w:r>
          </w:p>
          <w:p w14:paraId="1A6F9954">
            <w:pPr>
              <w:spacing w:line="360" w:lineRule="auto"/>
              <w:rPr>
                <w:rFonts w:hint="default"/>
                <w:sz w:val="21"/>
                <w:szCs w:val="21"/>
                <w:vertAlign w:val="baseline"/>
                <w:lang w:val="en-US" w:eastAsia="zh-CN"/>
              </w:rPr>
            </w:pPr>
            <w:r>
              <w:rPr>
                <w:rFonts w:hint="eastAsia"/>
                <w:sz w:val="21"/>
                <w:szCs w:val="21"/>
                <w:vertAlign w:val="baseline"/>
                <w:lang w:val="en-US" w:eastAsia="zh-CN"/>
              </w:rPr>
              <w:t>针对上述问题，后续将重点通过专题训练提升学生对历史事件因果关系的分析能力，例如在“中国近代化进程”等主题中，引导学生从政治、经济、文化等多维度拆解事件背景，并通过时间轴梳理各因素间的联动关系。同时，引入“论点-论据-论证”三段式写作框架，结合高考真题案例进行专项练习，要求学生在论述时明确核心观点，分层选取典型史实作为论据，通过对比、归纳等逻辑方法构建论证链条，逐步培养其历史思维的系统性和表达的精准性。此外，定期开展小组讨论与互评活动，让学生在交流中发现自身论证的薄弱环节，针对性优化知识整合与输出能力。</w:t>
            </w:r>
          </w:p>
        </w:tc>
        <w:tc>
          <w:tcPr>
            <w:tcW w:w="240" w:type="dxa"/>
          </w:tcPr>
          <w:p w14:paraId="011AFA72">
            <w:pPr>
              <w:jc w:val="center"/>
              <w:rPr>
                <w:rFonts w:hint="default"/>
                <w:sz w:val="21"/>
                <w:szCs w:val="21"/>
                <w:vertAlign w:val="baseline"/>
                <w:lang w:val="en-US" w:eastAsia="zh-CN"/>
              </w:rPr>
            </w:pPr>
          </w:p>
        </w:tc>
      </w:tr>
      <w:tr w14:paraId="051D6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continue"/>
          </w:tcPr>
          <w:p w14:paraId="0C0A6084">
            <w:pPr>
              <w:jc w:val="center"/>
              <w:rPr>
                <w:rFonts w:hint="default"/>
                <w:sz w:val="21"/>
                <w:szCs w:val="21"/>
                <w:vertAlign w:val="baseline"/>
                <w:lang w:val="en-US" w:eastAsia="zh-CN"/>
              </w:rPr>
            </w:pPr>
          </w:p>
        </w:tc>
        <w:tc>
          <w:tcPr>
            <w:tcW w:w="780" w:type="dxa"/>
          </w:tcPr>
          <w:p w14:paraId="2C14CA9A">
            <w:pPr>
              <w:jc w:val="center"/>
              <w:rPr>
                <w:rFonts w:hint="eastAsia"/>
                <w:sz w:val="21"/>
                <w:szCs w:val="21"/>
                <w:vertAlign w:val="baseline"/>
                <w:lang w:val="en-US" w:eastAsia="zh-CN"/>
              </w:rPr>
            </w:pPr>
          </w:p>
          <w:p w14:paraId="41654621">
            <w:pPr>
              <w:jc w:val="center"/>
              <w:rPr>
                <w:rFonts w:hint="eastAsia"/>
                <w:sz w:val="21"/>
                <w:szCs w:val="21"/>
                <w:vertAlign w:val="baseline"/>
                <w:lang w:val="en-US" w:eastAsia="zh-CN"/>
              </w:rPr>
            </w:pPr>
          </w:p>
          <w:p w14:paraId="4E7A9C05">
            <w:pPr>
              <w:jc w:val="center"/>
              <w:rPr>
                <w:rFonts w:hint="eastAsia"/>
                <w:sz w:val="21"/>
                <w:szCs w:val="21"/>
                <w:vertAlign w:val="baseline"/>
                <w:lang w:val="en-US" w:eastAsia="zh-CN"/>
              </w:rPr>
            </w:pPr>
            <w:r>
              <w:rPr>
                <w:rFonts w:hint="eastAsia"/>
                <w:sz w:val="21"/>
                <w:szCs w:val="21"/>
                <w:vertAlign w:val="baseline"/>
                <w:lang w:val="en-US" w:eastAsia="zh-CN"/>
              </w:rPr>
              <w:t>原因剖析</w:t>
            </w:r>
          </w:p>
          <w:p w14:paraId="2D72E49B">
            <w:pPr>
              <w:jc w:val="center"/>
              <w:rPr>
                <w:rFonts w:hint="default"/>
                <w:sz w:val="21"/>
                <w:szCs w:val="21"/>
                <w:vertAlign w:val="baseline"/>
                <w:lang w:val="en-US" w:eastAsia="zh-CN"/>
              </w:rPr>
            </w:pPr>
          </w:p>
        </w:tc>
        <w:tc>
          <w:tcPr>
            <w:tcW w:w="7995" w:type="dxa"/>
          </w:tcPr>
          <w:p w14:paraId="41289F5C">
            <w:pPr>
              <w:spacing w:line="360" w:lineRule="auto"/>
              <w:rPr>
                <w:rFonts w:hint="default"/>
                <w:sz w:val="21"/>
                <w:szCs w:val="21"/>
                <w:vertAlign w:val="baseline"/>
                <w:lang w:val="en-US" w:eastAsia="zh-CN"/>
              </w:rPr>
            </w:pPr>
            <w:r>
              <w:rPr>
                <w:rFonts w:hint="eastAsia"/>
                <w:sz w:val="21"/>
                <w:szCs w:val="21"/>
                <w:vertAlign w:val="baseline"/>
                <w:lang w:val="en-US" w:eastAsia="zh-CN"/>
              </w:rPr>
              <w:t>历史答题缺乏专业性的原因主要在于学生对历史学科核心概念的理解不够深入，未能准确把握特定历史时期的阶段特征与内在逻辑。部分学生在学习过程中习惯于机械记忆零散的知识点，忽视了知识间的内在联系，导致在答题时难以从宏观视角构建分析框架。同时，对历史术语的运用不够规范，常出现表述模糊或与史实不符的情况，影响了答案的专业性和准确性。此外，缺乏对历史材料的解读和信息提取能力，无法从题目给定的材料中精准提炼关键信息并与所学知识有效结合，也是造成答题专业性不足的重要因素。</w:t>
            </w:r>
          </w:p>
        </w:tc>
        <w:tc>
          <w:tcPr>
            <w:tcW w:w="240" w:type="dxa"/>
          </w:tcPr>
          <w:p w14:paraId="13D511D8">
            <w:pPr>
              <w:rPr>
                <w:rFonts w:hint="default"/>
                <w:sz w:val="21"/>
                <w:szCs w:val="21"/>
                <w:vertAlign w:val="baseline"/>
                <w:lang w:val="en-US" w:eastAsia="zh-CN"/>
              </w:rPr>
            </w:pPr>
          </w:p>
        </w:tc>
      </w:tr>
      <w:tr w14:paraId="5ACEA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restart"/>
          </w:tcPr>
          <w:p w14:paraId="4C7C4696">
            <w:pPr>
              <w:jc w:val="center"/>
              <w:rPr>
                <w:rFonts w:hint="eastAsia"/>
                <w:sz w:val="21"/>
                <w:szCs w:val="21"/>
                <w:vertAlign w:val="baseline"/>
                <w:lang w:val="en-US" w:eastAsia="zh-CN"/>
              </w:rPr>
            </w:pPr>
          </w:p>
          <w:p w14:paraId="22C571A3">
            <w:pPr>
              <w:jc w:val="center"/>
              <w:rPr>
                <w:rFonts w:hint="eastAsia"/>
                <w:sz w:val="21"/>
                <w:szCs w:val="21"/>
                <w:vertAlign w:val="baseline"/>
                <w:lang w:val="en-US" w:eastAsia="zh-CN"/>
              </w:rPr>
            </w:pPr>
          </w:p>
          <w:p w14:paraId="21AC8512">
            <w:pPr>
              <w:jc w:val="center"/>
              <w:rPr>
                <w:rFonts w:hint="eastAsia"/>
                <w:sz w:val="21"/>
                <w:szCs w:val="21"/>
                <w:vertAlign w:val="baseline"/>
                <w:lang w:val="en-US" w:eastAsia="zh-CN"/>
              </w:rPr>
            </w:pPr>
            <w:r>
              <w:rPr>
                <w:rFonts w:hint="eastAsia"/>
                <w:sz w:val="21"/>
                <w:szCs w:val="21"/>
                <w:vertAlign w:val="baseline"/>
                <w:lang w:val="en-US" w:eastAsia="zh-CN"/>
              </w:rPr>
              <w:t>目标确立</w:t>
            </w:r>
          </w:p>
          <w:p w14:paraId="45A2A09C">
            <w:pPr>
              <w:jc w:val="center"/>
              <w:rPr>
                <w:rFonts w:hint="eastAsia"/>
                <w:sz w:val="21"/>
                <w:szCs w:val="21"/>
                <w:vertAlign w:val="baseline"/>
                <w:lang w:val="en-US" w:eastAsia="zh-CN"/>
              </w:rPr>
            </w:pPr>
            <w:r>
              <w:rPr>
                <w:rFonts w:hint="eastAsia"/>
                <w:sz w:val="21"/>
                <w:szCs w:val="21"/>
                <w:vertAlign w:val="baseline"/>
                <w:lang w:val="en-US" w:eastAsia="zh-CN"/>
              </w:rPr>
              <w:t>与</w:t>
            </w:r>
          </w:p>
          <w:p w14:paraId="00858998">
            <w:pPr>
              <w:jc w:val="center"/>
              <w:rPr>
                <w:rFonts w:hint="default"/>
                <w:sz w:val="21"/>
                <w:szCs w:val="21"/>
                <w:vertAlign w:val="baseline"/>
                <w:lang w:val="en-US" w:eastAsia="zh-CN"/>
              </w:rPr>
            </w:pPr>
            <w:r>
              <w:rPr>
                <w:rFonts w:hint="eastAsia"/>
                <w:sz w:val="21"/>
                <w:szCs w:val="21"/>
                <w:vertAlign w:val="baseline"/>
                <w:lang w:val="en-US" w:eastAsia="zh-CN"/>
              </w:rPr>
              <w:t>强化方向</w:t>
            </w:r>
          </w:p>
        </w:tc>
        <w:tc>
          <w:tcPr>
            <w:tcW w:w="780" w:type="dxa"/>
          </w:tcPr>
          <w:p w14:paraId="17B87BFF">
            <w:pPr>
              <w:jc w:val="center"/>
              <w:rPr>
                <w:rFonts w:hint="default"/>
                <w:sz w:val="21"/>
                <w:szCs w:val="21"/>
                <w:vertAlign w:val="baseline"/>
                <w:lang w:val="en-US" w:eastAsia="zh-CN"/>
              </w:rPr>
            </w:pPr>
            <w:r>
              <w:rPr>
                <w:rFonts w:hint="eastAsia"/>
                <w:sz w:val="21"/>
                <w:szCs w:val="21"/>
                <w:vertAlign w:val="baseline"/>
                <w:lang w:val="en-US" w:eastAsia="zh-CN"/>
              </w:rPr>
              <w:t>奋斗目标</w:t>
            </w:r>
          </w:p>
        </w:tc>
        <w:tc>
          <w:tcPr>
            <w:tcW w:w="7995" w:type="dxa"/>
          </w:tcPr>
          <w:p w14:paraId="7A446D89">
            <w:pPr>
              <w:rPr>
                <w:rFonts w:hint="default"/>
                <w:sz w:val="21"/>
                <w:szCs w:val="21"/>
                <w:vertAlign w:val="baseline"/>
                <w:lang w:val="en-US" w:eastAsia="zh-CN"/>
              </w:rPr>
            </w:pPr>
            <w:r>
              <w:rPr>
                <w:rFonts w:hint="eastAsia"/>
                <w:sz w:val="21"/>
                <w:szCs w:val="21"/>
                <w:vertAlign w:val="baseline"/>
                <w:lang w:val="en-US" w:eastAsia="zh-CN"/>
              </w:rPr>
              <w:t>75分-80分</w:t>
            </w:r>
          </w:p>
        </w:tc>
        <w:tc>
          <w:tcPr>
            <w:tcW w:w="240" w:type="dxa"/>
            <w:vMerge w:val="restart"/>
          </w:tcPr>
          <w:p w14:paraId="4E7C0999">
            <w:pPr>
              <w:rPr>
                <w:rFonts w:hint="default"/>
                <w:sz w:val="21"/>
                <w:szCs w:val="21"/>
                <w:vertAlign w:val="baseline"/>
                <w:lang w:val="en-US" w:eastAsia="zh-CN"/>
              </w:rPr>
            </w:pPr>
          </w:p>
        </w:tc>
      </w:tr>
      <w:tr w14:paraId="1BF24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continue"/>
          </w:tcPr>
          <w:p w14:paraId="08DF6203">
            <w:pPr>
              <w:jc w:val="center"/>
              <w:rPr>
                <w:rFonts w:hint="default"/>
                <w:sz w:val="21"/>
                <w:szCs w:val="21"/>
                <w:vertAlign w:val="baseline"/>
                <w:lang w:val="en-US" w:eastAsia="zh-CN"/>
              </w:rPr>
            </w:pPr>
          </w:p>
        </w:tc>
        <w:tc>
          <w:tcPr>
            <w:tcW w:w="780" w:type="dxa"/>
          </w:tcPr>
          <w:p w14:paraId="57F28516">
            <w:pPr>
              <w:jc w:val="center"/>
              <w:rPr>
                <w:rFonts w:hint="default"/>
                <w:sz w:val="21"/>
                <w:szCs w:val="21"/>
                <w:vertAlign w:val="baseline"/>
                <w:lang w:val="en-US" w:eastAsia="zh-CN"/>
              </w:rPr>
            </w:pPr>
            <w:r>
              <w:rPr>
                <w:rFonts w:hint="eastAsia"/>
                <w:sz w:val="21"/>
                <w:szCs w:val="21"/>
                <w:vertAlign w:val="baseline"/>
                <w:lang w:val="en-US" w:eastAsia="zh-CN"/>
              </w:rPr>
              <w:t>高考要求</w:t>
            </w:r>
          </w:p>
        </w:tc>
        <w:tc>
          <w:tcPr>
            <w:tcW w:w="7995" w:type="dxa"/>
          </w:tcPr>
          <w:p w14:paraId="76DC861F">
            <w:pPr>
              <w:rPr>
                <w:rFonts w:hint="eastAsia"/>
                <w:sz w:val="21"/>
                <w:szCs w:val="21"/>
                <w:vertAlign w:val="baseline"/>
                <w:lang w:val="en-US" w:eastAsia="zh-CN"/>
              </w:rPr>
            </w:pPr>
            <w:r>
              <w:rPr>
                <w:rFonts w:hint="eastAsia"/>
                <w:sz w:val="21"/>
                <w:szCs w:val="21"/>
                <w:vertAlign w:val="baseline"/>
                <w:lang w:val="en-US" w:eastAsia="zh-CN"/>
              </w:rPr>
              <w:t>选择题正确率稳定在14个及以上</w:t>
            </w:r>
          </w:p>
          <w:p w14:paraId="01257CA7">
            <w:pPr>
              <w:rPr>
                <w:rFonts w:hint="default"/>
                <w:sz w:val="21"/>
                <w:szCs w:val="21"/>
                <w:vertAlign w:val="baseline"/>
                <w:lang w:val="en-US" w:eastAsia="zh-CN"/>
              </w:rPr>
            </w:pPr>
            <w:r>
              <w:rPr>
                <w:rFonts w:hint="eastAsia"/>
                <w:sz w:val="21"/>
                <w:szCs w:val="21"/>
                <w:vertAlign w:val="baseline"/>
                <w:lang w:val="en-US" w:eastAsia="zh-CN"/>
              </w:rPr>
              <w:t>材料分析题控分在40-45分之间</w:t>
            </w:r>
          </w:p>
        </w:tc>
        <w:tc>
          <w:tcPr>
            <w:tcW w:w="240" w:type="dxa"/>
            <w:vMerge w:val="continue"/>
          </w:tcPr>
          <w:p w14:paraId="09578CD0">
            <w:pPr>
              <w:rPr>
                <w:rFonts w:hint="default"/>
                <w:sz w:val="21"/>
                <w:szCs w:val="21"/>
                <w:vertAlign w:val="baseline"/>
                <w:lang w:val="en-US" w:eastAsia="zh-CN"/>
              </w:rPr>
            </w:pPr>
          </w:p>
        </w:tc>
      </w:tr>
      <w:tr w14:paraId="76931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continue"/>
          </w:tcPr>
          <w:p w14:paraId="60215CDA">
            <w:pPr>
              <w:jc w:val="center"/>
              <w:rPr>
                <w:rFonts w:hint="default"/>
                <w:sz w:val="21"/>
                <w:szCs w:val="21"/>
                <w:vertAlign w:val="baseline"/>
                <w:lang w:val="en-US" w:eastAsia="zh-CN"/>
              </w:rPr>
            </w:pPr>
          </w:p>
        </w:tc>
        <w:tc>
          <w:tcPr>
            <w:tcW w:w="780" w:type="dxa"/>
          </w:tcPr>
          <w:p w14:paraId="419169AF">
            <w:pPr>
              <w:jc w:val="center"/>
              <w:rPr>
                <w:rFonts w:hint="default"/>
                <w:sz w:val="21"/>
                <w:szCs w:val="21"/>
                <w:vertAlign w:val="baseline"/>
                <w:lang w:val="en-US" w:eastAsia="zh-CN"/>
              </w:rPr>
            </w:pPr>
            <w:r>
              <w:rPr>
                <w:rFonts w:hint="eastAsia"/>
                <w:sz w:val="21"/>
                <w:szCs w:val="21"/>
                <w:vertAlign w:val="baseline"/>
                <w:lang w:val="en-US" w:eastAsia="zh-CN"/>
              </w:rPr>
              <w:t>具体强化</w:t>
            </w:r>
          </w:p>
        </w:tc>
        <w:tc>
          <w:tcPr>
            <w:tcW w:w="7995" w:type="dxa"/>
          </w:tcPr>
          <w:p w14:paraId="794C20B5">
            <w:pPr>
              <w:spacing w:line="360" w:lineRule="auto"/>
              <w:rPr>
                <w:rFonts w:hint="default"/>
                <w:sz w:val="21"/>
                <w:szCs w:val="21"/>
                <w:vertAlign w:val="baseline"/>
                <w:lang w:val="en-US" w:eastAsia="zh-CN"/>
              </w:rPr>
            </w:pPr>
            <w:r>
              <w:rPr>
                <w:rFonts w:hint="eastAsia"/>
                <w:sz w:val="21"/>
                <w:szCs w:val="21"/>
                <w:vertAlign w:val="baseline"/>
                <w:lang w:val="en-US" w:eastAsia="zh-CN"/>
              </w:rPr>
              <w:t>可从以下几个方面着手：首先，引导学生关注历史研究的前沿领域与现实问题的结合点，例如从社会史、文化史等新兴视角切入，选择具有探讨价值的论文主题，避免选题过于陈旧或范围过大。其次，加强论文写作方法的指导，教授学生如何进行文献检索与分析，明确论文的核心论点，构建合理的论证框架，确保论据与论点紧密关联且具有逻辑性。同时，鼓励学生在论文中运用跨学科知识，如结合政治学、经济学等相关理论分析历史现象，提升论文的深度与广度。此外，定期组织论文写作交流活动，让学生展示自己的研究思路和初稿，通过同学互评和教师点评，发现问题并及时改进，培养学生严谨的学术态度和独立研究能力。</w:t>
            </w:r>
          </w:p>
        </w:tc>
        <w:tc>
          <w:tcPr>
            <w:tcW w:w="240" w:type="dxa"/>
            <w:vMerge w:val="continue"/>
          </w:tcPr>
          <w:p w14:paraId="297CCECC">
            <w:pPr>
              <w:rPr>
                <w:rFonts w:hint="default"/>
                <w:sz w:val="21"/>
                <w:szCs w:val="21"/>
                <w:vertAlign w:val="baseline"/>
                <w:lang w:val="en-US" w:eastAsia="zh-CN"/>
              </w:rPr>
            </w:pPr>
          </w:p>
        </w:tc>
      </w:tr>
      <w:tr w14:paraId="675B38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restart"/>
          </w:tcPr>
          <w:p w14:paraId="05909CFD">
            <w:pPr>
              <w:jc w:val="center"/>
              <w:rPr>
                <w:rFonts w:hint="eastAsia"/>
                <w:sz w:val="21"/>
                <w:szCs w:val="21"/>
                <w:vertAlign w:val="baseline"/>
                <w:lang w:val="en-US" w:eastAsia="zh-CN"/>
              </w:rPr>
            </w:pPr>
          </w:p>
          <w:p w14:paraId="05E5D5AA">
            <w:pPr>
              <w:jc w:val="center"/>
              <w:rPr>
                <w:rFonts w:hint="eastAsia"/>
                <w:sz w:val="21"/>
                <w:szCs w:val="21"/>
                <w:vertAlign w:val="baseline"/>
                <w:lang w:val="en-US" w:eastAsia="zh-CN"/>
              </w:rPr>
            </w:pPr>
          </w:p>
          <w:p w14:paraId="1A859485">
            <w:pPr>
              <w:jc w:val="center"/>
              <w:rPr>
                <w:rFonts w:hint="default"/>
                <w:sz w:val="21"/>
                <w:szCs w:val="21"/>
                <w:vertAlign w:val="baseline"/>
                <w:lang w:val="en-US" w:eastAsia="zh-CN"/>
              </w:rPr>
            </w:pPr>
            <w:r>
              <w:rPr>
                <w:rFonts w:hint="eastAsia"/>
                <w:sz w:val="21"/>
                <w:szCs w:val="21"/>
                <w:vertAlign w:val="baseline"/>
                <w:lang w:val="en-US" w:eastAsia="zh-CN"/>
              </w:rPr>
              <w:t>具体措施</w:t>
            </w:r>
          </w:p>
        </w:tc>
        <w:tc>
          <w:tcPr>
            <w:tcW w:w="780" w:type="dxa"/>
          </w:tcPr>
          <w:p w14:paraId="637FCC41">
            <w:pPr>
              <w:jc w:val="center"/>
              <w:rPr>
                <w:rFonts w:hint="eastAsia"/>
                <w:sz w:val="21"/>
                <w:szCs w:val="21"/>
                <w:vertAlign w:val="baseline"/>
                <w:lang w:val="en-US" w:eastAsia="zh-CN"/>
              </w:rPr>
            </w:pPr>
          </w:p>
          <w:p w14:paraId="03267D25">
            <w:pPr>
              <w:jc w:val="center"/>
              <w:rPr>
                <w:rFonts w:hint="default"/>
                <w:sz w:val="21"/>
                <w:szCs w:val="21"/>
                <w:vertAlign w:val="baseline"/>
                <w:lang w:val="en-US" w:eastAsia="zh-CN"/>
              </w:rPr>
            </w:pPr>
            <w:r>
              <w:rPr>
                <w:rFonts w:hint="eastAsia"/>
                <w:sz w:val="21"/>
                <w:szCs w:val="21"/>
                <w:vertAlign w:val="baseline"/>
                <w:lang w:val="en-US" w:eastAsia="zh-CN"/>
              </w:rPr>
              <w:t>任务清单</w:t>
            </w:r>
          </w:p>
        </w:tc>
        <w:tc>
          <w:tcPr>
            <w:tcW w:w="7995" w:type="dxa"/>
          </w:tcPr>
          <w:p w14:paraId="6A256382">
            <w:pPr>
              <w:rPr>
                <w:rFonts w:hint="eastAsia"/>
                <w:sz w:val="21"/>
                <w:szCs w:val="21"/>
                <w:vertAlign w:val="baseline"/>
                <w:lang w:val="en-US" w:eastAsia="zh-CN"/>
              </w:rPr>
            </w:pPr>
            <w:r>
              <w:rPr>
                <w:rFonts w:hint="eastAsia"/>
                <w:sz w:val="21"/>
                <w:szCs w:val="21"/>
                <w:vertAlign w:val="baseline"/>
                <w:lang w:val="en-US" w:eastAsia="zh-CN"/>
              </w:rPr>
              <w:t>认真研读高中历史5本教材，加强基础知识记忆；</w:t>
            </w:r>
          </w:p>
          <w:p w14:paraId="246F87BF">
            <w:pPr>
              <w:rPr>
                <w:rFonts w:hint="eastAsia"/>
                <w:sz w:val="21"/>
                <w:szCs w:val="21"/>
                <w:vertAlign w:val="baseline"/>
                <w:lang w:val="en-US" w:eastAsia="zh-CN"/>
              </w:rPr>
            </w:pPr>
            <w:r>
              <w:rPr>
                <w:rFonts w:hint="eastAsia"/>
                <w:sz w:val="21"/>
                <w:szCs w:val="21"/>
                <w:vertAlign w:val="baseline"/>
                <w:lang w:val="en-US" w:eastAsia="zh-CN"/>
              </w:rPr>
              <w:t>高考45套卷子每周3套</w:t>
            </w:r>
          </w:p>
          <w:p w14:paraId="30B5F9FA">
            <w:pPr>
              <w:rPr>
                <w:rFonts w:hint="eastAsia"/>
                <w:sz w:val="21"/>
                <w:szCs w:val="21"/>
                <w:vertAlign w:val="baseline"/>
                <w:lang w:val="en-US" w:eastAsia="zh-CN"/>
              </w:rPr>
            </w:pPr>
            <w:r>
              <w:rPr>
                <w:rFonts w:hint="eastAsia"/>
                <w:sz w:val="21"/>
                <w:szCs w:val="21"/>
                <w:vertAlign w:val="baseline"/>
                <w:lang w:val="en-US" w:eastAsia="zh-CN"/>
              </w:rPr>
              <w:t>整理周测、月考试卷上的错题；</w:t>
            </w:r>
          </w:p>
          <w:p w14:paraId="40BE83D4">
            <w:pPr>
              <w:rPr>
                <w:rFonts w:hint="eastAsia"/>
                <w:sz w:val="21"/>
                <w:szCs w:val="21"/>
                <w:vertAlign w:val="baseline"/>
                <w:lang w:val="en-US" w:eastAsia="zh-CN"/>
              </w:rPr>
            </w:pPr>
            <w:r>
              <w:rPr>
                <w:rFonts w:hint="eastAsia"/>
                <w:sz w:val="21"/>
                <w:szCs w:val="21"/>
                <w:vertAlign w:val="baseline"/>
                <w:lang w:val="en-US" w:eastAsia="zh-CN"/>
              </w:rPr>
              <w:t>每周一篇历史小论文写作；（特别注意论题的选取）</w:t>
            </w:r>
          </w:p>
          <w:p w14:paraId="4BC84AEB">
            <w:pPr>
              <w:spacing w:line="360" w:lineRule="auto"/>
              <w:rPr>
                <w:rFonts w:hint="default"/>
                <w:sz w:val="21"/>
                <w:szCs w:val="21"/>
                <w:vertAlign w:val="baseline"/>
                <w:lang w:val="en-US" w:eastAsia="zh-CN"/>
              </w:rPr>
            </w:pPr>
            <w:r>
              <w:rPr>
                <w:rFonts w:hint="eastAsia"/>
                <w:sz w:val="21"/>
                <w:szCs w:val="21"/>
                <w:vertAlign w:val="baseline"/>
                <w:lang w:val="en-US" w:eastAsia="zh-CN"/>
              </w:rPr>
              <w:t>每日安排30分钟进行教材重点知识梳理，构建系统的知识框架；严格按照时间要求完成高考模拟卷，每完成一套后及时对照答案解析，分析失分点和解题思路；错题整理需分类标注错误原因及对应的知识点，定期回顾复习以强化薄弱环节；小论文写作前先进行史料搜集与筛选，结合课堂所学理论确定论证角度，写作完成后进行自我修改与反思，逐步提升论述的逻辑性和历史解释能力。</w:t>
            </w:r>
          </w:p>
        </w:tc>
        <w:tc>
          <w:tcPr>
            <w:tcW w:w="240" w:type="dxa"/>
            <w:vMerge w:val="restart"/>
          </w:tcPr>
          <w:p w14:paraId="37955D85">
            <w:pPr>
              <w:rPr>
                <w:rFonts w:hint="default"/>
                <w:sz w:val="21"/>
                <w:szCs w:val="21"/>
                <w:vertAlign w:val="baseline"/>
                <w:lang w:val="en-US" w:eastAsia="zh-CN"/>
              </w:rPr>
            </w:pPr>
          </w:p>
          <w:p w14:paraId="4575C422">
            <w:pPr>
              <w:rPr>
                <w:rFonts w:hint="default"/>
                <w:sz w:val="21"/>
                <w:szCs w:val="21"/>
                <w:vertAlign w:val="baseline"/>
                <w:lang w:val="en-US" w:eastAsia="zh-CN"/>
              </w:rPr>
            </w:pPr>
          </w:p>
          <w:p w14:paraId="68BE4D01">
            <w:pPr>
              <w:rPr>
                <w:rFonts w:hint="default"/>
                <w:sz w:val="21"/>
                <w:szCs w:val="21"/>
                <w:vertAlign w:val="baseline"/>
                <w:lang w:val="en-US" w:eastAsia="zh-CN"/>
              </w:rPr>
            </w:pPr>
          </w:p>
          <w:p w14:paraId="7E2E8EB1">
            <w:pPr>
              <w:rPr>
                <w:rFonts w:hint="default"/>
                <w:sz w:val="21"/>
                <w:szCs w:val="21"/>
                <w:vertAlign w:val="baseline"/>
                <w:lang w:val="en-US" w:eastAsia="zh-CN"/>
              </w:rPr>
            </w:pPr>
          </w:p>
          <w:p w14:paraId="70B3E326">
            <w:pPr>
              <w:rPr>
                <w:rFonts w:hint="default"/>
                <w:sz w:val="21"/>
                <w:szCs w:val="21"/>
                <w:vertAlign w:val="baseline"/>
                <w:lang w:val="en-US" w:eastAsia="zh-CN"/>
              </w:rPr>
            </w:pPr>
          </w:p>
        </w:tc>
      </w:tr>
      <w:tr w14:paraId="1690A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continue"/>
          </w:tcPr>
          <w:p w14:paraId="28989DFA">
            <w:pPr>
              <w:jc w:val="center"/>
              <w:rPr>
                <w:rFonts w:hint="default"/>
                <w:sz w:val="21"/>
                <w:szCs w:val="21"/>
                <w:vertAlign w:val="baseline"/>
                <w:lang w:val="en-US" w:eastAsia="zh-CN"/>
              </w:rPr>
            </w:pPr>
          </w:p>
        </w:tc>
        <w:tc>
          <w:tcPr>
            <w:tcW w:w="780" w:type="dxa"/>
          </w:tcPr>
          <w:p w14:paraId="3D121822">
            <w:pPr>
              <w:jc w:val="center"/>
              <w:rPr>
                <w:rFonts w:hint="eastAsia"/>
                <w:sz w:val="21"/>
                <w:szCs w:val="21"/>
                <w:vertAlign w:val="baseline"/>
                <w:lang w:val="en-US" w:eastAsia="zh-CN"/>
              </w:rPr>
            </w:pPr>
          </w:p>
          <w:p w14:paraId="2EE6E93B">
            <w:pPr>
              <w:jc w:val="center"/>
              <w:rPr>
                <w:rFonts w:hint="default"/>
                <w:sz w:val="21"/>
                <w:szCs w:val="21"/>
                <w:vertAlign w:val="baseline"/>
                <w:lang w:val="en-US" w:eastAsia="zh-CN"/>
              </w:rPr>
            </w:pPr>
            <w:r>
              <w:rPr>
                <w:rFonts w:hint="eastAsia"/>
                <w:sz w:val="21"/>
                <w:szCs w:val="21"/>
                <w:vertAlign w:val="baseline"/>
                <w:lang w:val="en-US" w:eastAsia="zh-CN"/>
              </w:rPr>
              <w:t>具体时间安排</w:t>
            </w:r>
          </w:p>
        </w:tc>
        <w:tc>
          <w:tcPr>
            <w:tcW w:w="7995" w:type="dxa"/>
          </w:tcPr>
          <w:p w14:paraId="2EFF07DB">
            <w:pPr>
              <w:rPr>
                <w:rFonts w:hint="eastAsia"/>
                <w:sz w:val="21"/>
                <w:szCs w:val="21"/>
                <w:vertAlign w:val="baseline"/>
                <w:lang w:val="en-US" w:eastAsia="zh-CN"/>
              </w:rPr>
            </w:pPr>
            <w:r>
              <w:rPr>
                <w:rFonts w:hint="eastAsia"/>
                <w:sz w:val="21"/>
                <w:szCs w:val="21"/>
                <w:vertAlign w:val="baseline"/>
                <w:lang w:val="en-US" w:eastAsia="zh-CN"/>
              </w:rPr>
              <w:t>每周三晚辅向老师提出至少3个知识盲区；</w:t>
            </w:r>
          </w:p>
          <w:p w14:paraId="36F9E2D9">
            <w:pPr>
              <w:rPr>
                <w:rFonts w:hint="eastAsia"/>
                <w:sz w:val="21"/>
                <w:szCs w:val="21"/>
                <w:vertAlign w:val="baseline"/>
                <w:lang w:val="en-US" w:eastAsia="zh-CN"/>
              </w:rPr>
            </w:pPr>
            <w:r>
              <w:rPr>
                <w:rFonts w:hint="eastAsia"/>
                <w:sz w:val="21"/>
                <w:szCs w:val="21"/>
                <w:vertAlign w:val="baseline"/>
                <w:lang w:val="en-US" w:eastAsia="zh-CN"/>
              </w:rPr>
              <w:t>每周四晚自习整理周测、月考、期中期末考的错题；</w:t>
            </w:r>
          </w:p>
          <w:p w14:paraId="3C094E3A">
            <w:pPr>
              <w:rPr>
                <w:rFonts w:hint="eastAsia"/>
                <w:sz w:val="21"/>
                <w:szCs w:val="21"/>
                <w:vertAlign w:val="baseline"/>
                <w:lang w:val="en-US" w:eastAsia="zh-CN"/>
              </w:rPr>
            </w:pPr>
            <w:r>
              <w:rPr>
                <w:rFonts w:hint="eastAsia"/>
                <w:sz w:val="21"/>
                <w:szCs w:val="21"/>
                <w:vertAlign w:val="baseline"/>
                <w:lang w:val="en-US" w:eastAsia="zh-CN"/>
              </w:rPr>
              <w:t>每周五晚自习认真研读历史课本，总结出自己的疑点</w:t>
            </w:r>
          </w:p>
          <w:p w14:paraId="6EE171D7">
            <w:pPr>
              <w:rPr>
                <w:rFonts w:hint="default"/>
                <w:sz w:val="21"/>
                <w:szCs w:val="21"/>
                <w:vertAlign w:val="baseline"/>
                <w:lang w:val="en-US" w:eastAsia="zh-CN"/>
              </w:rPr>
            </w:pPr>
            <w:r>
              <w:rPr>
                <w:rFonts w:hint="eastAsia"/>
                <w:sz w:val="21"/>
                <w:szCs w:val="21"/>
                <w:vertAlign w:val="baseline"/>
                <w:lang w:val="en-US" w:eastAsia="zh-CN"/>
              </w:rPr>
              <w:t>每周找老师批阅一篇历史论文，并总结写作方法，整理写作模板；</w:t>
            </w:r>
          </w:p>
        </w:tc>
        <w:tc>
          <w:tcPr>
            <w:tcW w:w="240" w:type="dxa"/>
            <w:vMerge w:val="continue"/>
          </w:tcPr>
          <w:p w14:paraId="27ED3BE9">
            <w:pPr>
              <w:rPr>
                <w:rFonts w:hint="default"/>
                <w:sz w:val="21"/>
                <w:szCs w:val="21"/>
                <w:vertAlign w:val="baseline"/>
                <w:lang w:val="en-US" w:eastAsia="zh-CN"/>
              </w:rPr>
            </w:pPr>
          </w:p>
        </w:tc>
      </w:tr>
      <w:tr w14:paraId="0787D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restart"/>
          </w:tcPr>
          <w:p w14:paraId="53E81C5D">
            <w:pPr>
              <w:jc w:val="center"/>
              <w:rPr>
                <w:rFonts w:hint="eastAsia"/>
                <w:sz w:val="21"/>
                <w:szCs w:val="21"/>
                <w:vertAlign w:val="baseline"/>
                <w:lang w:val="en-US" w:eastAsia="zh-CN"/>
              </w:rPr>
            </w:pPr>
          </w:p>
          <w:p w14:paraId="39D52601">
            <w:pPr>
              <w:jc w:val="center"/>
              <w:rPr>
                <w:rFonts w:hint="eastAsia"/>
                <w:sz w:val="21"/>
                <w:szCs w:val="21"/>
                <w:vertAlign w:val="baseline"/>
                <w:lang w:val="en-US" w:eastAsia="zh-CN"/>
              </w:rPr>
            </w:pPr>
            <w:r>
              <w:rPr>
                <w:rFonts w:hint="eastAsia"/>
                <w:sz w:val="21"/>
                <w:szCs w:val="21"/>
                <w:vertAlign w:val="baseline"/>
                <w:lang w:val="en-US" w:eastAsia="zh-CN"/>
              </w:rPr>
              <w:t>督查与</w:t>
            </w:r>
          </w:p>
          <w:p w14:paraId="741C740C">
            <w:pPr>
              <w:jc w:val="center"/>
              <w:rPr>
                <w:rFonts w:hint="default"/>
                <w:sz w:val="21"/>
                <w:szCs w:val="21"/>
                <w:vertAlign w:val="baseline"/>
                <w:lang w:val="en-US" w:eastAsia="zh-CN"/>
              </w:rPr>
            </w:pPr>
            <w:r>
              <w:rPr>
                <w:rFonts w:hint="eastAsia"/>
                <w:sz w:val="21"/>
                <w:szCs w:val="21"/>
                <w:vertAlign w:val="baseline"/>
                <w:lang w:val="en-US" w:eastAsia="zh-CN"/>
              </w:rPr>
              <w:t>反馈</w:t>
            </w:r>
          </w:p>
        </w:tc>
        <w:tc>
          <w:tcPr>
            <w:tcW w:w="780" w:type="dxa"/>
          </w:tcPr>
          <w:p w14:paraId="2134B848">
            <w:pPr>
              <w:jc w:val="center"/>
              <w:rPr>
                <w:rFonts w:hint="eastAsia"/>
                <w:sz w:val="21"/>
                <w:szCs w:val="21"/>
                <w:vertAlign w:val="baseline"/>
                <w:lang w:val="en-US" w:eastAsia="zh-CN"/>
              </w:rPr>
            </w:pPr>
            <w:r>
              <w:rPr>
                <w:rFonts w:hint="eastAsia"/>
                <w:sz w:val="21"/>
                <w:szCs w:val="21"/>
                <w:vertAlign w:val="baseline"/>
                <w:lang w:val="en-US" w:eastAsia="zh-CN"/>
              </w:rPr>
              <w:t>学生自查</w:t>
            </w:r>
          </w:p>
          <w:p w14:paraId="310ACB66">
            <w:pPr>
              <w:jc w:val="center"/>
              <w:rPr>
                <w:rFonts w:hint="default"/>
                <w:sz w:val="21"/>
                <w:szCs w:val="21"/>
                <w:vertAlign w:val="baseline"/>
                <w:lang w:val="en-US" w:eastAsia="zh-CN"/>
              </w:rPr>
            </w:pPr>
          </w:p>
        </w:tc>
        <w:tc>
          <w:tcPr>
            <w:tcW w:w="7995" w:type="dxa"/>
          </w:tcPr>
          <w:p w14:paraId="55367781">
            <w:pPr>
              <w:rPr>
                <w:rFonts w:hint="default"/>
                <w:sz w:val="21"/>
                <w:szCs w:val="21"/>
                <w:vertAlign w:val="baseline"/>
                <w:lang w:val="en-US" w:eastAsia="zh-CN"/>
              </w:rPr>
            </w:pPr>
            <w:r>
              <w:rPr>
                <w:rFonts w:hint="eastAsia"/>
                <w:sz w:val="21"/>
                <w:szCs w:val="21"/>
                <w:vertAlign w:val="baseline"/>
                <w:lang w:val="en-US" w:eastAsia="zh-CN"/>
              </w:rPr>
              <w:t>课前预习：预习本节课上课要讲授的知识点；课堂中学生们相互督促，保持良好的听课状态。课后作业每天按时按量完成，并提交至班主任处。利用晚自习课堂查漏补缺，整理自己的疑点盲点主动向老师提问。</w:t>
            </w:r>
          </w:p>
        </w:tc>
        <w:tc>
          <w:tcPr>
            <w:tcW w:w="240" w:type="dxa"/>
            <w:vMerge w:val="restart"/>
          </w:tcPr>
          <w:p w14:paraId="5096CE4A">
            <w:pPr>
              <w:rPr>
                <w:rFonts w:hint="default"/>
                <w:sz w:val="21"/>
                <w:szCs w:val="21"/>
                <w:vertAlign w:val="baseline"/>
                <w:lang w:val="en-US" w:eastAsia="zh-CN"/>
              </w:rPr>
            </w:pPr>
          </w:p>
        </w:tc>
      </w:tr>
      <w:tr w14:paraId="4677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continue"/>
          </w:tcPr>
          <w:p w14:paraId="22A75FD0">
            <w:pPr>
              <w:jc w:val="center"/>
              <w:rPr>
                <w:rFonts w:hint="default"/>
                <w:sz w:val="21"/>
                <w:szCs w:val="21"/>
                <w:vertAlign w:val="baseline"/>
                <w:lang w:val="en-US" w:eastAsia="zh-CN"/>
              </w:rPr>
            </w:pPr>
          </w:p>
        </w:tc>
        <w:tc>
          <w:tcPr>
            <w:tcW w:w="780" w:type="dxa"/>
          </w:tcPr>
          <w:p w14:paraId="23AC4099">
            <w:pPr>
              <w:jc w:val="center"/>
              <w:rPr>
                <w:rFonts w:hint="eastAsia"/>
                <w:sz w:val="21"/>
                <w:szCs w:val="21"/>
                <w:vertAlign w:val="baseline"/>
                <w:lang w:val="en-US" w:eastAsia="zh-CN"/>
              </w:rPr>
            </w:pPr>
            <w:r>
              <w:rPr>
                <w:rFonts w:hint="eastAsia"/>
                <w:sz w:val="21"/>
                <w:szCs w:val="21"/>
                <w:vertAlign w:val="baseline"/>
                <w:lang w:val="en-US" w:eastAsia="zh-CN"/>
              </w:rPr>
              <w:t>教师督查</w:t>
            </w:r>
            <w:bookmarkStart w:id="0" w:name="_GoBack"/>
            <w:bookmarkEnd w:id="0"/>
          </w:p>
          <w:p w14:paraId="25FB4054">
            <w:pPr>
              <w:jc w:val="center"/>
              <w:rPr>
                <w:rFonts w:hint="default"/>
                <w:sz w:val="21"/>
                <w:szCs w:val="21"/>
                <w:vertAlign w:val="baseline"/>
                <w:lang w:val="en-US" w:eastAsia="zh-CN"/>
              </w:rPr>
            </w:pPr>
          </w:p>
        </w:tc>
        <w:tc>
          <w:tcPr>
            <w:tcW w:w="7995" w:type="dxa"/>
          </w:tcPr>
          <w:p w14:paraId="413C52A1">
            <w:pPr>
              <w:rPr>
                <w:rFonts w:hint="eastAsia"/>
                <w:sz w:val="21"/>
                <w:szCs w:val="21"/>
                <w:vertAlign w:val="baseline"/>
                <w:lang w:val="en-US" w:eastAsia="zh-CN"/>
              </w:rPr>
            </w:pPr>
            <w:r>
              <w:rPr>
                <w:rFonts w:hint="eastAsia"/>
                <w:sz w:val="21"/>
                <w:szCs w:val="21"/>
                <w:vertAlign w:val="baseline"/>
                <w:lang w:val="en-US" w:eastAsia="zh-CN"/>
              </w:rPr>
              <w:t>每节课抽查提问上节课所学知识点；</w:t>
            </w:r>
          </w:p>
          <w:p w14:paraId="7D7A9621">
            <w:pPr>
              <w:rPr>
                <w:rFonts w:hint="default"/>
                <w:sz w:val="21"/>
                <w:szCs w:val="21"/>
                <w:vertAlign w:val="baseline"/>
                <w:lang w:val="en-US" w:eastAsia="zh-CN"/>
              </w:rPr>
            </w:pPr>
            <w:r>
              <w:rPr>
                <w:rFonts w:hint="eastAsia"/>
                <w:sz w:val="21"/>
                <w:szCs w:val="21"/>
                <w:vertAlign w:val="baseline"/>
                <w:lang w:val="en-US" w:eastAsia="zh-CN"/>
              </w:rPr>
              <w:t>检查作业完成进度，并有针对性的讲解错题；</w:t>
            </w:r>
          </w:p>
        </w:tc>
        <w:tc>
          <w:tcPr>
            <w:tcW w:w="240" w:type="dxa"/>
            <w:vMerge w:val="continue"/>
          </w:tcPr>
          <w:p w14:paraId="4CC7F6FC">
            <w:pPr>
              <w:rPr>
                <w:rFonts w:hint="default"/>
                <w:sz w:val="21"/>
                <w:szCs w:val="21"/>
                <w:vertAlign w:val="baseline"/>
                <w:lang w:val="en-US" w:eastAsia="zh-CN"/>
              </w:rPr>
            </w:pPr>
          </w:p>
        </w:tc>
      </w:tr>
      <w:tr w14:paraId="6E12A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5" w:type="dxa"/>
            <w:vMerge w:val="continue"/>
          </w:tcPr>
          <w:p w14:paraId="3F420871">
            <w:pPr>
              <w:jc w:val="center"/>
              <w:rPr>
                <w:rFonts w:hint="default"/>
                <w:sz w:val="21"/>
                <w:szCs w:val="21"/>
                <w:vertAlign w:val="baseline"/>
                <w:lang w:val="en-US" w:eastAsia="zh-CN"/>
              </w:rPr>
            </w:pPr>
          </w:p>
        </w:tc>
        <w:tc>
          <w:tcPr>
            <w:tcW w:w="780" w:type="dxa"/>
          </w:tcPr>
          <w:p w14:paraId="46E44ED7">
            <w:pPr>
              <w:jc w:val="center"/>
              <w:rPr>
                <w:rFonts w:hint="eastAsia"/>
                <w:sz w:val="21"/>
                <w:szCs w:val="21"/>
                <w:vertAlign w:val="baseline"/>
                <w:lang w:val="en-US" w:eastAsia="zh-CN"/>
              </w:rPr>
            </w:pPr>
            <w:r>
              <w:rPr>
                <w:rFonts w:hint="eastAsia"/>
                <w:sz w:val="21"/>
                <w:szCs w:val="21"/>
                <w:vertAlign w:val="baseline"/>
                <w:lang w:val="en-US" w:eastAsia="zh-CN"/>
              </w:rPr>
              <w:t>校长检查</w:t>
            </w:r>
          </w:p>
          <w:p w14:paraId="5B0FBDEF">
            <w:pPr>
              <w:jc w:val="center"/>
              <w:rPr>
                <w:rFonts w:hint="default"/>
                <w:sz w:val="21"/>
                <w:szCs w:val="21"/>
                <w:vertAlign w:val="baseline"/>
                <w:lang w:val="en-US" w:eastAsia="zh-CN"/>
              </w:rPr>
            </w:pPr>
          </w:p>
        </w:tc>
        <w:tc>
          <w:tcPr>
            <w:tcW w:w="7995" w:type="dxa"/>
          </w:tcPr>
          <w:p w14:paraId="20597946">
            <w:pPr>
              <w:numPr>
                <w:ilvl w:val="0"/>
                <w:numId w:val="1"/>
              </w:numPr>
              <w:rPr>
                <w:rFonts w:hint="eastAsia"/>
                <w:sz w:val="21"/>
                <w:szCs w:val="21"/>
              </w:rPr>
            </w:pPr>
            <w:r>
              <w:rPr>
                <w:rFonts w:hint="eastAsia"/>
                <w:sz w:val="21"/>
                <w:szCs w:val="21"/>
              </w:rPr>
              <w:t>每月查阅教学记录、作业批改、错题本整理情况，评估督察效果；</w:t>
            </w:r>
          </w:p>
          <w:p w14:paraId="193643C1">
            <w:pPr>
              <w:numPr>
                <w:ilvl w:val="0"/>
                <w:numId w:val="1"/>
              </w:numPr>
              <w:rPr>
                <w:rFonts w:hint="eastAsia"/>
                <w:sz w:val="21"/>
                <w:szCs w:val="21"/>
              </w:rPr>
            </w:pPr>
            <w:r>
              <w:rPr>
                <w:rFonts w:hint="eastAsia"/>
                <w:sz w:val="21"/>
                <w:szCs w:val="21"/>
              </w:rPr>
              <w:t>针对顽固性问题（犯困、书写差），协同班主任、课任教师制定解决方案；</w:t>
            </w:r>
          </w:p>
          <w:p w14:paraId="670510C4">
            <w:pPr>
              <w:numPr>
                <w:ilvl w:val="0"/>
                <w:numId w:val="1"/>
              </w:numPr>
              <w:rPr>
                <w:rFonts w:hint="default"/>
                <w:sz w:val="21"/>
                <w:szCs w:val="21"/>
                <w:vertAlign w:val="baseline"/>
                <w:lang w:val="en-US" w:eastAsia="zh-CN"/>
              </w:rPr>
            </w:pPr>
            <w:r>
              <w:rPr>
                <w:rFonts w:hint="eastAsia"/>
                <w:sz w:val="21"/>
                <w:szCs w:val="21"/>
              </w:rPr>
              <w:t>定期了解学习进度和目标达成情况，提出整改建议确保方案落地</w:t>
            </w:r>
            <w:r>
              <w:rPr>
                <w:rFonts w:hint="eastAsia"/>
                <w:sz w:val="21"/>
                <w:szCs w:val="21"/>
                <w:lang w:eastAsia="zh-CN"/>
              </w:rPr>
              <w:t>。</w:t>
            </w:r>
          </w:p>
        </w:tc>
        <w:tc>
          <w:tcPr>
            <w:tcW w:w="240" w:type="dxa"/>
            <w:vMerge w:val="continue"/>
          </w:tcPr>
          <w:p w14:paraId="3C57B0AB">
            <w:pPr>
              <w:rPr>
                <w:rFonts w:hint="default"/>
                <w:sz w:val="21"/>
                <w:szCs w:val="21"/>
                <w:vertAlign w:val="baseline"/>
                <w:lang w:val="en-US" w:eastAsia="zh-CN"/>
              </w:rPr>
            </w:pPr>
          </w:p>
        </w:tc>
      </w:tr>
    </w:tbl>
    <w:p w14:paraId="72DCB8FF">
      <w:pPr>
        <w:rPr>
          <w:rFonts w:hint="default"/>
          <w:sz w:val="21"/>
          <w:szCs w:val="21"/>
          <w:lang w:val="en-US" w:eastAsia="zh-CN"/>
        </w:rPr>
      </w:pPr>
    </w:p>
    <w:sectPr>
      <w:pgSz w:w="11906" w:h="16838"/>
      <w:pgMar w:top="1440" w:right="1080" w:bottom="1440" w:left="108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63616D"/>
    <w:multiLevelType w:val="singleLevel"/>
    <w:tmpl w:val="4263616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536F10"/>
    <w:rsid w:val="16C80379"/>
    <w:rsid w:val="1EEE3041"/>
    <w:rsid w:val="27CB17CB"/>
    <w:rsid w:val="2C9FBE3F"/>
    <w:rsid w:val="47413F67"/>
    <w:rsid w:val="4D2C029D"/>
    <w:rsid w:val="57C2F6DC"/>
    <w:rsid w:val="57CD38D4"/>
    <w:rsid w:val="61037FEB"/>
    <w:rsid w:val="66EA7C93"/>
    <w:rsid w:val="6E555065"/>
    <w:rsid w:val="6FFC38DC"/>
    <w:rsid w:val="776B1A89"/>
    <w:rsid w:val="797A7AC9"/>
    <w:rsid w:val="7B93527E"/>
    <w:rsid w:val="7E69A4DC"/>
    <w:rsid w:val="B77A79E4"/>
    <w:rsid w:val="B7FB2039"/>
    <w:rsid w:val="D5FFE863"/>
    <w:rsid w:val="EFEF1C16"/>
    <w:rsid w:val="F4FD9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1669</Words>
  <Characters>1679</Characters>
  <Lines>0</Lines>
  <Paragraphs>0</Paragraphs>
  <TotalTime>3</TotalTime>
  <ScaleCrop>false</ScaleCrop>
  <LinksUpToDate>false</LinksUpToDate>
  <CharactersWithSpaces>1680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2026-01-19T09:20:00Z</dcterms:created>
  <dc:creator>a</dc:creator>
  <cp:lastModifiedBy>颜学功</cp:lastModifiedBy>
  <dcterms:modified xsi:type="dcterms:W3CDTF">2026-02-08T01:34:56Z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eyJoZGlkIjoiYzA0ZGZiMjNkZTY4NjUzYmYyYjQ4MjM2ZTBhZmE2Y2MiLCJ1c2VySWQiOiI2MDM5MDM5NjcifQ==</vt:lpwstr>
  </property>
  <property fmtid="{D5CDD505-2E9C-101B-9397-08002B2CF9AE}" pid="4" name="ICV">
    <vt:lpwstr>03231B7153F74E75B583789B62BE24DD_12</vt:lpwstr>
  </property>
</Properties>
</file>