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21965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31D42E03">
      <w:pPr>
        <w:jc w:val="center"/>
        <w:rPr>
          <w:szCs w:val="21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70B207E0">
      <w:pPr>
        <w:rPr>
          <w:szCs w:val="21"/>
        </w:rPr>
      </w:pPr>
      <w:r>
        <w:rPr>
          <w:rFonts w:hint="eastAsia"/>
          <w:szCs w:val="21"/>
        </w:rPr>
        <w:t>学生姓名：金楠喆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675"/>
        <w:gridCol w:w="8055"/>
        <w:gridCol w:w="458"/>
      </w:tblGrid>
      <w:tr w14:paraId="4043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shd w:val="clear" w:color="auto" w:fill="CFCECE" w:themeFill="background2" w:themeFillShade="E5"/>
          </w:tcPr>
          <w:p w14:paraId="69BCFAA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75" w:type="dxa"/>
            <w:shd w:val="clear" w:color="auto" w:fill="CFCECE" w:themeFill="background2" w:themeFillShade="E5"/>
          </w:tcPr>
          <w:p w14:paraId="05CA539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8055" w:type="dxa"/>
            <w:shd w:val="clear" w:color="auto" w:fill="CFCECE" w:themeFill="background2" w:themeFillShade="E5"/>
          </w:tcPr>
          <w:p w14:paraId="6BA87348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58" w:type="dxa"/>
            <w:shd w:val="clear" w:color="auto" w:fill="CFCECE" w:themeFill="background2" w:themeFillShade="E5"/>
          </w:tcPr>
          <w:p w14:paraId="783119C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4788B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672" w:type="dxa"/>
            <w:vMerge w:val="restart"/>
          </w:tcPr>
          <w:p w14:paraId="131B737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36F40FD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75" w:type="dxa"/>
          </w:tcPr>
          <w:p w14:paraId="17F5E6A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8055" w:type="dxa"/>
          </w:tcPr>
          <w:p w14:paraId="6210338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选择题：得分率不高</w:t>
            </w:r>
          </w:p>
          <w:p w14:paraId="7F9F9EB1">
            <w:pPr>
              <w:numPr>
                <w:ilvl w:val="0"/>
                <w:numId w:val="1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审题不清，没明白主旨轻易作答。</w:t>
            </w:r>
          </w:p>
          <w:p w14:paraId="7A5B8B01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关键词抓取不精准。</w:t>
            </w:r>
          </w:p>
          <w:p w14:paraId="2A38A4CA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7CB17C71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66031BA5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1A5988EE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字迹潦草丢卷面分 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0AAEDDB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458" w:type="dxa"/>
          </w:tcPr>
          <w:p w14:paraId="4C869773">
            <w:pPr>
              <w:jc w:val="center"/>
              <w:rPr>
                <w:rFonts w:hint="eastAsia"/>
                <w:szCs w:val="21"/>
              </w:rPr>
            </w:pPr>
          </w:p>
        </w:tc>
      </w:tr>
      <w:tr w14:paraId="31A0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6B26551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75" w:type="dxa"/>
          </w:tcPr>
          <w:p w14:paraId="2E3C1A9B">
            <w:pPr>
              <w:jc w:val="center"/>
              <w:rPr>
                <w:rFonts w:hint="eastAsia"/>
                <w:szCs w:val="21"/>
              </w:rPr>
            </w:pPr>
          </w:p>
          <w:p w14:paraId="50D657B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1BD8245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55" w:type="dxa"/>
          </w:tcPr>
          <w:p w14:paraId="29A7C0AD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3D836C0B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学习状态：上课易犯困，注意力不集中，课堂效率低；</w:t>
            </w:r>
          </w:p>
          <w:p w14:paraId="412518B2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书写不规范：卷面书写潦草；</w:t>
            </w:r>
          </w:p>
          <w:p w14:paraId="26486AF4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知识缺失：请假频繁，部分知识缺失；</w:t>
            </w:r>
          </w:p>
          <w:p w14:paraId="2751B51A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458" w:type="dxa"/>
          </w:tcPr>
          <w:p w14:paraId="65F42BF9">
            <w:pPr>
              <w:rPr>
                <w:szCs w:val="21"/>
              </w:rPr>
            </w:pPr>
          </w:p>
        </w:tc>
      </w:tr>
      <w:tr w14:paraId="6E668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672" w:type="dxa"/>
            <w:vMerge w:val="restart"/>
          </w:tcPr>
          <w:p w14:paraId="10F3C07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601CF5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1B0C01D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675" w:type="dxa"/>
          </w:tcPr>
          <w:p w14:paraId="26F27DC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8055" w:type="dxa"/>
          </w:tcPr>
          <w:p w14:paraId="6C9C0F6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目标（稳70+）：选择题得分36分以上，主观题34分以上。</w:t>
            </w:r>
          </w:p>
        </w:tc>
        <w:tc>
          <w:tcPr>
            <w:tcW w:w="458" w:type="dxa"/>
            <w:vMerge w:val="restart"/>
          </w:tcPr>
          <w:p w14:paraId="57F9B538">
            <w:pPr>
              <w:rPr>
                <w:szCs w:val="21"/>
              </w:rPr>
            </w:pPr>
          </w:p>
        </w:tc>
      </w:tr>
      <w:tr w14:paraId="36D8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1C1531A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75" w:type="dxa"/>
          </w:tcPr>
          <w:p w14:paraId="1D0EDA0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8055" w:type="dxa"/>
          </w:tcPr>
          <w:p w14:paraId="40B84634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3BE64E8D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33476E05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58" w:type="dxa"/>
            <w:vMerge w:val="continue"/>
          </w:tcPr>
          <w:p w14:paraId="35CD0406">
            <w:pPr>
              <w:rPr>
                <w:szCs w:val="21"/>
              </w:rPr>
            </w:pPr>
          </w:p>
        </w:tc>
      </w:tr>
      <w:tr w14:paraId="7849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0156658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75" w:type="dxa"/>
          </w:tcPr>
          <w:p w14:paraId="7F859FE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8055" w:type="dxa"/>
          </w:tcPr>
          <w:p w14:paraId="3FC15E67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7402004E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CC0D0D6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A6657E6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书写规范：强化卷面整洁训练，确保字迹清晰可辨；</w:t>
            </w:r>
          </w:p>
          <w:p w14:paraId="16D8F117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458" w:type="dxa"/>
            <w:vMerge w:val="continue"/>
          </w:tcPr>
          <w:p w14:paraId="1EDA0806">
            <w:pPr>
              <w:rPr>
                <w:szCs w:val="21"/>
              </w:rPr>
            </w:pPr>
          </w:p>
        </w:tc>
      </w:tr>
      <w:tr w14:paraId="7212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restart"/>
          </w:tcPr>
          <w:p w14:paraId="28B66D9C">
            <w:pPr>
              <w:jc w:val="center"/>
              <w:rPr>
                <w:rFonts w:hint="eastAsia"/>
                <w:szCs w:val="21"/>
              </w:rPr>
            </w:pPr>
          </w:p>
          <w:p w14:paraId="0D009877">
            <w:pPr>
              <w:jc w:val="center"/>
              <w:rPr>
                <w:rFonts w:hint="eastAsia"/>
                <w:szCs w:val="21"/>
              </w:rPr>
            </w:pPr>
          </w:p>
          <w:p w14:paraId="666ED91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75" w:type="dxa"/>
          </w:tcPr>
          <w:p w14:paraId="0C9E2B1C">
            <w:pPr>
              <w:jc w:val="center"/>
              <w:rPr>
                <w:rFonts w:hint="eastAsia"/>
                <w:szCs w:val="21"/>
              </w:rPr>
            </w:pPr>
          </w:p>
          <w:p w14:paraId="297EA52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8055" w:type="dxa"/>
          </w:tcPr>
          <w:p w14:paraId="3BCB566E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02134DF0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2A6DC0B0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1B42EA82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4C3B3C06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58" w:type="dxa"/>
            <w:vMerge w:val="restart"/>
          </w:tcPr>
          <w:p w14:paraId="12F87859">
            <w:pPr>
              <w:rPr>
                <w:szCs w:val="21"/>
              </w:rPr>
            </w:pPr>
          </w:p>
          <w:p w14:paraId="0EB4050B">
            <w:pPr>
              <w:rPr>
                <w:szCs w:val="21"/>
              </w:rPr>
            </w:pPr>
          </w:p>
          <w:p w14:paraId="566DCEDD">
            <w:pPr>
              <w:rPr>
                <w:szCs w:val="21"/>
              </w:rPr>
            </w:pPr>
          </w:p>
          <w:p w14:paraId="2F166480">
            <w:pPr>
              <w:rPr>
                <w:szCs w:val="21"/>
              </w:rPr>
            </w:pPr>
          </w:p>
          <w:p w14:paraId="605A8504">
            <w:pPr>
              <w:rPr>
                <w:szCs w:val="21"/>
              </w:rPr>
            </w:pPr>
          </w:p>
        </w:tc>
      </w:tr>
      <w:tr w14:paraId="514CF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362FE55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75" w:type="dxa"/>
          </w:tcPr>
          <w:p w14:paraId="30F20F8E">
            <w:pPr>
              <w:jc w:val="center"/>
              <w:rPr>
                <w:rFonts w:hint="eastAsia"/>
                <w:szCs w:val="21"/>
              </w:rPr>
            </w:pPr>
          </w:p>
          <w:p w14:paraId="16995A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8055" w:type="dxa"/>
          </w:tcPr>
          <w:p w14:paraId="0B0C1C0C">
            <w:pPr>
              <w:numPr>
                <w:ilvl w:val="0"/>
                <w:numId w:val="6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0EDEF9DF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6B02BF68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3F99F157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58" w:type="dxa"/>
            <w:vMerge w:val="continue"/>
          </w:tcPr>
          <w:p w14:paraId="19756407">
            <w:pPr>
              <w:rPr>
                <w:szCs w:val="21"/>
              </w:rPr>
            </w:pPr>
          </w:p>
        </w:tc>
      </w:tr>
      <w:tr w14:paraId="159F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restart"/>
          </w:tcPr>
          <w:p w14:paraId="23E9EEFE">
            <w:pPr>
              <w:jc w:val="center"/>
              <w:rPr>
                <w:rFonts w:hint="eastAsia"/>
                <w:szCs w:val="21"/>
              </w:rPr>
            </w:pPr>
          </w:p>
          <w:p w14:paraId="14D33EC4">
            <w:pPr>
              <w:jc w:val="center"/>
              <w:rPr>
                <w:rFonts w:hint="eastAsia"/>
                <w:szCs w:val="21"/>
              </w:rPr>
            </w:pPr>
          </w:p>
          <w:p w14:paraId="65285F44">
            <w:pPr>
              <w:jc w:val="center"/>
              <w:rPr>
                <w:rFonts w:hint="eastAsia"/>
                <w:szCs w:val="21"/>
              </w:rPr>
            </w:pPr>
          </w:p>
          <w:p w14:paraId="1734EF4B">
            <w:pPr>
              <w:jc w:val="center"/>
              <w:rPr>
                <w:rFonts w:hint="eastAsia"/>
                <w:szCs w:val="21"/>
              </w:rPr>
            </w:pPr>
          </w:p>
          <w:p w14:paraId="078CF33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670682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75" w:type="dxa"/>
          </w:tcPr>
          <w:p w14:paraId="03A9E34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6EC33B1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55" w:type="dxa"/>
          </w:tcPr>
          <w:p w14:paraId="7DF345F1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0E2664BD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419945FF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3A2BC3E6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58" w:type="dxa"/>
            <w:vMerge w:val="restart"/>
          </w:tcPr>
          <w:p w14:paraId="6006CD34">
            <w:pPr>
              <w:rPr>
                <w:szCs w:val="21"/>
              </w:rPr>
            </w:pPr>
          </w:p>
        </w:tc>
      </w:tr>
      <w:tr w14:paraId="309F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672" w:type="dxa"/>
            <w:vMerge w:val="continue"/>
          </w:tcPr>
          <w:p w14:paraId="0967B712">
            <w:pPr>
              <w:rPr>
                <w:szCs w:val="21"/>
              </w:rPr>
            </w:pPr>
          </w:p>
        </w:tc>
        <w:tc>
          <w:tcPr>
            <w:tcW w:w="675" w:type="dxa"/>
          </w:tcPr>
          <w:p w14:paraId="4F9EE435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56AA48EA">
            <w:pPr>
              <w:jc w:val="center"/>
              <w:rPr>
                <w:szCs w:val="21"/>
              </w:rPr>
            </w:pPr>
          </w:p>
        </w:tc>
        <w:tc>
          <w:tcPr>
            <w:tcW w:w="8055" w:type="dxa"/>
          </w:tcPr>
          <w:p w14:paraId="642974B3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课任教师：每节课抽查上节课重点知识及模版背诵； </w:t>
            </w:r>
          </w:p>
          <w:p w14:paraId="7E80650A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班主任：每日提醒课前准备和模版背诵</w:t>
            </w:r>
          </w:p>
        </w:tc>
        <w:tc>
          <w:tcPr>
            <w:tcW w:w="458" w:type="dxa"/>
            <w:vMerge w:val="continue"/>
          </w:tcPr>
          <w:p w14:paraId="155D0D2C">
            <w:pPr>
              <w:rPr>
                <w:szCs w:val="21"/>
              </w:rPr>
            </w:pPr>
          </w:p>
        </w:tc>
      </w:tr>
      <w:tr w14:paraId="1775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6658CC94">
            <w:pPr>
              <w:rPr>
                <w:szCs w:val="21"/>
              </w:rPr>
            </w:pPr>
          </w:p>
        </w:tc>
        <w:tc>
          <w:tcPr>
            <w:tcW w:w="675" w:type="dxa"/>
          </w:tcPr>
          <w:p w14:paraId="5F538EC9">
            <w:pPr>
              <w:jc w:val="center"/>
              <w:rPr>
                <w:szCs w:val="21"/>
              </w:rPr>
            </w:pPr>
          </w:p>
          <w:p w14:paraId="1D9E4F3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6A6D6F8A">
            <w:pPr>
              <w:jc w:val="center"/>
              <w:rPr>
                <w:szCs w:val="21"/>
              </w:rPr>
            </w:pPr>
          </w:p>
        </w:tc>
        <w:tc>
          <w:tcPr>
            <w:tcW w:w="8055" w:type="dxa"/>
          </w:tcPr>
          <w:p w14:paraId="1DC6FD6D">
            <w:pPr>
              <w:numPr>
                <w:ilvl w:val="0"/>
                <w:numId w:val="9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05DD1297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755F9780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5424A497">
            <w:pPr>
              <w:rPr>
                <w:szCs w:val="21"/>
              </w:rPr>
            </w:pPr>
          </w:p>
        </w:tc>
        <w:tc>
          <w:tcPr>
            <w:tcW w:w="458" w:type="dxa"/>
            <w:vMerge w:val="continue"/>
          </w:tcPr>
          <w:p w14:paraId="50A89B59">
            <w:pPr>
              <w:rPr>
                <w:szCs w:val="21"/>
              </w:rPr>
            </w:pPr>
          </w:p>
        </w:tc>
      </w:tr>
    </w:tbl>
    <w:p w14:paraId="0D005654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A71C1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76C65AFB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6530FE"/>
    <w:multiLevelType w:val="singleLevel"/>
    <w:tmpl w:val="C56530F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DEFB7F"/>
    <w:multiLevelType w:val="singleLevel"/>
    <w:tmpl w:val="DBDEFB7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8E4E8BB"/>
    <w:multiLevelType w:val="singleLevel"/>
    <w:tmpl w:val="F8E4E8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A039D14"/>
    <w:multiLevelType w:val="singleLevel"/>
    <w:tmpl w:val="FA039D1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3C8479B"/>
    <w:multiLevelType w:val="singleLevel"/>
    <w:tmpl w:val="03C8479B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5">
    <w:nsid w:val="25290B9E"/>
    <w:multiLevelType w:val="singleLevel"/>
    <w:tmpl w:val="25290B9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71B6862"/>
    <w:multiLevelType w:val="singleLevel"/>
    <w:tmpl w:val="271B6862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7">
    <w:nsid w:val="40E02B8C"/>
    <w:multiLevelType w:val="singleLevel"/>
    <w:tmpl w:val="40E02B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79B29E4E"/>
    <w:multiLevelType w:val="singleLevel"/>
    <w:tmpl w:val="79B29E4E"/>
    <w:lvl w:ilvl="0" w:tentative="0">
      <w:start w:val="2"/>
      <w:numFmt w:val="decimal"/>
      <w:suff w:val="space"/>
      <w:lvlText w:val="%1."/>
      <w:lvlJc w:val="left"/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8"/>
  </w:num>
  <w:num w:numId="6">
    <w:abstractNumId w:val="5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A2BA5"/>
    <w:rsid w:val="00316C8D"/>
    <w:rsid w:val="005268B8"/>
    <w:rsid w:val="00580455"/>
    <w:rsid w:val="006933A0"/>
    <w:rsid w:val="007C0E8C"/>
    <w:rsid w:val="0080753F"/>
    <w:rsid w:val="00895C5A"/>
    <w:rsid w:val="00961285"/>
    <w:rsid w:val="009857B4"/>
    <w:rsid w:val="00BA1643"/>
    <w:rsid w:val="00FE46B2"/>
    <w:rsid w:val="0248164E"/>
    <w:rsid w:val="0D2D32AB"/>
    <w:rsid w:val="16C1682E"/>
    <w:rsid w:val="38EFC5FC"/>
    <w:rsid w:val="7E67021A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982</Words>
  <Characters>991</Characters>
  <Lines>8</Lines>
  <Paragraphs>2</Paragraphs>
  <TotalTime>71</TotalTime>
  <ScaleCrop>false</ScaleCrop>
  <LinksUpToDate>false</LinksUpToDate>
  <CharactersWithSpaces>1000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2026-02-08T01:11:44Z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