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14A9ED7"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ascii="黑体" w:hAnsi="黑体" w:eastAsia="黑体"/>
          <w:b/>
          <w:color w:val="000000"/>
          <w:sz w:val="28"/>
        </w:rPr>
        <w:t>刘承霖</w:t>
      </w:r>
    </w:p>
    <w:p w14:paraId="10E56D6F"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508"/>
        <w:gridCol w:w="445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FCECE" w:themeFill="background2" w:themeFillShade="E5"/>
          </w:tcPr>
          <w:p w14:paraId="0A7400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250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4459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752" w:type="dxa"/>
            <w:vMerge w:val="restart"/>
          </w:tcPr>
          <w:p w14:paraId="6AE14D0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2508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4459" w:type="dxa"/>
            <w:shd w:val="clear"/>
            <w:vAlign w:val="top"/>
          </w:tcPr>
          <w:p w14:paraId="71ACE74D">
            <w:pPr>
              <w:spacing w:after="0" w:line="24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一模满分150分；得分88分</w:t>
            </w:r>
            <w:r>
              <w:rPr>
                <w:rFonts w:ascii="宋体" w:hAnsi="宋体" w:eastAsia="宋体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/>
                <w:color w:val="000000"/>
                <w:sz w:val="24"/>
              </w:rPr>
              <w:t>1. 听力：长对话逻辑梳理模糊，数字/场景词汇反应慢，主旨题易失分；2. 阅读：细节题定位偏差，推理题过度推断，七选五逻辑关系识别弱；3. 完形填空：词汇辨析能力不足，固定搭配记忆零散；4. 语法填空：时态/非谓语动词错误率高，介词/冠词常遗漏；5. 写作：应用文格式不规范，读后续写情节衔接生硬，句式单一</w:t>
            </w:r>
          </w:p>
        </w:tc>
        <w:tc>
          <w:tcPr>
            <w:tcW w:w="1141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C0A6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281F05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1. 词汇量不足：核心词汇掌握率约60%，高频短语积累少；2. 语法体系零散：基础语法点掌握不牢，长难句分析能力弱；3. 解题无章法：缺乏标准化解题流程，错题未复盘；4. 课堂效率低：注意力易分散，笔记不系统；5. 应试策略差：时间分配不合理，难题耗时过长</w:t>
            </w:r>
          </w:p>
          <w:p w14:paraId="37AA4A7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4C7C46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2508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4459" w:type="dxa"/>
          </w:tcPr>
          <w:p w14:paraId="5756862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A446D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基础目标（稳100+）：核心词汇掌握率≥80%，基础语法准确率≥75%，客观题正确率≥65%，写作格式规范、得分率≥65%；冲刺目标（冲120+）：核心词汇熟练运用，长难句分析准确率≥85%，客观题正确率≥80%，写作逻辑连贯、词汇丰富、得分率≥80%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8DF6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4459" w:type="dxa"/>
          </w:tcPr>
          <w:p w14:paraId="01257C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熟练掌握必修一至选修四核心词汇、短语及句型，能在听/说/读/写中灵活运用；2. 具备完整解题逻辑，听力抓关键、阅读懂主旨、完形通语境、语法准应用、写作会表达；3. 书写工整，符合机扫标准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60215C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4459" w:type="dxa"/>
          </w:tcPr>
          <w:p w14:paraId="0B0091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词汇语法：每日30词+10短语滚动复习，每周1次语法专项突破；2. 题型攻坚：分模块训练，建立“审题-解题-复盘”流程；3. 书写规范：每日10分钟衡水体训练；4. 应试技巧：限时模考，优化时间分配</w:t>
            </w:r>
          </w:p>
          <w:p w14:paraId="2D77CB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2508" w:type="dxa"/>
          </w:tcPr>
          <w:p w14:paraId="637FCC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4459" w:type="dxa"/>
            <w:shd w:val="clear"/>
            <w:vAlign w:val="top"/>
          </w:tcPr>
          <w:p w14:paraId="4BC84AEB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词汇类：高频词表每日背诵，错题生词整理个人词本；2. 语法类：《步步高》每日1个微专题+5道练习，长难句每日2句拆解；3. 听力类：每周2套真题训练，记录场景词/数字词；4. 阅读类：每日1篇精读，标注解题依据；5. 写作类：背诵10类模板，每周1篇仿写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8989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D12182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4459" w:type="dxa"/>
          </w:tcPr>
          <w:p w14:paraId="3FA9F4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EFF07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早读（30分钟）：15分钟词汇短语+15分钟作文模板；2. 课堂（45分钟）：专注听讲+即时练习；3. 晚自习（60分钟）：30分钟限时训练+20分钟错题整理+10分钟复盘；4. 周末（90分钟）：60分钟模考+30分钟试卷分析</w:t>
            </w:r>
          </w:p>
          <w:p w14:paraId="6EE171D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A3570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2508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3FED9A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课前预习词汇语法重点；2. 课中主动互动，记录疑问；3. 课后按时完成作业，每日默写词汇；4. 每周复盘错题本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2A75F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E8CA1D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AC4099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25FB405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413C52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每节课抽查词汇语法点，批改作业标注高频错题；2. 每周检查词汇背诵（薄弱者≥60%，优秀者≥100%）；3. 每月1次心理疏导班会</w:t>
            </w:r>
            <w:bookmarkStart w:id="0" w:name="_GoBack"/>
            <w:bookmarkEnd w:id="0"/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3F4208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1775A2E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60F98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851A39B"/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6C0C5C66"/>
    <w:rsid w:val="6EC0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118</Characters>
  <Lines>0</Lines>
  <Paragraphs>0</Paragraphs>
  <TotalTime>0</TotalTime>
  <ScaleCrop>false</ScaleCrop>
  <LinksUpToDate>false</LinksUpToDate>
  <CharactersWithSpaces>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MC </cp:lastModifiedBy>
  <dcterms:modified xsi:type="dcterms:W3CDTF">2026-01-30T03:32:56Z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D8CF3F75426B46ABB4859D203BF349E5_13</vt:lpwstr>
  </property>
  <property fmtid="{D5CDD505-2E9C-101B-9397-08002B2CF9AE}" pid="4" name="KSOTemplateDocerSaveRecord">
    <vt:lpwstr>eyJoZGlkIjoiYzJmYzZhYTJhNTI1ZmNjNzc3Njg5MjY4YmUzODAyYjkiLCJ1c2VySWQiOiI2MDMxODU4MjIifQ==</vt:lpwstr>
  </property>
</Properties>
</file>