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203D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399314B3">
      <w:pPr>
        <w:jc w:val="center"/>
      </w:pPr>
      <w:r>
        <w:rPr>
          <w:rFonts w:hint="eastAsia"/>
          <w:b/>
          <w:bCs/>
          <w:sz w:val="32"/>
          <w:szCs w:val="40"/>
        </w:rPr>
        <w:t>地理一生一案个性化学业提升方案</w:t>
      </w:r>
    </w:p>
    <w:p w14:paraId="33F2F4C5">
      <w:pPr>
        <w:rPr>
          <w:rFonts w:eastAsia="宋体"/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 w:ascii="宋体" w:hAnsi="宋体" w:eastAsia="宋体" w:cs="宋体"/>
          <w:sz w:val="24"/>
        </w:rPr>
        <w:t>张筠舒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653"/>
        <w:gridCol w:w="7890"/>
        <w:gridCol w:w="585"/>
      </w:tblGrid>
      <w:tr w14:paraId="56D0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shd w:val="clear" w:color="auto" w:fill="CFCECE" w:themeFill="background2" w:themeFillShade="E5"/>
          </w:tcPr>
          <w:p w14:paraId="293DA8FA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核心板块</w:t>
            </w:r>
          </w:p>
        </w:tc>
        <w:tc>
          <w:tcPr>
            <w:tcW w:w="653" w:type="dxa"/>
            <w:shd w:val="clear" w:color="auto" w:fill="CFCECE" w:themeFill="background2" w:themeFillShade="E5"/>
          </w:tcPr>
          <w:p w14:paraId="6F8BDAB1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分项要点</w:t>
            </w:r>
          </w:p>
        </w:tc>
        <w:tc>
          <w:tcPr>
            <w:tcW w:w="7890" w:type="dxa"/>
            <w:shd w:val="clear" w:color="auto" w:fill="CFCECE" w:themeFill="background2" w:themeFillShade="E5"/>
          </w:tcPr>
          <w:p w14:paraId="40572247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具体要求与内容指南</w:t>
            </w:r>
          </w:p>
        </w:tc>
        <w:tc>
          <w:tcPr>
            <w:tcW w:w="585" w:type="dxa"/>
            <w:shd w:val="clear" w:color="auto" w:fill="CFCECE" w:themeFill="background2" w:themeFillShade="E5"/>
          </w:tcPr>
          <w:p w14:paraId="42136454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备注</w:t>
            </w:r>
          </w:p>
        </w:tc>
      </w:tr>
      <w:tr w14:paraId="0BC3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732" w:type="dxa"/>
            <w:vMerge w:val="restart"/>
          </w:tcPr>
          <w:p w14:paraId="6DB85FD5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精准诊断与</w:t>
            </w:r>
          </w:p>
          <w:p w14:paraId="00D7F7BE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归因分析</w:t>
            </w:r>
          </w:p>
        </w:tc>
        <w:tc>
          <w:tcPr>
            <w:tcW w:w="653" w:type="dxa"/>
          </w:tcPr>
          <w:p w14:paraId="52D88E48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学科问题定位</w:t>
            </w:r>
          </w:p>
        </w:tc>
        <w:tc>
          <w:tcPr>
            <w:tcW w:w="7890" w:type="dxa"/>
          </w:tcPr>
          <w:p w14:paraId="628FE203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自然地理整体性</w:t>
            </w: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(土壤的类型与成因概念混淆)</w:t>
            </w:r>
            <w:r>
              <w:rPr>
                <w:rFonts w:hint="eastAsia" w:ascii="宋体" w:hAnsi="宋体" w:eastAsia="宋体" w:cs="宋体"/>
                <w:color w:val="auto"/>
                <w:szCs w:val="21"/>
              </w:rPr>
              <w:t>和差异性</w:t>
            </w:r>
            <w:r>
              <w:rPr>
                <w:rFonts w:hint="eastAsia" w:ascii="宋体" w:hAnsi="宋体" w:eastAsia="宋体" w:cs="宋体"/>
                <w:color w:val="auto"/>
                <w:szCs w:val="21"/>
                <w:lang w:eastAsia="zh-CN"/>
              </w:rPr>
              <w:t>（生物的主导因素不会判断）</w:t>
            </w:r>
            <w:r>
              <w:rPr>
                <w:rFonts w:hint="eastAsia" w:ascii="宋体" w:hAnsi="宋体" w:eastAsia="宋体" w:cs="宋体"/>
                <w:color w:val="auto"/>
                <w:szCs w:val="21"/>
              </w:rPr>
              <w:t xml:space="preserve"> 部分. 地球运动计算题（时间计算 太阳高度角）</w:t>
            </w:r>
            <w:r>
              <w:rPr>
                <w:rFonts w:hint="eastAsia" w:ascii="宋体" w:hAnsi="宋体" w:eastAsia="宋体" w:cs="宋体"/>
                <w:color w:val="auto"/>
                <w:szCs w:val="21"/>
                <w:lang w:eastAsia="zh-CN"/>
              </w:rPr>
              <w:t>计算错误</w:t>
            </w:r>
            <w:r>
              <w:rPr>
                <w:rFonts w:hint="eastAsia" w:ascii="宋体" w:hAnsi="宋体" w:eastAsia="宋体" w:cs="宋体"/>
                <w:color w:val="auto"/>
                <w:szCs w:val="21"/>
              </w:rPr>
              <w:t>；</w:t>
            </w:r>
            <w:r>
              <w:rPr>
                <w:rFonts w:hint="eastAsia" w:ascii="宋体" w:hAnsi="宋体" w:eastAsia="宋体" w:cs="宋体"/>
                <w:szCs w:val="21"/>
              </w:rPr>
              <w:t>等高线地形图判读速度慢，区域定位不准确；区域可持续发展措施无思路，对重点原理的 “内涵、适用条件、变式应用” 理解不透彻。</w:t>
            </w:r>
          </w:p>
        </w:tc>
        <w:tc>
          <w:tcPr>
            <w:tcW w:w="585" w:type="dxa"/>
          </w:tcPr>
          <w:p w14:paraId="2B8A08A5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235F0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45245AAA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53" w:type="dxa"/>
          </w:tcPr>
          <w:p w14:paraId="042DCC7C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原因剖析</w:t>
            </w:r>
          </w:p>
          <w:p w14:paraId="640D7B68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7890" w:type="dxa"/>
          </w:tcPr>
          <w:p w14:paraId="05E41A36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部分原因是后期听课状态较差，缺勤率较高；材料信息解读不全面；热点知识衔接不紧密，原理理解模糊，易混淆相似知识点、地理规律不掌握内涵只记结论，不推过程不会灵活应用；</w:t>
            </w:r>
          </w:p>
        </w:tc>
        <w:tc>
          <w:tcPr>
            <w:tcW w:w="585" w:type="dxa"/>
          </w:tcPr>
          <w:p w14:paraId="78DCAF84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4ABB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restart"/>
          </w:tcPr>
          <w:p w14:paraId="70D8122A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617862F3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06F56053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目标确立</w:t>
            </w:r>
          </w:p>
          <w:p w14:paraId="29925D32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与强化方向</w:t>
            </w:r>
          </w:p>
        </w:tc>
        <w:tc>
          <w:tcPr>
            <w:tcW w:w="653" w:type="dxa"/>
          </w:tcPr>
          <w:p w14:paraId="2B452D7A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奋斗目标</w:t>
            </w:r>
          </w:p>
        </w:tc>
        <w:tc>
          <w:tcPr>
            <w:tcW w:w="7890" w:type="dxa"/>
          </w:tcPr>
          <w:p w14:paraId="4E81AABB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70～75</w:t>
            </w:r>
          </w:p>
        </w:tc>
        <w:tc>
          <w:tcPr>
            <w:tcW w:w="585" w:type="dxa"/>
            <w:vMerge w:val="restart"/>
          </w:tcPr>
          <w:p w14:paraId="68461A14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3530E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732" w:type="dxa"/>
            <w:vMerge w:val="continue"/>
          </w:tcPr>
          <w:p w14:paraId="6F41C3A4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53" w:type="dxa"/>
          </w:tcPr>
          <w:p w14:paraId="16859A5B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高考要求</w:t>
            </w:r>
          </w:p>
        </w:tc>
        <w:tc>
          <w:tcPr>
            <w:tcW w:w="7890" w:type="dxa"/>
          </w:tcPr>
          <w:p w14:paraId="2A87D6A6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熟练掌握自然、 人文地理核心原理，能系统分析区域地理特征，地理答题做到 “要素完整、用语规范”，单科成绩稳定目标分数；</w:t>
            </w:r>
          </w:p>
        </w:tc>
        <w:tc>
          <w:tcPr>
            <w:tcW w:w="585" w:type="dxa"/>
            <w:vMerge w:val="continue"/>
          </w:tcPr>
          <w:p w14:paraId="1394DB55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127D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48F21B7F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53" w:type="dxa"/>
          </w:tcPr>
          <w:p w14:paraId="571F2A30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具体强化</w:t>
            </w:r>
          </w:p>
        </w:tc>
        <w:tc>
          <w:tcPr>
            <w:tcW w:w="7890" w:type="dxa"/>
          </w:tcPr>
          <w:p w14:paraId="01AEF3B7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 夯实所有知识点，构建完整知识体系；选择题正确率提升至 80%； 攻克地球运动、工业区位等短板；</w:t>
            </w:r>
          </w:p>
        </w:tc>
        <w:tc>
          <w:tcPr>
            <w:tcW w:w="585" w:type="dxa"/>
            <w:vMerge w:val="continue"/>
          </w:tcPr>
          <w:p w14:paraId="0320DBBF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5660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732" w:type="dxa"/>
            <w:vMerge w:val="restart"/>
          </w:tcPr>
          <w:p w14:paraId="3CD9966A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0F45A3F3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4AB51F1B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具体措施</w:t>
            </w:r>
          </w:p>
        </w:tc>
        <w:tc>
          <w:tcPr>
            <w:tcW w:w="653" w:type="dxa"/>
          </w:tcPr>
          <w:p w14:paraId="4248BFDF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任务清单</w:t>
            </w:r>
          </w:p>
        </w:tc>
        <w:tc>
          <w:tcPr>
            <w:tcW w:w="7890" w:type="dxa"/>
          </w:tcPr>
          <w:p w14:paraId="3EB14A5F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每周 1 次小测验收，每月 1 次模拟卷验收，高考考点掌握、题型解题能力、答题速度达标，成绩稳定在目标分数；</w:t>
            </w:r>
          </w:p>
        </w:tc>
        <w:tc>
          <w:tcPr>
            <w:tcW w:w="585" w:type="dxa"/>
            <w:vMerge w:val="restart"/>
          </w:tcPr>
          <w:p w14:paraId="2BBEAB9B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50E0C506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0F899AF5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1E32CD49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2267CD14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356A1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0BE5E7A7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53" w:type="dxa"/>
          </w:tcPr>
          <w:p w14:paraId="301B7468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352157F3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具体时间安排</w:t>
            </w:r>
          </w:p>
        </w:tc>
        <w:tc>
          <w:tcPr>
            <w:tcW w:w="7890" w:type="dxa"/>
          </w:tcPr>
          <w:p w14:paraId="36451887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早读（30 分钟）：15 分钟核心概念与地理原理背诵，10 分钟区域地理特征记忆（结合空白图），5 分钟 “基础纠错本” 复盘；</w:t>
            </w:r>
          </w:p>
          <w:p w14:paraId="494A570C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课堂（45 分钟）：专注听讲，记录核心解题技巧与知识拓展点，参与课堂互动练习（8-10 题），重点针对自然地理原理、图表解读等易错点提问反馈；</w:t>
            </w:r>
          </w:p>
          <w:p w14:paraId="25E9889E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晚自习（60 分钟）：30 分钟专项训练（按自然地理、人文地理、区域地理、图表题顺序轮换），20 分钟错题整理（标注错因、改进方法，补充相关知识点），10 分钟当日知识点复盘；</w:t>
            </w:r>
          </w:p>
        </w:tc>
        <w:tc>
          <w:tcPr>
            <w:tcW w:w="585" w:type="dxa"/>
            <w:vMerge w:val="continue"/>
          </w:tcPr>
          <w:p w14:paraId="18EE7943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29C1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restart"/>
          </w:tcPr>
          <w:p w14:paraId="4EC99196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30A11517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7682D94B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778F1054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029324AC">
            <w:pPr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督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查</w:t>
            </w:r>
            <w:r>
              <w:rPr>
                <w:rFonts w:hint="eastAsia" w:ascii="宋体" w:hAnsi="宋体" w:eastAsia="宋体" w:cs="宋体"/>
                <w:szCs w:val="21"/>
              </w:rPr>
              <w:t>与</w:t>
            </w:r>
          </w:p>
          <w:p w14:paraId="568511D5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反馈</w:t>
            </w:r>
          </w:p>
        </w:tc>
        <w:tc>
          <w:tcPr>
            <w:tcW w:w="653" w:type="dxa"/>
          </w:tcPr>
          <w:p w14:paraId="7CB3D71F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6B98E60D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学生自查</w:t>
            </w:r>
          </w:p>
          <w:p w14:paraId="49306005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7890" w:type="dxa"/>
          </w:tcPr>
          <w:p w14:paraId="3540E5F4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每日自查：对照当日任务清单，检查知识点背诵、训练题完成、错题整理等情况，在任务清单上标注完成状态（已完成/未完成/需改进）；</w:t>
            </w:r>
          </w:p>
          <w:p w14:paraId="2D4D6995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每周自查：总结本周学习情况，包括知识点掌握程度、答题能力提升情况、存在的问题与困难，形成每周学习小结；</w:t>
            </w:r>
          </w:p>
          <w:p w14:paraId="1C5F6E28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每月自查：对照月度目标，评估目标完成情况，分析未达成目标的原因，调整下月学习计划与任务安排。</w:t>
            </w:r>
          </w:p>
        </w:tc>
        <w:tc>
          <w:tcPr>
            <w:tcW w:w="585" w:type="dxa"/>
            <w:vMerge w:val="restart"/>
          </w:tcPr>
          <w:p w14:paraId="3073C38B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10349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198A7420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53" w:type="dxa"/>
          </w:tcPr>
          <w:p w14:paraId="3DAA6910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006EB440">
            <w:pPr>
              <w:jc w:val="left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教师督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289ADF69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7890" w:type="dxa"/>
          </w:tcPr>
          <w:p w14:paraId="7ED1EC54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每日督察：抽查学生知识点背诵、思维导图整理、错题本记录情况，针对存在的问题及时进行一对一指导；</w:t>
            </w:r>
          </w:p>
          <w:p w14:paraId="3F8693BB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每周督察：批改学生专项训练题、周小结，分析学生答题中存在的共性问题与个性问题，在课堂或课后进行针对性讲解；</w:t>
            </w:r>
          </w:p>
          <w:p w14:paraId="38CD75E3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每月督察：组织月度小测（涵盖本月强化知识点），根据测试成绩分析学生能力提升情况，调整个性化提升方案； </w:t>
            </w:r>
          </w:p>
          <w:p w14:paraId="334C5A9E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定期沟通：每周与学生进行1次一对一沟通，了解其学习困难、心理状态，给予学习方法指导与鼓励，增强学生学习信心；</w:t>
            </w:r>
          </w:p>
        </w:tc>
        <w:tc>
          <w:tcPr>
            <w:tcW w:w="585" w:type="dxa"/>
            <w:vMerge w:val="continue"/>
          </w:tcPr>
          <w:p w14:paraId="71E90779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4CF08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1E31F4E6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53" w:type="dxa"/>
          </w:tcPr>
          <w:p w14:paraId="2986566A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1D4AAAC1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校长检查</w:t>
            </w:r>
          </w:p>
          <w:p w14:paraId="6CBE83E1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7890" w:type="dxa"/>
          </w:tcPr>
          <w:p w14:paraId="35E692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每月 10 日前：查阅《月度督查反馈报告》，核实学生思想转变、目标落实及知识提升情况。</w:t>
            </w:r>
          </w:p>
          <w:p w14:paraId="66BD0E2C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2.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每月中旬：随机与学生面谈，了解其学习心态、目标认知及方案执行情况，提出指导性意见。</w:t>
            </w:r>
          </w:p>
        </w:tc>
        <w:tc>
          <w:tcPr>
            <w:tcW w:w="585" w:type="dxa"/>
            <w:vMerge w:val="continue"/>
          </w:tcPr>
          <w:p w14:paraId="251E49F7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</w:tbl>
    <w:p w14:paraId="5A09A525">
      <w:pPr>
        <w:jc w:val="left"/>
        <w:rPr>
          <w:rFonts w:ascii="宋体" w:hAnsi="宋体" w:eastAsia="宋体" w:cs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13A852"/>
    <w:multiLevelType w:val="singleLevel"/>
    <w:tmpl w:val="2813A8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BC2"/>
    <w:rsid w:val="00BE12A1"/>
    <w:rsid w:val="00D875F1"/>
    <w:rsid w:val="00E11BC2"/>
    <w:rsid w:val="1107543E"/>
    <w:rsid w:val="1EEE3041"/>
    <w:rsid w:val="2E9137C6"/>
    <w:rsid w:val="31966AA8"/>
    <w:rsid w:val="3C9C4375"/>
    <w:rsid w:val="3FB24F21"/>
    <w:rsid w:val="468E6752"/>
    <w:rsid w:val="4BF86F71"/>
    <w:rsid w:val="4D2C029D"/>
    <w:rsid w:val="4FD12AB6"/>
    <w:rsid w:val="52CB7AAE"/>
    <w:rsid w:val="53290606"/>
    <w:rsid w:val="59FD3271"/>
    <w:rsid w:val="5BFA20C6"/>
    <w:rsid w:val="5D7F058E"/>
    <w:rsid w:val="5E592AB0"/>
    <w:rsid w:val="61037FEB"/>
    <w:rsid w:val="66EA7C93"/>
    <w:rsid w:val="736E23B9"/>
    <w:rsid w:val="74AE57AE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2</Pages>
  <Words>1125</Words>
  <Characters>1142</Characters>
  <Lines>8</Lines>
  <Paragraphs>2</Paragraphs>
  <TotalTime>0</TotalTime>
  <ScaleCrop>false</ScaleCrop>
  <LinksUpToDate>false</LinksUpToDate>
  <CharactersWithSpaces>1171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2026-02-08T01:07:22Z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C8ADD0B1D018409EB0D3B232CBD54555_13</vt:lpwstr>
  </property>
</Properties>
</file>