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126CE3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易飞特菁英全日制学校</w:t>
      </w:r>
    </w:p>
    <w:p w14:paraId="1BA75A9D">
      <w:pPr>
        <w:jc w:val="center"/>
        <w:rPr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政治一生一案个性化学业提升方案</w:t>
      </w:r>
    </w:p>
    <w:p w14:paraId="53798C5F">
      <w:pPr>
        <w:rPr>
          <w:szCs w:val="21"/>
        </w:rPr>
      </w:pPr>
      <w:r>
        <w:rPr>
          <w:rFonts w:hint="eastAsia"/>
          <w:szCs w:val="21"/>
        </w:rPr>
        <w:t>学生姓名：梁蕴彤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"/>
        <w:gridCol w:w="660"/>
        <w:gridCol w:w="8025"/>
        <w:gridCol w:w="525"/>
      </w:tblGrid>
      <w:tr w14:paraId="68F76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shd w:val="clear" w:color="auto" w:fill="CFCECE" w:themeFill="background2" w:themeFillShade="E5"/>
          </w:tcPr>
          <w:p w14:paraId="0E34C3FA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核心板块</w:t>
            </w:r>
          </w:p>
        </w:tc>
        <w:tc>
          <w:tcPr>
            <w:tcW w:w="660" w:type="dxa"/>
            <w:shd w:val="clear" w:color="auto" w:fill="CFCECE" w:themeFill="background2" w:themeFillShade="E5"/>
          </w:tcPr>
          <w:p w14:paraId="05FE20A1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分项要点</w:t>
            </w:r>
          </w:p>
        </w:tc>
        <w:tc>
          <w:tcPr>
            <w:tcW w:w="8025" w:type="dxa"/>
            <w:shd w:val="clear" w:color="auto" w:fill="CFCECE" w:themeFill="background2" w:themeFillShade="E5"/>
          </w:tcPr>
          <w:p w14:paraId="32D38279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具体要求与内容指南</w:t>
            </w:r>
          </w:p>
        </w:tc>
        <w:tc>
          <w:tcPr>
            <w:tcW w:w="525" w:type="dxa"/>
            <w:shd w:val="clear" w:color="auto" w:fill="CFCECE" w:themeFill="background2" w:themeFillShade="E5"/>
          </w:tcPr>
          <w:p w14:paraId="69DFE207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14:paraId="5F372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9" w:hRule="atLeast"/>
        </w:trPr>
        <w:tc>
          <w:tcPr>
            <w:tcW w:w="650" w:type="dxa"/>
            <w:vMerge w:val="restart"/>
          </w:tcPr>
          <w:p w14:paraId="124FA245">
            <w:pPr>
              <w:rPr>
                <w:szCs w:val="21"/>
              </w:rPr>
            </w:pPr>
          </w:p>
          <w:p w14:paraId="762D9CC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精准诊断与</w:t>
            </w:r>
          </w:p>
          <w:p w14:paraId="23BD4A0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归因分析</w:t>
            </w:r>
          </w:p>
        </w:tc>
        <w:tc>
          <w:tcPr>
            <w:tcW w:w="660" w:type="dxa"/>
          </w:tcPr>
          <w:p w14:paraId="446D70CC">
            <w:pPr>
              <w:jc w:val="center"/>
              <w:rPr>
                <w:szCs w:val="21"/>
              </w:rPr>
            </w:pPr>
          </w:p>
          <w:p w14:paraId="1F11EED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学科问题定位</w:t>
            </w:r>
          </w:p>
        </w:tc>
        <w:tc>
          <w:tcPr>
            <w:tcW w:w="8025" w:type="dxa"/>
          </w:tcPr>
          <w:p w14:paraId="0A2F8508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选择题：得分率较高。</w:t>
            </w:r>
          </w:p>
          <w:p w14:paraId="480942D4">
            <w:pPr>
              <w:numPr>
                <w:ilvl w:val="0"/>
                <w:numId w:val="1"/>
              </w:num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部分知识没记住、混淆知识、不会判断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55A597A4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易错词没记住、应用不熟练</w:t>
            </w:r>
            <w:r>
              <w:rPr>
                <w:rFonts w:hint="eastAsia"/>
                <w:szCs w:val="21"/>
                <w:lang w:eastAsia="zh-CN"/>
              </w:rPr>
              <w:t>。</w:t>
            </w:r>
            <w:r>
              <w:rPr>
                <w:rFonts w:hint="eastAsia"/>
                <w:szCs w:val="21"/>
              </w:rPr>
              <w:t xml:space="preserve"> </w:t>
            </w:r>
          </w:p>
          <w:p w14:paraId="46A2E15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主观题：得分率低。主要是材料信息，缺乏专业知识，不能熟练审题和运用答题模版解决问题。</w:t>
            </w:r>
          </w:p>
        </w:tc>
        <w:tc>
          <w:tcPr>
            <w:tcW w:w="525" w:type="dxa"/>
          </w:tcPr>
          <w:p w14:paraId="7294608B">
            <w:pPr>
              <w:rPr>
                <w:szCs w:val="21"/>
              </w:rPr>
            </w:pPr>
          </w:p>
        </w:tc>
      </w:tr>
      <w:tr w14:paraId="1EBDF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650" w:type="dxa"/>
            <w:vMerge w:val="continue"/>
          </w:tcPr>
          <w:p w14:paraId="6BC2C7D7">
            <w:pPr>
              <w:rPr>
                <w:szCs w:val="21"/>
              </w:rPr>
            </w:pPr>
          </w:p>
        </w:tc>
        <w:tc>
          <w:tcPr>
            <w:tcW w:w="660" w:type="dxa"/>
          </w:tcPr>
          <w:p w14:paraId="0567BA4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原因剖析</w:t>
            </w:r>
          </w:p>
        </w:tc>
        <w:tc>
          <w:tcPr>
            <w:tcW w:w="8025" w:type="dxa"/>
          </w:tcPr>
          <w:p w14:paraId="2B6DC02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答题技巧不足：主观题盲目作答，不能熟练应用答题模版做题。 </w:t>
            </w:r>
          </w:p>
        </w:tc>
        <w:tc>
          <w:tcPr>
            <w:tcW w:w="525" w:type="dxa"/>
          </w:tcPr>
          <w:p w14:paraId="4698384A">
            <w:pPr>
              <w:rPr>
                <w:szCs w:val="21"/>
              </w:rPr>
            </w:pPr>
          </w:p>
        </w:tc>
      </w:tr>
      <w:tr w14:paraId="3A41E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650" w:type="dxa"/>
            <w:vMerge w:val="restart"/>
          </w:tcPr>
          <w:p w14:paraId="1EEED0F1">
            <w:pPr>
              <w:rPr>
                <w:szCs w:val="21"/>
              </w:rPr>
            </w:pPr>
          </w:p>
          <w:p w14:paraId="0A9735F8">
            <w:pPr>
              <w:rPr>
                <w:szCs w:val="21"/>
              </w:rPr>
            </w:pPr>
          </w:p>
          <w:p w14:paraId="093278B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目标确立</w:t>
            </w:r>
          </w:p>
          <w:p w14:paraId="1B1ACA8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与</w:t>
            </w:r>
          </w:p>
          <w:p w14:paraId="094EFCB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强化方向</w:t>
            </w:r>
          </w:p>
        </w:tc>
        <w:tc>
          <w:tcPr>
            <w:tcW w:w="660" w:type="dxa"/>
          </w:tcPr>
          <w:p w14:paraId="7546A63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奋斗目标</w:t>
            </w:r>
          </w:p>
        </w:tc>
        <w:tc>
          <w:tcPr>
            <w:tcW w:w="8025" w:type="dxa"/>
          </w:tcPr>
          <w:p w14:paraId="6CFEABE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目标（稳85+）：选择题得分40分以上，主观题40分以上。</w:t>
            </w:r>
          </w:p>
        </w:tc>
        <w:tc>
          <w:tcPr>
            <w:tcW w:w="525" w:type="dxa"/>
            <w:vMerge w:val="restart"/>
          </w:tcPr>
          <w:p w14:paraId="5DCB584A">
            <w:pPr>
              <w:rPr>
                <w:szCs w:val="21"/>
              </w:rPr>
            </w:pPr>
          </w:p>
        </w:tc>
      </w:tr>
      <w:tr w14:paraId="649F4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vMerge w:val="continue"/>
          </w:tcPr>
          <w:p w14:paraId="3463E14D">
            <w:pPr>
              <w:rPr>
                <w:szCs w:val="21"/>
              </w:rPr>
            </w:pPr>
          </w:p>
        </w:tc>
        <w:tc>
          <w:tcPr>
            <w:tcW w:w="660" w:type="dxa"/>
          </w:tcPr>
          <w:p w14:paraId="5C86321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高考要求</w:t>
            </w:r>
          </w:p>
        </w:tc>
        <w:tc>
          <w:tcPr>
            <w:tcW w:w="8025" w:type="dxa"/>
          </w:tcPr>
          <w:p w14:paraId="2454FC78">
            <w:pPr>
              <w:numPr>
                <w:ilvl w:val="0"/>
                <w:numId w:val="2"/>
              </w:num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熟练掌握必修一至选修三核心考点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73679DA4">
            <w:pPr>
              <w:numPr>
                <w:ilvl w:val="0"/>
                <w:numId w:val="2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掌握利用学科知识分析解决现实问题的能力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6F5FE194">
            <w:pPr>
              <w:numPr>
                <w:ilvl w:val="0"/>
                <w:numId w:val="2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书写工整、答题规范，卷面整洁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</w:tc>
        <w:tc>
          <w:tcPr>
            <w:tcW w:w="525" w:type="dxa"/>
            <w:vMerge w:val="continue"/>
          </w:tcPr>
          <w:p w14:paraId="000D3BB5">
            <w:pPr>
              <w:rPr>
                <w:szCs w:val="21"/>
              </w:rPr>
            </w:pPr>
          </w:p>
        </w:tc>
      </w:tr>
      <w:tr w14:paraId="4F8BE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vMerge w:val="continue"/>
          </w:tcPr>
          <w:p w14:paraId="15DA940B">
            <w:pPr>
              <w:rPr>
                <w:szCs w:val="21"/>
              </w:rPr>
            </w:pPr>
          </w:p>
        </w:tc>
        <w:tc>
          <w:tcPr>
            <w:tcW w:w="660" w:type="dxa"/>
          </w:tcPr>
          <w:p w14:paraId="10D5783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具体强化</w:t>
            </w:r>
          </w:p>
        </w:tc>
        <w:tc>
          <w:tcPr>
            <w:tcW w:w="8025" w:type="dxa"/>
          </w:tcPr>
          <w:p w14:paraId="6062616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1.紧抓基础知识：聚焦高频考点，反复练习；2.记住并善用易错词3.熟记主观题模版并多加练习 </w:t>
            </w:r>
          </w:p>
        </w:tc>
        <w:tc>
          <w:tcPr>
            <w:tcW w:w="525" w:type="dxa"/>
            <w:vMerge w:val="continue"/>
          </w:tcPr>
          <w:p w14:paraId="2626D24B">
            <w:pPr>
              <w:rPr>
                <w:szCs w:val="21"/>
              </w:rPr>
            </w:pPr>
          </w:p>
        </w:tc>
      </w:tr>
      <w:tr w14:paraId="3C74A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vMerge w:val="restart"/>
          </w:tcPr>
          <w:p w14:paraId="5D979CCE">
            <w:pPr>
              <w:jc w:val="center"/>
              <w:rPr>
                <w:szCs w:val="21"/>
              </w:rPr>
            </w:pPr>
          </w:p>
          <w:p w14:paraId="6BB0C251">
            <w:pPr>
              <w:jc w:val="center"/>
              <w:rPr>
                <w:szCs w:val="21"/>
              </w:rPr>
            </w:pPr>
          </w:p>
          <w:p w14:paraId="05522E9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具体措施</w:t>
            </w:r>
          </w:p>
        </w:tc>
        <w:tc>
          <w:tcPr>
            <w:tcW w:w="660" w:type="dxa"/>
          </w:tcPr>
          <w:p w14:paraId="29F568A0">
            <w:pPr>
              <w:jc w:val="center"/>
              <w:rPr>
                <w:rFonts w:hint="eastAsia"/>
                <w:szCs w:val="21"/>
              </w:rPr>
            </w:pPr>
          </w:p>
          <w:p w14:paraId="1C57DF5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任务清单</w:t>
            </w:r>
          </w:p>
        </w:tc>
        <w:tc>
          <w:tcPr>
            <w:tcW w:w="8025" w:type="dxa"/>
          </w:tcPr>
          <w:p w14:paraId="7DD98891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1抓高频考点、易错点、易混点，反复复习，多刷题，多总结，多改错。</w:t>
            </w:r>
          </w:p>
          <w:p w14:paraId="0FBF2A3E">
            <w:pPr>
              <w:numPr>
                <w:ilvl w:val="0"/>
                <w:numId w:val="1"/>
              </w:numPr>
              <w:tabs>
                <w:tab w:val="clear" w:pos="312"/>
              </w:tabs>
              <w:ind w:left="0" w:leftChars="0" w:firstLine="0" w:firstLine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熟记易错词，通过应用形成自然反应。</w:t>
            </w:r>
          </w:p>
          <w:p w14:paraId="56312460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背诵答题模版，特别是老师课堂总结的关键点，并多加练习。</w:t>
            </w:r>
          </w:p>
          <w:p w14:paraId="6696D197">
            <w:pPr>
              <w:numPr>
                <w:ilvl w:val="0"/>
                <w:numId w:val="1"/>
              </w:numPr>
              <w:ind w:left="0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学会压缩知识，构建知识记忆体系，形成长时记忆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2A183D60">
            <w:pPr>
              <w:numPr>
                <w:ilvl w:val="0"/>
                <w:numId w:val="1"/>
              </w:numPr>
              <w:ind w:left="0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紧抓课堂，提高学习效率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</w:tc>
        <w:tc>
          <w:tcPr>
            <w:tcW w:w="525" w:type="dxa"/>
            <w:vMerge w:val="restart"/>
          </w:tcPr>
          <w:p w14:paraId="449FC6A0">
            <w:pPr>
              <w:rPr>
                <w:szCs w:val="21"/>
              </w:rPr>
            </w:pPr>
          </w:p>
          <w:p w14:paraId="1D059BF0">
            <w:pPr>
              <w:rPr>
                <w:szCs w:val="21"/>
              </w:rPr>
            </w:pPr>
          </w:p>
          <w:p w14:paraId="11A14269">
            <w:pPr>
              <w:rPr>
                <w:szCs w:val="21"/>
              </w:rPr>
            </w:pPr>
          </w:p>
          <w:p w14:paraId="4E166588">
            <w:pPr>
              <w:rPr>
                <w:szCs w:val="21"/>
              </w:rPr>
            </w:pPr>
          </w:p>
          <w:p w14:paraId="186C250B">
            <w:pPr>
              <w:rPr>
                <w:szCs w:val="21"/>
              </w:rPr>
            </w:pPr>
          </w:p>
        </w:tc>
      </w:tr>
      <w:tr w14:paraId="44B14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vMerge w:val="continue"/>
          </w:tcPr>
          <w:p w14:paraId="1A571C14">
            <w:pPr>
              <w:rPr>
                <w:szCs w:val="21"/>
              </w:rPr>
            </w:pPr>
          </w:p>
        </w:tc>
        <w:tc>
          <w:tcPr>
            <w:tcW w:w="660" w:type="dxa"/>
          </w:tcPr>
          <w:p w14:paraId="73EB5364">
            <w:pPr>
              <w:jc w:val="center"/>
              <w:rPr>
                <w:rFonts w:hint="eastAsia"/>
                <w:szCs w:val="21"/>
              </w:rPr>
            </w:pPr>
          </w:p>
          <w:p w14:paraId="6030C0C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具体时间安排</w:t>
            </w:r>
          </w:p>
        </w:tc>
        <w:tc>
          <w:tcPr>
            <w:tcW w:w="8025" w:type="dxa"/>
          </w:tcPr>
          <w:p w14:paraId="233D2EAB">
            <w:pPr>
              <w:numPr>
                <w:ilvl w:val="0"/>
                <w:numId w:val="3"/>
              </w:num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早读（30分钟）：主观题模版分层记忆。先记忆内容少的好拿分的，如中特、哲学、政治与法治、法律及逻辑相关模版；最后再记忆经济部分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6B6F47CA">
            <w:pPr>
              <w:numPr>
                <w:ilvl w:val="0"/>
                <w:numId w:val="3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课堂（45分钟）：专注听讲记录重点，讲题过程中注意改错；</w:t>
            </w:r>
          </w:p>
          <w:p w14:paraId="610B3DB6">
            <w:pPr>
              <w:numPr>
                <w:ilvl w:val="0"/>
                <w:numId w:val="3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晚自习（45分钟）： 10分钟当日知识点复习，35分钟做题并总结；</w:t>
            </w:r>
          </w:p>
          <w:p w14:paraId="32FEA7AE">
            <w:pPr>
              <w:numPr>
                <w:ilvl w:val="0"/>
                <w:numId w:val="3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周末抽空做套卷，特别是主观题，多用模版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</w:tc>
        <w:tc>
          <w:tcPr>
            <w:tcW w:w="525" w:type="dxa"/>
            <w:vMerge w:val="continue"/>
          </w:tcPr>
          <w:p w14:paraId="6FE357DD">
            <w:pPr>
              <w:rPr>
                <w:szCs w:val="21"/>
              </w:rPr>
            </w:pPr>
          </w:p>
        </w:tc>
      </w:tr>
      <w:tr w14:paraId="41422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vMerge w:val="restart"/>
          </w:tcPr>
          <w:p w14:paraId="66DFF254">
            <w:pPr>
              <w:jc w:val="center"/>
              <w:rPr>
                <w:szCs w:val="21"/>
              </w:rPr>
            </w:pPr>
          </w:p>
          <w:p w14:paraId="0F96F483">
            <w:pPr>
              <w:jc w:val="center"/>
              <w:rPr>
                <w:szCs w:val="21"/>
              </w:rPr>
            </w:pPr>
          </w:p>
          <w:p w14:paraId="65450FF4">
            <w:pPr>
              <w:jc w:val="center"/>
              <w:rPr>
                <w:szCs w:val="21"/>
              </w:rPr>
            </w:pPr>
          </w:p>
          <w:p w14:paraId="14AABED0">
            <w:pPr>
              <w:jc w:val="center"/>
              <w:rPr>
                <w:szCs w:val="21"/>
              </w:rPr>
            </w:pPr>
          </w:p>
          <w:p w14:paraId="1E5214C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督</w:t>
            </w:r>
            <w:r>
              <w:rPr>
                <w:rFonts w:hint="eastAsia"/>
                <w:szCs w:val="21"/>
                <w:lang w:val="en-US" w:eastAsia="zh-CN"/>
              </w:rPr>
              <w:t>查</w:t>
            </w:r>
            <w:r>
              <w:rPr>
                <w:rFonts w:hint="eastAsia"/>
                <w:szCs w:val="21"/>
              </w:rPr>
              <w:t>与</w:t>
            </w:r>
          </w:p>
          <w:p w14:paraId="49001F8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反馈</w:t>
            </w:r>
          </w:p>
        </w:tc>
        <w:tc>
          <w:tcPr>
            <w:tcW w:w="660" w:type="dxa"/>
          </w:tcPr>
          <w:p w14:paraId="105187AC">
            <w:pPr>
              <w:jc w:val="center"/>
              <w:rPr>
                <w:rFonts w:hint="eastAsia"/>
                <w:szCs w:val="21"/>
              </w:rPr>
            </w:pPr>
          </w:p>
          <w:p w14:paraId="2FB25F2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学生自查</w:t>
            </w:r>
          </w:p>
          <w:p w14:paraId="71736673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025" w:type="dxa"/>
          </w:tcPr>
          <w:p w14:paraId="1760A408">
            <w:pPr>
              <w:numPr>
                <w:ilvl w:val="0"/>
                <w:numId w:val="4"/>
              </w:numPr>
              <w:ind w:left="105" w:leftChars="0" w:firstLine="0" w:firstLine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课前：预习新课；</w:t>
            </w:r>
          </w:p>
          <w:p w14:paraId="113A12AD">
            <w:pPr>
              <w:numPr>
                <w:ilvl w:val="0"/>
                <w:numId w:val="4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课中：保持精神饱满，不走神犯困，主动参与互动记录疑问；</w:t>
            </w:r>
          </w:p>
          <w:p w14:paraId="783FED98">
            <w:pPr>
              <w:numPr>
                <w:ilvl w:val="0"/>
                <w:numId w:val="4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课后：按时完成作业训练，整理复盘错题本，背诵模版并及时复习；</w:t>
            </w:r>
          </w:p>
          <w:p w14:paraId="5B90EA94">
            <w:pPr>
              <w:numPr>
                <w:ilvl w:val="0"/>
                <w:numId w:val="4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纪律：非特殊原因不请假</w:t>
            </w:r>
            <w:r>
              <w:rPr>
                <w:rFonts w:hint="eastAsia"/>
                <w:szCs w:val="21"/>
                <w:lang w:eastAsia="zh-CN"/>
              </w:rPr>
              <w:t>。</w:t>
            </w: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525" w:type="dxa"/>
            <w:vMerge w:val="restart"/>
          </w:tcPr>
          <w:p w14:paraId="6FC216B2">
            <w:pPr>
              <w:rPr>
                <w:szCs w:val="21"/>
              </w:rPr>
            </w:pPr>
          </w:p>
        </w:tc>
      </w:tr>
      <w:tr w14:paraId="26615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50" w:type="dxa"/>
            <w:vMerge w:val="continue"/>
          </w:tcPr>
          <w:p w14:paraId="049A8E4B">
            <w:pPr>
              <w:rPr>
                <w:szCs w:val="21"/>
              </w:rPr>
            </w:pPr>
          </w:p>
        </w:tc>
        <w:tc>
          <w:tcPr>
            <w:tcW w:w="660" w:type="dxa"/>
          </w:tcPr>
          <w:p w14:paraId="5A43B7CF">
            <w:pPr>
              <w:jc w:val="center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教师督</w:t>
            </w:r>
            <w:r>
              <w:rPr>
                <w:rFonts w:hint="eastAsia"/>
                <w:szCs w:val="21"/>
                <w:lang w:val="en-US" w:eastAsia="zh-CN"/>
              </w:rPr>
              <w:t>查</w:t>
            </w:r>
            <w:bookmarkStart w:id="0" w:name="_GoBack"/>
            <w:bookmarkEnd w:id="0"/>
          </w:p>
          <w:p w14:paraId="22B61BDD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025" w:type="dxa"/>
          </w:tcPr>
          <w:p w14:paraId="6CF2AF77">
            <w:pPr>
              <w:numPr>
                <w:ilvl w:val="0"/>
                <w:numId w:val="5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课任教师：每节课抽查上节课重点知识及模版背诵； </w:t>
            </w:r>
          </w:p>
          <w:p w14:paraId="7E4C9EC6">
            <w:pPr>
              <w:numPr>
                <w:ilvl w:val="0"/>
                <w:numId w:val="5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班主任：每日提醒课前准备和模版背诵</w:t>
            </w:r>
          </w:p>
        </w:tc>
        <w:tc>
          <w:tcPr>
            <w:tcW w:w="525" w:type="dxa"/>
            <w:vMerge w:val="continue"/>
          </w:tcPr>
          <w:p w14:paraId="56295525">
            <w:pPr>
              <w:rPr>
                <w:szCs w:val="21"/>
              </w:rPr>
            </w:pPr>
          </w:p>
        </w:tc>
      </w:tr>
      <w:tr w14:paraId="710BD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dxa"/>
            <w:vMerge w:val="continue"/>
          </w:tcPr>
          <w:p w14:paraId="35D00846">
            <w:pPr>
              <w:rPr>
                <w:szCs w:val="21"/>
              </w:rPr>
            </w:pPr>
          </w:p>
        </w:tc>
        <w:tc>
          <w:tcPr>
            <w:tcW w:w="660" w:type="dxa"/>
          </w:tcPr>
          <w:p w14:paraId="152C3615">
            <w:pPr>
              <w:jc w:val="center"/>
              <w:rPr>
                <w:rFonts w:hint="eastAsia"/>
                <w:szCs w:val="21"/>
              </w:rPr>
            </w:pPr>
          </w:p>
          <w:p w14:paraId="5D60A15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校长检查</w:t>
            </w:r>
          </w:p>
          <w:p w14:paraId="444B6D4A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025" w:type="dxa"/>
          </w:tcPr>
          <w:p w14:paraId="3C81744B">
            <w:pPr>
              <w:numPr>
                <w:ilvl w:val="0"/>
                <w:numId w:val="6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每月查阅教学记录、作业批改、错题本整理情况，评估督察效果；</w:t>
            </w:r>
          </w:p>
          <w:p w14:paraId="6D4944B0">
            <w:pPr>
              <w:numPr>
                <w:ilvl w:val="0"/>
                <w:numId w:val="6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针对顽固性问题（犯困、书写差），协同班主任、课任教师制定解决方案；</w:t>
            </w:r>
          </w:p>
          <w:p w14:paraId="0D0DF37F">
            <w:pPr>
              <w:numPr>
                <w:ilvl w:val="0"/>
                <w:numId w:val="6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定期了解学习进度和目标达成情况，提出整改建议确保方案落地 </w:t>
            </w:r>
            <w:r>
              <w:rPr>
                <w:rFonts w:hint="eastAsia"/>
                <w:szCs w:val="21"/>
                <w:lang w:eastAsia="zh-CN"/>
              </w:rPr>
              <w:t>。</w:t>
            </w:r>
            <w:r>
              <w:rPr>
                <w:rFonts w:hint="eastAsia"/>
                <w:szCs w:val="21"/>
              </w:rPr>
              <w:t xml:space="preserve"> </w:t>
            </w:r>
          </w:p>
          <w:p w14:paraId="5C235758">
            <w:pPr>
              <w:rPr>
                <w:szCs w:val="21"/>
              </w:rPr>
            </w:pPr>
          </w:p>
        </w:tc>
        <w:tc>
          <w:tcPr>
            <w:tcW w:w="525" w:type="dxa"/>
            <w:vMerge w:val="continue"/>
          </w:tcPr>
          <w:p w14:paraId="6C44EABD">
            <w:pPr>
              <w:rPr>
                <w:szCs w:val="21"/>
              </w:rPr>
            </w:pPr>
          </w:p>
        </w:tc>
      </w:tr>
    </w:tbl>
    <w:p w14:paraId="6D834BFC">
      <w:pPr>
        <w:rPr>
          <w:szCs w:val="21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0000000000000000000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1B25BA">
    <w:pPr>
      <w:pStyle w:val="2"/>
    </w:pPr>
    <w:r>
      <w:pict>
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 w14:paraId="3C3AFAF5">
                <w:pPr>
                  <w:snapToGrid w:val="0"/>
                  <w:rPr>
                    <w:sz w:val="18"/>
                  </w:rPr>
                </w:pPr>
                <w:r>
                  <w:rPr>
                    <w:sz w:val="18"/>
                  </w:rPr>
                  <w:fldChar w:fldCharType="begin"/>
                </w:r>
                <w:r>
                  <w:rPr>
                    <w:sz w:val="18"/>
                  </w:rPr>
                  <w:instrText xml:space="preserve"> PAGE  \* MERGEFORMAT </w:instrText>
                </w:r>
                <w:r>
                  <w:rPr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sz w:val="18"/>
                  </w:rP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BEF6B2"/>
    <w:multiLevelType w:val="singleLevel"/>
    <w:tmpl w:val="AABEF6B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D65D402"/>
    <w:multiLevelType w:val="singleLevel"/>
    <w:tmpl w:val="FD65D40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B26DCA2"/>
    <w:multiLevelType w:val="singleLevel"/>
    <w:tmpl w:val="1B26DCA2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3">
    <w:nsid w:val="59B5D049"/>
    <w:multiLevelType w:val="singleLevel"/>
    <w:tmpl w:val="59B5D049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625E370B"/>
    <w:multiLevelType w:val="singleLevel"/>
    <w:tmpl w:val="625E370B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6F905786"/>
    <w:multiLevelType w:val="singleLevel"/>
    <w:tmpl w:val="6F90578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95C5A"/>
    <w:rsid w:val="0001191E"/>
    <w:rsid w:val="002A2BA5"/>
    <w:rsid w:val="00316C8D"/>
    <w:rsid w:val="005268B8"/>
    <w:rsid w:val="007C0E8C"/>
    <w:rsid w:val="0080753F"/>
    <w:rsid w:val="00895C5A"/>
    <w:rsid w:val="008C2567"/>
    <w:rsid w:val="00961285"/>
    <w:rsid w:val="00B23FE1"/>
    <w:rsid w:val="00BA1643"/>
    <w:rsid w:val="00C43E49"/>
    <w:rsid w:val="0D2D32AB"/>
    <w:rsid w:val="29EF1CCB"/>
    <w:rsid w:val="38EFC5FC"/>
    <w:rsid w:val="453D370E"/>
    <w:rsid w:val="69BB7815"/>
    <w:rsid w:val="EBF7F86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810</Words>
  <Characters>822</Characters>
  <Lines>6</Lines>
  <Paragraphs>1</Paragraphs>
  <TotalTime>83</TotalTime>
  <ScaleCrop>false</ScaleCrop>
  <LinksUpToDate>false</LinksUpToDate>
  <CharactersWithSpaces>832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2026-01-18T01:20:00Z</dcterms:created>
  <dc:creator>a</dc:creator>
  <cp:lastModifiedBy>颜学功</cp:lastModifiedBy>
  <dcterms:modified xsi:type="dcterms:W3CDTF">2026-02-08T01:12:43Z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