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6E050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3B84C3EC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C99F77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梁逸轩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675"/>
        <w:gridCol w:w="8070"/>
        <w:gridCol w:w="413"/>
      </w:tblGrid>
      <w:tr w14:paraId="39E3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shd w:val="clear" w:color="auto" w:fill="CFCECE" w:themeFill="background2" w:themeFillShade="E5"/>
          </w:tcPr>
          <w:p w14:paraId="0BD42AB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75" w:type="dxa"/>
            <w:shd w:val="clear" w:color="auto" w:fill="CFCECE" w:themeFill="background2" w:themeFillShade="E5"/>
          </w:tcPr>
          <w:p w14:paraId="734817A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070" w:type="dxa"/>
            <w:shd w:val="clear" w:color="auto" w:fill="CFCECE" w:themeFill="background2" w:themeFillShade="E5"/>
          </w:tcPr>
          <w:p w14:paraId="67DC45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13" w:type="dxa"/>
            <w:shd w:val="clear" w:color="auto" w:fill="CFCECE" w:themeFill="background2" w:themeFillShade="E5"/>
          </w:tcPr>
          <w:p w14:paraId="5DA059E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0732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02" w:type="dxa"/>
            <w:vMerge w:val="restart"/>
          </w:tcPr>
          <w:p w14:paraId="131C864E">
            <w:pPr>
              <w:bidi w:val="0"/>
              <w:rPr>
                <w:rFonts w:hint="eastAsia"/>
                <w:lang w:val="en-US" w:eastAsia="zh-CN"/>
              </w:rPr>
            </w:pPr>
          </w:p>
          <w:p w14:paraId="40162B83">
            <w:pPr>
              <w:bidi w:val="0"/>
              <w:rPr>
                <w:rFonts w:hint="eastAsia"/>
                <w:lang w:val="en-US" w:eastAsia="zh-CN"/>
              </w:rPr>
            </w:pPr>
          </w:p>
          <w:p w14:paraId="60A2C827">
            <w:pPr>
              <w:bidi w:val="0"/>
              <w:rPr>
                <w:rFonts w:hint="eastAsia"/>
                <w:lang w:val="en-US" w:eastAsia="zh-CN"/>
              </w:rPr>
            </w:pPr>
          </w:p>
          <w:p w14:paraId="56E55A24">
            <w:pPr>
              <w:bidi w:val="0"/>
              <w:rPr>
                <w:rFonts w:hint="eastAsia"/>
                <w:lang w:val="en-US" w:eastAsia="zh-CN"/>
              </w:rPr>
            </w:pPr>
          </w:p>
          <w:p w14:paraId="6E4C2249">
            <w:pPr>
              <w:bidi w:val="0"/>
              <w:rPr>
                <w:rFonts w:hint="eastAsia"/>
                <w:lang w:val="en-US" w:eastAsia="zh-CN"/>
              </w:rPr>
            </w:pPr>
          </w:p>
          <w:p w14:paraId="6CA6B8C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7F3AAF4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75" w:type="dxa"/>
          </w:tcPr>
          <w:p w14:paraId="7DD04420">
            <w:pPr>
              <w:bidi w:val="0"/>
              <w:rPr>
                <w:rFonts w:hint="eastAsia"/>
                <w:lang w:val="en-US" w:eastAsia="zh-CN"/>
              </w:rPr>
            </w:pPr>
          </w:p>
          <w:p w14:paraId="70613070">
            <w:pPr>
              <w:bidi w:val="0"/>
              <w:rPr>
                <w:rFonts w:hint="eastAsia"/>
                <w:lang w:val="en-US" w:eastAsia="zh-CN"/>
              </w:rPr>
            </w:pPr>
          </w:p>
          <w:p w14:paraId="40D0603A">
            <w:pPr>
              <w:bidi w:val="0"/>
              <w:rPr>
                <w:rFonts w:hint="eastAsia"/>
                <w:lang w:val="en-US" w:eastAsia="zh-CN"/>
              </w:rPr>
            </w:pPr>
          </w:p>
          <w:p w14:paraId="0D94C39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070" w:type="dxa"/>
          </w:tcPr>
          <w:p w14:paraId="6375816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30</w:t>
            </w:r>
            <w:r>
              <w:rPr>
                <w:rFonts w:hint="eastAsia"/>
                <w:lang w:val="en-US" w:eastAsia="zh-Hans"/>
              </w:rPr>
              <w:t>.</w:t>
            </w:r>
            <w:r>
              <w:rPr>
                <w:rFonts w:hint="default"/>
                <w:lang w:eastAsia="zh-Hans"/>
              </w:rPr>
              <w:t>5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146623C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听力：短对话关键信息抓取不精准，长对话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独白逻辑梳理混乱，数字、场景词反应迟缓，主旨大意、推理判断题易失分；</w:t>
            </w:r>
          </w:p>
          <w:p w14:paraId="6C0F59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阅读：细节题定位偏差，推理题缺乏文本依据，主旨题概括能力弱，生词阻碍理解，阅读速度慢；</w:t>
            </w:r>
          </w:p>
          <w:p w14:paraId="6074651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七选五：无法识别指代、转折等逻辑关系，设空位置功能判断模糊，忽略词汇复现线索；</w:t>
            </w:r>
          </w:p>
          <w:p w14:paraId="733F4A1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完形填空：词汇辨析（形近/近义词）弱，固定搭配记忆不牢，缺乏语境分析意识；</w:t>
            </w:r>
          </w:p>
          <w:p w14:paraId="3BA40A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语法填空：有提示词（时态、非谓语）错误率高，无提示词（冠词、介词）常遗漏；</w:t>
            </w:r>
          </w:p>
          <w:p w14:paraId="259A5D3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作文：应用文格式不规范，读后续写情节衔接生硬，词汇单一、句型简单，字迹潦草丢卷面分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</w:tcPr>
          <w:p w14:paraId="7D53D7B7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C2C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677D428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28C60146">
            <w:pPr>
              <w:bidi w:val="0"/>
              <w:rPr>
                <w:rFonts w:hint="eastAsia"/>
                <w:lang w:val="en-US" w:eastAsia="zh-CN"/>
              </w:rPr>
            </w:pPr>
          </w:p>
          <w:p w14:paraId="64D290B9">
            <w:pPr>
              <w:bidi w:val="0"/>
              <w:rPr>
                <w:rFonts w:hint="eastAsia"/>
                <w:lang w:val="en-US" w:eastAsia="zh-CN"/>
              </w:rPr>
            </w:pPr>
          </w:p>
          <w:p w14:paraId="66A8FC9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6C9EAE2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0" w:type="dxa"/>
          </w:tcPr>
          <w:p w14:paraId="3459243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基础薄弱：必修一至选修四核心词汇掌握率不足50%，长难句分析能力欠缺，语法知识碎片化；</w:t>
            </w:r>
          </w:p>
          <w:p w14:paraId="57FE689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学习状态：上课易犯困，注意力不集中，课堂知识吸收效率低，仅偶尔能专注回应；</w:t>
            </w:r>
          </w:p>
          <w:p w14:paraId="0D0553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规范缺失：卷面书写潦草，机扫辨识度低，各题型无标准化解题流程；</w:t>
            </w:r>
          </w:p>
          <w:p w14:paraId="37BD8CA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连续性差：请假频繁导致知识衔接断裂，复习节奏被打乱，薄弱点无法及时巩固；5. 策略不足：未总结题型规律和答题技巧，应试时盲目作答，缺乏科学策略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</w:tcPr>
          <w:p w14:paraId="1DB9F71E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471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1A8CB400">
            <w:pPr>
              <w:bidi w:val="0"/>
              <w:rPr>
                <w:rFonts w:hint="eastAsia"/>
                <w:lang w:val="en-US" w:eastAsia="zh-CN"/>
              </w:rPr>
            </w:pPr>
          </w:p>
          <w:p w14:paraId="613396E7">
            <w:pPr>
              <w:bidi w:val="0"/>
              <w:rPr>
                <w:rFonts w:hint="eastAsia"/>
                <w:lang w:val="en-US" w:eastAsia="zh-CN"/>
              </w:rPr>
            </w:pPr>
          </w:p>
          <w:p w14:paraId="016DEDF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7FF27AE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19FE2E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75" w:type="dxa"/>
          </w:tcPr>
          <w:p w14:paraId="7D6ECCF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070" w:type="dxa"/>
          </w:tcPr>
          <w:p w14:paraId="6EB7364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基础目标（稳60+）：核心词汇掌握率80%，基础语法应用准确率≥70%，客观题正确率≥55%，作文格式规范、书写清晰，得分率≥60%；</w:t>
            </w:r>
          </w:p>
          <w:p w14:paraId="79992841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</w:rPr>
              <w:t>冲刺目标（冲80+）：核心词汇熟练运用，长难句分析准确率≥80%，客观题整体正确率≥70%，作文逻辑连贯、词汇丰富，得分率≥75%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3" w:type="dxa"/>
            <w:vMerge w:val="restart"/>
          </w:tcPr>
          <w:p w14:paraId="766F294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2466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4B8C8F8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3246614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070" w:type="dxa"/>
            <w:vAlign w:val="top"/>
          </w:tcPr>
          <w:p w14:paraId="62FB68C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熟练掌握必修一至选修四核心词汇、短语及高频句型，能在听、说、读、写中灵活运用；</w:t>
            </w:r>
          </w:p>
          <w:p w14:paraId="6FD6F62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具备七大题型综合分析能力：听力抓关键、阅读深理解、七选五握逻辑、完形合语境、语法填空准运用、作文规范表达；</w:t>
            </w:r>
          </w:p>
          <w:p w14:paraId="266CBFC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书写工整、卷面整洁，符合机扫答题卡识别标准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1A98EDC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3E7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6EABC24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105F704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070" w:type="dxa"/>
            <w:vAlign w:val="top"/>
          </w:tcPr>
          <w:p w14:paraId="3A27620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词汇语法：聚焦高频词、核心短语背诵，系统巩固词法、句法，突破长难句分析瓶颈；</w:t>
            </w:r>
          </w:p>
          <w:p w14:paraId="5ABABF8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题型专项：分模块训练解题技巧，建立“审题-解题-检查”标准化流程；</w:t>
            </w:r>
          </w:p>
          <w:p w14:paraId="18F130C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书写规范：强化卷面整洁训练，确保字迹清晰可辨；</w:t>
            </w:r>
          </w:p>
          <w:p w14:paraId="68F6E99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应试策略：掌握时间分配、错题取舍等技巧，提升答题效率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6E0D0D4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013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5C7C5215">
            <w:pPr>
              <w:bidi w:val="0"/>
              <w:rPr>
                <w:rFonts w:hint="eastAsia"/>
                <w:lang w:val="en-US" w:eastAsia="zh-CN"/>
              </w:rPr>
            </w:pPr>
          </w:p>
          <w:p w14:paraId="02925215">
            <w:pPr>
              <w:bidi w:val="0"/>
              <w:rPr>
                <w:rFonts w:hint="eastAsia"/>
                <w:lang w:val="en-US" w:eastAsia="zh-CN"/>
              </w:rPr>
            </w:pPr>
          </w:p>
          <w:p w14:paraId="0E8DB1F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75" w:type="dxa"/>
            <w:vAlign w:val="top"/>
          </w:tcPr>
          <w:p w14:paraId="1C051932">
            <w:pPr>
              <w:bidi w:val="0"/>
              <w:rPr>
                <w:rFonts w:hint="eastAsia"/>
                <w:lang w:val="en-US" w:eastAsia="zh-CN"/>
              </w:rPr>
            </w:pPr>
          </w:p>
          <w:p w14:paraId="24DA726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070" w:type="dxa"/>
            <w:vAlign w:val="top"/>
          </w:tcPr>
          <w:p w14:paraId="12FF942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词汇类：必修一至选修四词汇表、高频词讲义（每日30词+10短语，滚动复习，每周整理错题生词形成个人词汇本）；</w:t>
            </w:r>
          </w:p>
          <w:p w14:paraId="5213728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语法类：词法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句法讲义、步步高一轮复习教参（每日1个语法微专题+5道练习，长难句每日2句拆解）；</w:t>
            </w:r>
          </w:p>
          <w:p w14:paraId="589BBF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听力类：高考听力真题、随堂听力讲义（每周二中午2篇短对话+1篇长对话训练，记录场景词、数字词）；</w:t>
            </w:r>
          </w:p>
          <w:p w14:paraId="3AD57EF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阅读类：近五年高考真题、阅读专项讲义（每日1篇细节/推理类阅读，标注关键词总结技巧）；</w:t>
            </w:r>
          </w:p>
          <w:p w14:paraId="1F07B6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七选五类：专项真题（每周2篇训练，分析设空类型和逻辑关系，积累连接词）；</w:t>
            </w:r>
          </w:p>
          <w:p w14:paraId="7B2FC0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完形类：专项真题、固定搭配讲义（每周2篇限时训练，标注解题依据，整理高频搭配）；</w:t>
            </w:r>
          </w:p>
          <w:p w14:paraId="615C96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语法填空类：专项真题（每日1篇限时训练，分类整理有/无提示词错题）；</w:t>
            </w:r>
          </w:p>
          <w:p w14:paraId="6AF059B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作文类：应用文模板、读后续写素材、满分作文（背诵10类模板，积累描写素材，每周1篇练习）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restart"/>
          </w:tcPr>
          <w:p w14:paraId="7613E4C7">
            <w:pPr>
              <w:bidi w:val="0"/>
              <w:rPr>
                <w:rFonts w:hint="default"/>
                <w:lang w:val="en-US" w:eastAsia="zh-CN"/>
              </w:rPr>
            </w:pPr>
          </w:p>
          <w:p w14:paraId="29D07500">
            <w:pPr>
              <w:bidi w:val="0"/>
              <w:rPr>
                <w:rFonts w:hint="default"/>
                <w:lang w:val="en-US" w:eastAsia="zh-CN"/>
              </w:rPr>
            </w:pPr>
          </w:p>
          <w:p w14:paraId="600F95B3">
            <w:pPr>
              <w:bidi w:val="0"/>
              <w:rPr>
                <w:rFonts w:hint="default"/>
                <w:lang w:val="en-US" w:eastAsia="zh-CN"/>
              </w:rPr>
            </w:pPr>
          </w:p>
          <w:p w14:paraId="0EE86680">
            <w:pPr>
              <w:bidi w:val="0"/>
              <w:rPr>
                <w:rFonts w:hint="default"/>
                <w:lang w:val="en-US" w:eastAsia="zh-CN"/>
              </w:rPr>
            </w:pPr>
          </w:p>
          <w:p w14:paraId="1718B0F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7423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6B25BAE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0353D6E4">
            <w:pPr>
              <w:bidi w:val="0"/>
              <w:rPr>
                <w:rFonts w:hint="eastAsia"/>
                <w:lang w:val="en-US" w:eastAsia="zh-CN"/>
              </w:rPr>
            </w:pPr>
          </w:p>
          <w:p w14:paraId="4B0E19D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070" w:type="dxa"/>
            <w:vAlign w:val="top"/>
          </w:tcPr>
          <w:p w14:paraId="306D175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早读（30分钟）：15分钟高频词+短语背诵，15分钟作文模板/核心句型记忆；</w:t>
            </w:r>
          </w:p>
          <w:p w14:paraId="4BF8EC4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课堂（45分钟）：专注听讲记录重点，完成5-10题即时练习并反馈疑问；</w:t>
            </w:r>
          </w:p>
          <w:p w14:paraId="3AD4877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晚自习（60分钟）：30分钟单题型限时训练，20分钟错题整理标注错因，10分钟当日知识点复习；</w:t>
            </w:r>
          </w:p>
          <w:p w14:paraId="0D81C0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每周二中午（20分钟）：1套听力训练（短对话+长对话+独白）并核对分析；</w:t>
            </w:r>
          </w:p>
          <w:p w14:paraId="23049E4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周末（90分钟）：60分钟英语周测（全题型），30分钟试卷复盘攻克薄弱点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02CF527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14C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31252226">
            <w:pPr>
              <w:bidi w:val="0"/>
              <w:rPr>
                <w:rFonts w:hint="eastAsia"/>
                <w:lang w:val="en-US" w:eastAsia="zh-CN"/>
              </w:rPr>
            </w:pPr>
          </w:p>
          <w:p w14:paraId="1B812D8A">
            <w:pPr>
              <w:bidi w:val="0"/>
              <w:rPr>
                <w:rFonts w:hint="eastAsia"/>
                <w:lang w:val="en-US" w:eastAsia="zh-CN"/>
              </w:rPr>
            </w:pPr>
          </w:p>
          <w:p w14:paraId="7C7BE78F">
            <w:pPr>
              <w:bidi w:val="0"/>
              <w:rPr>
                <w:rFonts w:hint="eastAsia"/>
                <w:lang w:val="en-US" w:eastAsia="zh-CN"/>
              </w:rPr>
            </w:pPr>
          </w:p>
          <w:p w14:paraId="33DB4A07">
            <w:pPr>
              <w:bidi w:val="0"/>
              <w:rPr>
                <w:rFonts w:hint="eastAsia"/>
                <w:lang w:val="en-US" w:eastAsia="zh-CN"/>
              </w:rPr>
            </w:pPr>
          </w:p>
          <w:p w14:paraId="58A8901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FDDF9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75" w:type="dxa"/>
            <w:vAlign w:val="top"/>
          </w:tcPr>
          <w:p w14:paraId="14EF32AC">
            <w:pPr>
              <w:bidi w:val="0"/>
              <w:rPr>
                <w:rFonts w:hint="eastAsia"/>
                <w:lang w:val="en-US" w:eastAsia="zh-CN"/>
              </w:rPr>
            </w:pPr>
          </w:p>
          <w:p w14:paraId="638187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4855621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0" w:type="dxa"/>
            <w:vAlign w:val="top"/>
          </w:tcPr>
          <w:p w14:paraId="0E0D91A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76A53CD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课中：保持精神饱满，不走神犯困，主动参与互动记录疑问；</w:t>
            </w:r>
          </w:p>
          <w:p w14:paraId="377C671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课后：按时完成作业训练，每日默写检测词汇，每周整理复盘错题本；</w:t>
            </w:r>
          </w:p>
          <w:p w14:paraId="6AD6C01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纪律：非特殊原因不请假，请假后24小时内补完知识点和作业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restart"/>
          </w:tcPr>
          <w:p w14:paraId="19CDE67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1D1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58465D4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6DB6D9A1">
            <w:pPr>
              <w:bidi w:val="0"/>
              <w:rPr>
                <w:rFonts w:hint="eastAsia"/>
                <w:lang w:val="en-US" w:eastAsia="zh-CN"/>
              </w:rPr>
            </w:pPr>
          </w:p>
          <w:p w14:paraId="59CC38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0116EA9C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0" w:type="dxa"/>
            <w:vAlign w:val="top"/>
          </w:tcPr>
          <w:p w14:paraId="6A43B4C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课任教师：每节课抽查5-8个词汇、3个语法点；批改作业标注高频错题；落实周二听力训练，详细批改作文并提修改建议；</w:t>
            </w:r>
          </w:p>
          <w:p w14:paraId="44ABFD6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500A16D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C37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4675EF7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69D0BF6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62471D08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0" w:type="dxa"/>
            <w:vAlign w:val="top"/>
          </w:tcPr>
          <w:p w14:paraId="115A1C1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2D59666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51A3138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413" w:type="dxa"/>
            <w:vMerge w:val="continue"/>
          </w:tcPr>
          <w:p w14:paraId="0FC7B22F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6E993528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EE6A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10009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10009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108BF"/>
    <w:rsid w:val="14D46192"/>
    <w:rsid w:val="5BE97048"/>
    <w:rsid w:val="EBF7F869"/>
    <w:rsid w:val="F7BEB561"/>
    <w:rsid w:val="F7D8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1746</Words>
  <Characters>1801</Characters>
  <Lines>0</Lines>
  <Paragraphs>0</Paragraphs>
  <TotalTime>6</TotalTime>
  <ScaleCrop>false</ScaleCrop>
  <LinksUpToDate>false</LinksUpToDate>
  <CharactersWithSpaces>1806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