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Hans"/>
        </w:rPr>
        <w:t>英语</w:t>
      </w:r>
      <w:r>
        <w:rPr>
          <w:rFonts w:hint="eastAsia"/>
          <w:b/>
          <w:bCs/>
          <w:sz w:val="32"/>
          <w:szCs w:val="40"/>
          <w:lang w:val="en-US" w:eastAsia="zh-CN"/>
        </w:rPr>
        <w:t>一生一案个性化学业提升方案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学生姓名：裴泽轩</w:t>
      </w:r>
    </w:p>
    <w:tbl>
      <w:tblPr>
        <w:tblStyle w:val="5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"/>
        <w:gridCol w:w="742"/>
        <w:gridCol w:w="7042"/>
        <w:gridCol w:w="11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shd w:val="clear" w:color="auto" w:fill="CFCECE" w:themeFill="background2" w:themeFillShade="E5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742" w:type="dxa"/>
            <w:shd w:val="clear" w:color="auto" w:fill="CFCECE" w:themeFill="background2" w:themeFillShade="E5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7042" w:type="dxa"/>
            <w:shd w:val="clear" w:color="auto" w:fill="CFCECE" w:themeFill="background2" w:themeFillShade="E5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1141" w:type="dxa"/>
            <w:shd w:val="clear" w:color="auto" w:fill="CFCECE" w:themeFill="background2" w:themeFillShade="E5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6" w:hRule="atLeast"/>
        </w:trPr>
        <w:tc>
          <w:tcPr>
            <w:tcW w:w="935" w:type="dxa"/>
            <w:vMerge w:val="restart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精准诊断与</w:t>
            </w: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742" w:type="dxa"/>
          </w:tcPr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语文98分（中等偏上）：基础扎实，短板集中在阅读深度解读、作文立意拔高与语言表达精度；2. 数学50分（薄弱）：核心知识点碎片化，解题逻辑缺失，基础题型得分率不足50%；3. 英语54分（薄弱）：词汇量匮乏，语法体系混乱，读写题型失分严重；4. 物理24分（极差）：学科思维未建立，基础概念理解模糊，无法独立完成基础题；5. 化学31分（薄弱）：知识点零散无体系，方程式记忆不牢固，实验与计算题型几乎不得分；6. 政治54分（中等偏下）：核心知识点记忆不精准，材料分析题不会结合考点作答，答题逻辑混乱</w:t>
            </w:r>
          </w:p>
        </w:tc>
        <w:tc>
          <w:tcPr>
            <w:tcW w:w="11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结合近期模考错题、课堂作业进一步细化各学科具体薄弱章节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原因剖析</w:t>
            </w: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物理/化学：基础积累严重不足，未形成学科思维，缺乏系统学习方法；2.数学/英语：知识体系零散，错题复盘不深入，专项训练欠缺；3.生物：知识迁移能力弱，实验题答题逻辑不规范；4.整体：弱科投入时间失衡，综合题型训练少，学习自信心不足</w:t>
            </w:r>
          </w:p>
        </w:tc>
        <w:tc>
          <w:tcPr>
            <w:tcW w:w="11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6" w:hRule="atLeast"/>
        </w:trPr>
        <w:tc>
          <w:tcPr>
            <w:tcW w:w="935" w:type="dxa"/>
            <w:vMerge w:val="restart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目标确立</w:t>
            </w: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与强化方向</w:t>
            </w:r>
          </w:p>
        </w:tc>
        <w:tc>
          <w:tcPr>
            <w:tcW w:w="74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高考总分提升至460-490分：语文115-120分，数学85-95分，英语90-100分，物理50-60分，化学60-70分，政治70-75分</w:t>
            </w:r>
          </w:p>
        </w:tc>
        <w:tc>
          <w:tcPr>
            <w:tcW w:w="1141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每月根据模拟测试结果动态调整目标，确保稳步提升，优先攻克各学科基础得分点，暂不涉及高难度题型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高考要求</w:t>
            </w: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达到本省二段线及以上，各学科基础题型（占比60%）得分率不低于80%，中档题型（占比30%）得分率不低于50%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语文：主攻现代文阅读答题技巧、古诗文默写与理解、作文素材积累与结构优化；2. 数学：聚焦函数、数列、立体几何等基础模块，强化公式应用与基础题型解题训练；3. 英语：优先夯实3500核心词汇与基础语法（时态、从句、非谓语等），重点提升阅读理解与完形填空得分率；4. 物理：从运动学、力学基础概念入手，突破基础计算题与实验题第一问；5. 化学：梳理元素化合物、化学方程式、基础实验等核心知识点，强化基础计算题训练；6. 政治：精准记忆经济、政治、文化、哲学核心考点，训练材料分析题"考点+材料"的答题逻辑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restart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742" w:type="dxa"/>
            <w:vAlign w:val="top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每日任务：语文：背诵1组作文素材+1篇古诗文片段，完成1篇短篇现代文阅读；数学：背诵1个核心公式+1个解题方法，完成8道基础题（选择/填空）；英语：背诵30个核心词汇+5个短语，完成1篇完形填空或2篇阅读理解；物理/化学/政治：各梳理1个核心知识点，完成5道基础题，背诵1组核心概念/方程式；</w:t>
            </w:r>
          </w:p>
        </w:tc>
        <w:tc>
          <w:tcPr>
            <w:tcW w:w="1141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优先攻克各学科基础得分点，暂不涉及高难度题型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  <w:vAlign w:val="top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早读（7:10-7:50）：英语核心词汇+语文古诗文/作文素材背诵；上午课间（9:40-10:00）：物理公式背诵+化学概念记忆；午休前：政治核心知识点背诵+化学方程式默写；下午（17:40-18:00）：数学基础题型训练+错题整理；晚三：英语阅读/完形专项训练+词汇复盘；晚四：物理/化学/政治基础知识点梳理+当日任务查漏补缺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restart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督察与反馈</w:t>
            </w:r>
          </w:p>
        </w:tc>
        <w:tc>
          <w:tcPr>
            <w:tcW w:w="742" w:type="dxa"/>
            <w:vAlign w:val="top"/>
          </w:tcPr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学生自查</w:t>
            </w:r>
          </w:p>
          <w:p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1.每日睡前勾选任务完成情况，标注未完成原因；2.每周日晚复盘错题本，总结知识漏洞；3.每月填写自查报告，明确下月改进方向</w:t>
            </w:r>
          </w:p>
        </w:tc>
        <w:tc>
          <w:tcPr>
            <w:tcW w:w="1141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及时反馈问题，动态调整训练内容与强度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  <w:vAlign w:val="top"/>
          </w:tcPr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教师督察</w:t>
            </w:r>
          </w:p>
          <w:p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1.每日抽查作业质量，物理、化学一对一答疑；2.每周批改作文与专项练习，标注改进要点；3.每月分析测试报告，调整专项训练计划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  <w:vAlign w:val="top"/>
          </w:tcPr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校长检查</w:t>
            </w:r>
          </w:p>
          <w:p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1.每月抽查错题本、任务清单完成质量；2.每两月召开学情分析会，协调教师资源；3.关注学生心态，及时给予鼓励，增强弱科学习信心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s0lY7tAAAAAFAQAADwAAAAAAAAABACAAAAAi&#10;AAAAZHJzL2Rvd25yZXYueG1sUEsBAhQAFAAAAAgAh07iQErbzf8SAgAAEwQAAA4AAAAAAAAAAQAg&#10;AAAAHwEAAGRycy9lMm9Eb2MueG1sUEsFBgAAAAAGAAYAWQEAAK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D7A57"/>
    <w:rsid w:val="1A717FD6"/>
    <w:rsid w:val="3F7D9E00"/>
    <w:rsid w:val="46053144"/>
    <w:rsid w:val="5AF769E8"/>
    <w:rsid w:val="6AB7268B"/>
    <w:rsid w:val="BFF941BC"/>
    <w:rsid w:val="DDF6E88E"/>
    <w:rsid w:val="EBF7F869"/>
    <w:rsid w:val="F67F7160"/>
    <w:rsid w:val="FFEFD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DejaVu Sans" w:hAnsi="DejaVu Sans"/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2656</Words>
  <Characters>2768</Characters>
  <Lines>0</Lines>
  <Paragraphs>0</Paragraphs>
  <TotalTime>0</TotalTime>
  <ScaleCrop>false</ScaleCrop>
  <LinksUpToDate>false</LinksUpToDate>
  <CharactersWithSpaces>2810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2026-01-18T09:20:00Z</dcterms:created>
  <dc:creator>a</dc:creator>
  <cp:lastModifiedBy>无痕.</cp:lastModifiedBy>
  <dcterms:modified xsi:type="dcterms:W3CDTF">2026-02-02T09:38:14Z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