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9E30CF">
      <w:pPr>
        <w:jc w:val="center"/>
        <w:rPr>
          <w:rFonts w:hint="eastAsia"/>
          <w:b/>
          <w:bCs/>
          <w:sz w:val="32"/>
          <w:szCs w:val="40"/>
          <w:lang w:val="en-US" w:eastAsia="zh-CN"/>
        </w:rPr>
      </w:pPr>
      <w:r>
        <w:rPr>
          <w:rFonts w:hint="eastAsia"/>
          <w:b/>
          <w:bCs/>
          <w:sz w:val="32"/>
          <w:szCs w:val="40"/>
          <w:lang w:val="en-US" w:eastAsia="zh-CN"/>
        </w:rPr>
        <w:t>易飞特菁英全日制学校</w:t>
      </w:r>
    </w:p>
    <w:p w14:paraId="6F35CFBA">
      <w:pPr>
        <w:jc w:val="center"/>
        <w:rPr>
          <w:rFonts w:hint="default"/>
          <w:b/>
          <w:bCs/>
          <w:sz w:val="32"/>
          <w:szCs w:val="40"/>
          <w:lang w:val="en-US" w:eastAsia="zh-CN"/>
        </w:rPr>
      </w:pPr>
      <w:r>
        <w:rPr>
          <w:rFonts w:hint="eastAsia"/>
          <w:b/>
          <w:bCs/>
          <w:sz w:val="32"/>
          <w:szCs w:val="40"/>
          <w:lang w:val="en-US" w:eastAsia="zh-CN"/>
        </w:rPr>
        <w:t>历史 一生一案个性化学业提升方案</w:t>
      </w:r>
    </w:p>
    <w:p w14:paraId="06A8C8B7">
      <w:pPr>
        <w:rPr>
          <w:rFonts w:hint="default"/>
          <w:sz w:val="24"/>
          <w:szCs w:val="24"/>
          <w:lang w:val="en-US" w:eastAsia="zh-CN"/>
        </w:rPr>
      </w:pPr>
      <w:r>
        <w:rPr>
          <w:rFonts w:hint="eastAsia"/>
          <w:sz w:val="24"/>
          <w:szCs w:val="24"/>
          <w:lang w:val="en-US" w:eastAsia="zh-CN"/>
        </w:rPr>
        <w:t>学生姓名：金楠喆</w:t>
      </w:r>
    </w:p>
    <w:tbl>
      <w:tblPr>
        <w:tblStyle w:val="3"/>
        <w:tblW w:w="98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07"/>
        <w:gridCol w:w="705"/>
        <w:gridCol w:w="8055"/>
        <w:gridCol w:w="293"/>
      </w:tblGrid>
      <w:tr w14:paraId="34536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7" w:type="dxa"/>
            <w:shd w:val="clear" w:color="auto" w:fill="CFCECE" w:themeFill="background2" w:themeFillShade="E5"/>
          </w:tcPr>
          <w:p w14:paraId="0A7400EF">
            <w:pPr>
              <w:jc w:val="center"/>
              <w:rPr>
                <w:rFonts w:hint="default"/>
                <w:sz w:val="21"/>
                <w:szCs w:val="21"/>
                <w:vertAlign w:val="baseline"/>
                <w:lang w:val="en-US" w:eastAsia="zh-CN"/>
              </w:rPr>
            </w:pPr>
            <w:r>
              <w:rPr>
                <w:rFonts w:hint="eastAsia"/>
                <w:sz w:val="21"/>
                <w:szCs w:val="21"/>
                <w:vertAlign w:val="baseline"/>
                <w:lang w:val="en-US" w:eastAsia="zh-CN"/>
              </w:rPr>
              <w:t>核心板块</w:t>
            </w:r>
          </w:p>
        </w:tc>
        <w:tc>
          <w:tcPr>
            <w:tcW w:w="705" w:type="dxa"/>
            <w:shd w:val="clear" w:color="auto" w:fill="CFCECE" w:themeFill="background2" w:themeFillShade="E5"/>
          </w:tcPr>
          <w:p w14:paraId="076005FE">
            <w:pPr>
              <w:jc w:val="center"/>
              <w:rPr>
                <w:rFonts w:hint="default"/>
                <w:sz w:val="21"/>
                <w:szCs w:val="21"/>
                <w:vertAlign w:val="baseline"/>
                <w:lang w:val="en-US" w:eastAsia="zh-CN"/>
              </w:rPr>
            </w:pPr>
            <w:r>
              <w:rPr>
                <w:rFonts w:hint="eastAsia"/>
                <w:sz w:val="21"/>
                <w:szCs w:val="21"/>
                <w:vertAlign w:val="baseline"/>
                <w:lang w:val="en-US" w:eastAsia="zh-CN"/>
              </w:rPr>
              <w:t>分项要点</w:t>
            </w:r>
          </w:p>
        </w:tc>
        <w:tc>
          <w:tcPr>
            <w:tcW w:w="8055" w:type="dxa"/>
            <w:shd w:val="clear" w:color="auto" w:fill="CFCECE" w:themeFill="background2" w:themeFillShade="E5"/>
          </w:tcPr>
          <w:p w14:paraId="11AB4935">
            <w:pPr>
              <w:spacing w:line="360" w:lineRule="auto"/>
              <w:jc w:val="center"/>
              <w:rPr>
                <w:rFonts w:hint="default"/>
                <w:sz w:val="21"/>
                <w:szCs w:val="21"/>
                <w:vertAlign w:val="baseline"/>
                <w:lang w:val="en-US" w:eastAsia="zh-CN"/>
              </w:rPr>
            </w:pPr>
            <w:r>
              <w:rPr>
                <w:rFonts w:hint="eastAsia"/>
                <w:sz w:val="21"/>
                <w:szCs w:val="21"/>
                <w:vertAlign w:val="baseline"/>
                <w:lang w:val="en-US" w:eastAsia="zh-CN"/>
              </w:rPr>
              <w:t>具体要求与内容指南</w:t>
            </w:r>
          </w:p>
        </w:tc>
        <w:tc>
          <w:tcPr>
            <w:tcW w:w="293" w:type="dxa"/>
            <w:shd w:val="clear" w:color="auto" w:fill="CFCECE" w:themeFill="background2" w:themeFillShade="E5"/>
          </w:tcPr>
          <w:p w14:paraId="232D8727">
            <w:pPr>
              <w:spacing w:line="360" w:lineRule="auto"/>
              <w:jc w:val="center"/>
              <w:rPr>
                <w:rFonts w:hint="default"/>
                <w:sz w:val="21"/>
                <w:szCs w:val="21"/>
                <w:vertAlign w:val="baseline"/>
                <w:lang w:val="en-US" w:eastAsia="zh-CN"/>
              </w:rPr>
            </w:pPr>
            <w:r>
              <w:rPr>
                <w:rFonts w:hint="eastAsia"/>
                <w:sz w:val="21"/>
                <w:szCs w:val="21"/>
                <w:vertAlign w:val="baseline"/>
                <w:lang w:val="en-US" w:eastAsia="zh-CN"/>
              </w:rPr>
              <w:t>备注</w:t>
            </w:r>
          </w:p>
        </w:tc>
      </w:tr>
      <w:tr w14:paraId="402A2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14" w:hRule="atLeast"/>
        </w:trPr>
        <w:tc>
          <w:tcPr>
            <w:tcW w:w="807" w:type="dxa"/>
            <w:vMerge w:val="restart"/>
          </w:tcPr>
          <w:p w14:paraId="6AE14D00">
            <w:pPr>
              <w:jc w:val="center"/>
              <w:rPr>
                <w:rFonts w:hint="eastAsia"/>
                <w:sz w:val="21"/>
                <w:szCs w:val="21"/>
                <w:vertAlign w:val="baseline"/>
                <w:lang w:val="en-US" w:eastAsia="zh-CN"/>
              </w:rPr>
            </w:pPr>
          </w:p>
          <w:p w14:paraId="0425D05C">
            <w:pPr>
              <w:jc w:val="center"/>
              <w:rPr>
                <w:rFonts w:hint="eastAsia"/>
                <w:sz w:val="21"/>
                <w:szCs w:val="21"/>
                <w:vertAlign w:val="baseline"/>
                <w:lang w:val="en-US" w:eastAsia="zh-CN"/>
              </w:rPr>
            </w:pPr>
          </w:p>
          <w:p w14:paraId="7B506866">
            <w:pPr>
              <w:jc w:val="center"/>
              <w:rPr>
                <w:rFonts w:hint="eastAsia"/>
                <w:sz w:val="21"/>
                <w:szCs w:val="21"/>
                <w:vertAlign w:val="baseline"/>
                <w:lang w:val="en-US" w:eastAsia="zh-CN"/>
              </w:rPr>
            </w:pPr>
          </w:p>
          <w:p w14:paraId="1E88F584">
            <w:pPr>
              <w:jc w:val="center"/>
              <w:rPr>
                <w:rFonts w:hint="eastAsia"/>
                <w:sz w:val="21"/>
                <w:szCs w:val="21"/>
                <w:vertAlign w:val="baseline"/>
                <w:lang w:val="en-US" w:eastAsia="zh-CN"/>
              </w:rPr>
            </w:pPr>
          </w:p>
          <w:p w14:paraId="7871DCD7">
            <w:pPr>
              <w:jc w:val="center"/>
              <w:rPr>
                <w:rFonts w:hint="eastAsia"/>
                <w:sz w:val="21"/>
                <w:szCs w:val="21"/>
                <w:vertAlign w:val="baseline"/>
                <w:lang w:val="en-US" w:eastAsia="zh-CN"/>
              </w:rPr>
            </w:pPr>
            <w:r>
              <w:rPr>
                <w:rFonts w:hint="eastAsia"/>
                <w:sz w:val="21"/>
                <w:szCs w:val="21"/>
                <w:vertAlign w:val="baseline"/>
                <w:lang w:val="en-US" w:eastAsia="zh-CN"/>
              </w:rPr>
              <w:t>精准诊断与</w:t>
            </w:r>
          </w:p>
          <w:p w14:paraId="42ADB6E9">
            <w:pPr>
              <w:jc w:val="center"/>
              <w:rPr>
                <w:rFonts w:hint="default"/>
                <w:sz w:val="21"/>
                <w:szCs w:val="21"/>
                <w:vertAlign w:val="baseline"/>
                <w:lang w:val="en-US" w:eastAsia="zh-CN"/>
              </w:rPr>
            </w:pPr>
            <w:r>
              <w:rPr>
                <w:rFonts w:hint="eastAsia"/>
                <w:sz w:val="21"/>
                <w:szCs w:val="21"/>
                <w:vertAlign w:val="baseline"/>
                <w:lang w:val="en-US" w:eastAsia="zh-CN"/>
              </w:rPr>
              <w:t>归因分析</w:t>
            </w:r>
          </w:p>
        </w:tc>
        <w:tc>
          <w:tcPr>
            <w:tcW w:w="705" w:type="dxa"/>
          </w:tcPr>
          <w:p w14:paraId="2CAFF5AB">
            <w:pPr>
              <w:jc w:val="center"/>
              <w:rPr>
                <w:rFonts w:hint="eastAsia"/>
                <w:sz w:val="21"/>
                <w:szCs w:val="21"/>
                <w:vertAlign w:val="baseline"/>
                <w:lang w:val="en-US" w:eastAsia="zh-CN"/>
              </w:rPr>
            </w:pPr>
          </w:p>
          <w:p w14:paraId="01DE0EBC">
            <w:pPr>
              <w:jc w:val="center"/>
              <w:rPr>
                <w:rFonts w:hint="eastAsia"/>
                <w:sz w:val="21"/>
                <w:szCs w:val="21"/>
                <w:vertAlign w:val="baseline"/>
                <w:lang w:val="en-US" w:eastAsia="zh-CN"/>
              </w:rPr>
            </w:pPr>
          </w:p>
          <w:p w14:paraId="54DFA36E">
            <w:pPr>
              <w:jc w:val="center"/>
              <w:rPr>
                <w:rFonts w:hint="default"/>
                <w:sz w:val="21"/>
                <w:szCs w:val="21"/>
                <w:vertAlign w:val="baseline"/>
                <w:lang w:val="en-US" w:eastAsia="zh-CN"/>
              </w:rPr>
            </w:pPr>
            <w:r>
              <w:rPr>
                <w:rFonts w:hint="eastAsia"/>
                <w:sz w:val="21"/>
                <w:szCs w:val="21"/>
                <w:vertAlign w:val="baseline"/>
                <w:lang w:val="en-US" w:eastAsia="zh-CN"/>
              </w:rPr>
              <w:t>学科问题定位</w:t>
            </w:r>
          </w:p>
        </w:tc>
        <w:tc>
          <w:tcPr>
            <w:tcW w:w="8055" w:type="dxa"/>
          </w:tcPr>
          <w:p w14:paraId="71ACE74D">
            <w:pPr>
              <w:spacing w:line="360" w:lineRule="auto"/>
              <w:rPr>
                <w:rFonts w:hint="default"/>
                <w:sz w:val="21"/>
                <w:szCs w:val="21"/>
                <w:vertAlign w:val="baseline"/>
                <w:lang w:val="en-US" w:eastAsia="zh-CN"/>
              </w:rPr>
            </w:pPr>
            <w:r>
              <w:rPr>
                <w:rFonts w:hint="eastAsia"/>
                <w:sz w:val="21"/>
                <w:szCs w:val="21"/>
                <w:vertAlign w:val="baseline"/>
                <w:lang w:val="en-US" w:eastAsia="zh-CN"/>
              </w:rPr>
              <w:t>历史基础知识比较薄弱，特别是高一阶段所学的《中外历史纲要》上下两本书的内容遗忘很大。在日常学习中，对于重要的历史概念、时间线索以及重大事件的背景、经过和影响等核心知识点掌握不够扎实，导致在解答综合性题目时，常常出现知识点混淆、关键信息遗漏的情况。比如在面对涉及中国古代政治制度演变的题目时，无法清晰梳理从分封制到郡县制再到行省制的发展脉络及其背后的历史必然性；在学习世界近代史部分，对工业革命的具体进程、各阶段的技术突破以及对世界格局的影响理解不够深入，难以将不同时期的历史事件串联起来形成完整的知识体系，这直接影响了对历史材料的解读能力和答题的准确性。</w:t>
            </w:r>
          </w:p>
        </w:tc>
        <w:tc>
          <w:tcPr>
            <w:tcW w:w="293" w:type="dxa"/>
          </w:tcPr>
          <w:p w14:paraId="011AFA72">
            <w:pPr>
              <w:rPr>
                <w:rFonts w:hint="default"/>
                <w:sz w:val="21"/>
                <w:szCs w:val="21"/>
                <w:vertAlign w:val="baseline"/>
                <w:lang w:val="en-US" w:eastAsia="zh-CN"/>
              </w:rPr>
            </w:pPr>
          </w:p>
        </w:tc>
      </w:tr>
      <w:tr w14:paraId="051D6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7" w:type="dxa"/>
            <w:vMerge w:val="continue"/>
          </w:tcPr>
          <w:p w14:paraId="0C0A6084">
            <w:pPr>
              <w:jc w:val="center"/>
              <w:rPr>
                <w:rFonts w:hint="default"/>
                <w:sz w:val="21"/>
                <w:szCs w:val="21"/>
                <w:vertAlign w:val="baseline"/>
                <w:lang w:val="en-US" w:eastAsia="zh-CN"/>
              </w:rPr>
            </w:pPr>
          </w:p>
        </w:tc>
        <w:tc>
          <w:tcPr>
            <w:tcW w:w="705" w:type="dxa"/>
          </w:tcPr>
          <w:p w14:paraId="2C14CA9A">
            <w:pPr>
              <w:jc w:val="center"/>
              <w:rPr>
                <w:rFonts w:hint="eastAsia"/>
                <w:sz w:val="21"/>
                <w:szCs w:val="21"/>
                <w:vertAlign w:val="baseline"/>
                <w:lang w:val="en-US" w:eastAsia="zh-CN"/>
              </w:rPr>
            </w:pPr>
          </w:p>
          <w:p w14:paraId="41654621">
            <w:pPr>
              <w:jc w:val="center"/>
              <w:rPr>
                <w:rFonts w:hint="eastAsia"/>
                <w:sz w:val="21"/>
                <w:szCs w:val="21"/>
                <w:vertAlign w:val="baseline"/>
                <w:lang w:val="en-US" w:eastAsia="zh-CN"/>
              </w:rPr>
            </w:pPr>
          </w:p>
          <w:p w14:paraId="4E7A9C05">
            <w:pPr>
              <w:jc w:val="center"/>
              <w:rPr>
                <w:rFonts w:hint="eastAsia"/>
                <w:sz w:val="21"/>
                <w:szCs w:val="21"/>
                <w:vertAlign w:val="baseline"/>
                <w:lang w:val="en-US" w:eastAsia="zh-CN"/>
              </w:rPr>
            </w:pPr>
            <w:r>
              <w:rPr>
                <w:rFonts w:hint="eastAsia"/>
                <w:sz w:val="21"/>
                <w:szCs w:val="21"/>
                <w:vertAlign w:val="baseline"/>
                <w:lang w:val="en-US" w:eastAsia="zh-CN"/>
              </w:rPr>
              <w:t>原因剖析</w:t>
            </w:r>
          </w:p>
          <w:p w14:paraId="2D72E49B">
            <w:pPr>
              <w:jc w:val="center"/>
              <w:rPr>
                <w:rFonts w:hint="default"/>
                <w:sz w:val="21"/>
                <w:szCs w:val="21"/>
                <w:vertAlign w:val="baseline"/>
                <w:lang w:val="en-US" w:eastAsia="zh-CN"/>
              </w:rPr>
            </w:pPr>
          </w:p>
        </w:tc>
        <w:tc>
          <w:tcPr>
            <w:tcW w:w="8055" w:type="dxa"/>
          </w:tcPr>
          <w:p w14:paraId="7AE820F3">
            <w:pPr>
              <w:spacing w:line="360" w:lineRule="auto"/>
              <w:rPr>
                <w:rFonts w:hint="eastAsia"/>
                <w:sz w:val="21"/>
                <w:szCs w:val="21"/>
                <w:vertAlign w:val="baseline"/>
                <w:lang w:val="en-US" w:eastAsia="zh-CN"/>
              </w:rPr>
            </w:pPr>
            <w:r>
              <w:rPr>
                <w:rFonts w:hint="eastAsia"/>
                <w:sz w:val="21"/>
                <w:szCs w:val="21"/>
                <w:vertAlign w:val="baseline"/>
                <w:lang w:val="en-US" w:eastAsia="zh-CN"/>
              </w:rPr>
              <w:t>高一高二时期基础没有打牢固，上课过程中有时略显疲惫，加之男生比较浮躁的性格，在很多细节问题上不注意。这使得在学习过程中往往满足于对知识点的浅层次了解，缺乏深入探究的耐心和毅力。遇到需要细致分析和系统梳理的历史内容时，容易出现敷衍了事的情况，不愿意花费时间去整理笔记、归纳总结，导致知识掌握零散且不牢固。长此以往，随着学习内容的不断增加和难度的逐步提升，新旧知识无法有效衔接，基础薄弱的问题愈发凸显，进而影响了后续的学习效果和综合能力的提升。</w:t>
            </w:r>
          </w:p>
          <w:p w14:paraId="37AA4A79">
            <w:pPr>
              <w:spacing w:line="360" w:lineRule="auto"/>
              <w:ind w:firstLine="420" w:firstLineChars="200"/>
              <w:rPr>
                <w:rFonts w:hint="default"/>
                <w:sz w:val="21"/>
                <w:szCs w:val="21"/>
                <w:vertAlign w:val="baseline"/>
                <w:lang w:val="en-US" w:eastAsia="zh-CN"/>
              </w:rPr>
            </w:pPr>
            <w:r>
              <w:rPr>
                <w:rFonts w:hint="eastAsia"/>
                <w:sz w:val="21"/>
                <w:szCs w:val="21"/>
                <w:vertAlign w:val="baseline"/>
                <w:lang w:val="en-US" w:eastAsia="zh-CN"/>
              </w:rPr>
              <w:t>除了高一高二时期基础未打牢固、学习态度浮躁以及缺乏深入探究的耐心和毅力外，还可能存在学习方法不当的问题。比如在历史学习中，可能没有掌握科学的记忆方法，对于重要的历史时间、事件、人物以及制度等知识点，只是死记硬背，没有理解其内在联系和深层含义，导致记忆不深刻且容易混淆。同时，在课堂学习时，可能没有养成良好的听课习惯，不能及时跟上老师的思路，对于老师强调的重点和难点内容没有做好标记和记录，课后也没有及时进行复习和巩固，使得知识点在脑海中只是短暂停留，无法形成长期记忆。另外，可能缺乏对历史教材的整体把握，没有将不同章节、不同时期的历史内容进行有机整合，难以从宏观上理解历史发展的规律和趋势，这也会导致在面对综合性的历史问题时，无法快速准确地调动相关知识进行分析和解答。</w:t>
            </w:r>
          </w:p>
        </w:tc>
        <w:tc>
          <w:tcPr>
            <w:tcW w:w="293" w:type="dxa"/>
          </w:tcPr>
          <w:p w14:paraId="13D511D8">
            <w:pPr>
              <w:rPr>
                <w:rFonts w:hint="default"/>
                <w:sz w:val="21"/>
                <w:szCs w:val="21"/>
                <w:vertAlign w:val="baseline"/>
                <w:lang w:val="en-US" w:eastAsia="zh-CN"/>
              </w:rPr>
            </w:pPr>
          </w:p>
        </w:tc>
      </w:tr>
      <w:tr w14:paraId="5ACEA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7" w:type="dxa"/>
            <w:vMerge w:val="restart"/>
          </w:tcPr>
          <w:p w14:paraId="4C7C4696">
            <w:pPr>
              <w:jc w:val="center"/>
              <w:rPr>
                <w:rFonts w:hint="eastAsia"/>
                <w:sz w:val="21"/>
                <w:szCs w:val="21"/>
                <w:vertAlign w:val="baseline"/>
                <w:lang w:val="en-US" w:eastAsia="zh-CN"/>
              </w:rPr>
            </w:pPr>
          </w:p>
          <w:p w14:paraId="22C571A3">
            <w:pPr>
              <w:jc w:val="center"/>
              <w:rPr>
                <w:rFonts w:hint="eastAsia"/>
                <w:sz w:val="21"/>
                <w:szCs w:val="21"/>
                <w:vertAlign w:val="baseline"/>
                <w:lang w:val="en-US" w:eastAsia="zh-CN"/>
              </w:rPr>
            </w:pPr>
          </w:p>
          <w:p w14:paraId="21AC8512">
            <w:pPr>
              <w:jc w:val="center"/>
              <w:rPr>
                <w:rFonts w:hint="eastAsia"/>
                <w:sz w:val="21"/>
                <w:szCs w:val="21"/>
                <w:vertAlign w:val="baseline"/>
                <w:lang w:val="en-US" w:eastAsia="zh-CN"/>
              </w:rPr>
            </w:pPr>
            <w:r>
              <w:rPr>
                <w:rFonts w:hint="eastAsia"/>
                <w:sz w:val="21"/>
                <w:szCs w:val="21"/>
                <w:vertAlign w:val="baseline"/>
                <w:lang w:val="en-US" w:eastAsia="zh-CN"/>
              </w:rPr>
              <w:t>目标确立</w:t>
            </w:r>
          </w:p>
          <w:p w14:paraId="6B2EEC90">
            <w:pPr>
              <w:jc w:val="center"/>
              <w:rPr>
                <w:rFonts w:hint="eastAsia"/>
                <w:sz w:val="21"/>
                <w:szCs w:val="21"/>
                <w:vertAlign w:val="baseline"/>
                <w:lang w:val="en-US" w:eastAsia="zh-CN"/>
              </w:rPr>
            </w:pPr>
            <w:r>
              <w:rPr>
                <w:rFonts w:hint="eastAsia"/>
                <w:sz w:val="21"/>
                <w:szCs w:val="21"/>
                <w:vertAlign w:val="baseline"/>
                <w:lang w:val="en-US" w:eastAsia="zh-CN"/>
              </w:rPr>
              <w:t>与</w:t>
            </w:r>
          </w:p>
          <w:p w14:paraId="00858998">
            <w:pPr>
              <w:jc w:val="center"/>
              <w:rPr>
                <w:rFonts w:hint="default"/>
                <w:sz w:val="21"/>
                <w:szCs w:val="21"/>
                <w:vertAlign w:val="baseline"/>
                <w:lang w:val="en-US" w:eastAsia="zh-CN"/>
              </w:rPr>
            </w:pPr>
            <w:r>
              <w:rPr>
                <w:rFonts w:hint="eastAsia"/>
                <w:sz w:val="21"/>
                <w:szCs w:val="21"/>
                <w:vertAlign w:val="baseline"/>
                <w:lang w:val="en-US" w:eastAsia="zh-CN"/>
              </w:rPr>
              <w:t>强化方向</w:t>
            </w:r>
          </w:p>
        </w:tc>
        <w:tc>
          <w:tcPr>
            <w:tcW w:w="705" w:type="dxa"/>
          </w:tcPr>
          <w:p w14:paraId="17B87BFF">
            <w:pPr>
              <w:jc w:val="center"/>
              <w:rPr>
                <w:rFonts w:hint="default"/>
                <w:sz w:val="21"/>
                <w:szCs w:val="21"/>
                <w:vertAlign w:val="baseline"/>
                <w:lang w:val="en-US" w:eastAsia="zh-CN"/>
              </w:rPr>
            </w:pPr>
            <w:r>
              <w:rPr>
                <w:rFonts w:hint="eastAsia"/>
                <w:sz w:val="21"/>
                <w:szCs w:val="21"/>
                <w:vertAlign w:val="baseline"/>
                <w:lang w:val="en-US" w:eastAsia="zh-CN"/>
              </w:rPr>
              <w:t>奋斗目标</w:t>
            </w:r>
          </w:p>
        </w:tc>
        <w:tc>
          <w:tcPr>
            <w:tcW w:w="8055" w:type="dxa"/>
          </w:tcPr>
          <w:p w14:paraId="7A446D89">
            <w:pPr>
              <w:rPr>
                <w:rFonts w:hint="default"/>
                <w:sz w:val="21"/>
                <w:szCs w:val="21"/>
                <w:vertAlign w:val="baseline"/>
                <w:lang w:val="en-US" w:eastAsia="zh-CN"/>
              </w:rPr>
            </w:pPr>
            <w:r>
              <w:rPr>
                <w:rFonts w:hint="eastAsia"/>
                <w:sz w:val="21"/>
                <w:szCs w:val="21"/>
                <w:vertAlign w:val="baseline"/>
                <w:lang w:val="en-US" w:eastAsia="zh-CN"/>
              </w:rPr>
              <w:t>60分-65分</w:t>
            </w:r>
          </w:p>
        </w:tc>
        <w:tc>
          <w:tcPr>
            <w:tcW w:w="293" w:type="dxa"/>
            <w:vMerge w:val="restart"/>
          </w:tcPr>
          <w:p w14:paraId="4E7C0999">
            <w:pPr>
              <w:rPr>
                <w:rFonts w:hint="default"/>
                <w:sz w:val="21"/>
                <w:szCs w:val="21"/>
                <w:vertAlign w:val="baseline"/>
                <w:lang w:val="en-US" w:eastAsia="zh-CN"/>
              </w:rPr>
            </w:pPr>
          </w:p>
        </w:tc>
      </w:tr>
      <w:tr w14:paraId="1BF24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7" w:type="dxa"/>
            <w:vMerge w:val="continue"/>
          </w:tcPr>
          <w:p w14:paraId="08DF6203">
            <w:pPr>
              <w:jc w:val="center"/>
              <w:rPr>
                <w:rFonts w:hint="default"/>
                <w:sz w:val="21"/>
                <w:szCs w:val="21"/>
                <w:vertAlign w:val="baseline"/>
                <w:lang w:val="en-US" w:eastAsia="zh-CN"/>
              </w:rPr>
            </w:pPr>
          </w:p>
        </w:tc>
        <w:tc>
          <w:tcPr>
            <w:tcW w:w="705" w:type="dxa"/>
          </w:tcPr>
          <w:p w14:paraId="57F28516">
            <w:pPr>
              <w:jc w:val="center"/>
              <w:rPr>
                <w:rFonts w:hint="default"/>
                <w:sz w:val="21"/>
                <w:szCs w:val="21"/>
                <w:vertAlign w:val="baseline"/>
                <w:lang w:val="en-US" w:eastAsia="zh-CN"/>
              </w:rPr>
            </w:pPr>
            <w:r>
              <w:rPr>
                <w:rFonts w:hint="eastAsia"/>
                <w:sz w:val="21"/>
                <w:szCs w:val="21"/>
                <w:vertAlign w:val="baseline"/>
                <w:lang w:val="en-US" w:eastAsia="zh-CN"/>
              </w:rPr>
              <w:t>高考要求</w:t>
            </w:r>
          </w:p>
        </w:tc>
        <w:tc>
          <w:tcPr>
            <w:tcW w:w="8055" w:type="dxa"/>
          </w:tcPr>
          <w:p w14:paraId="76DC861F">
            <w:pPr>
              <w:rPr>
                <w:rFonts w:hint="eastAsia"/>
                <w:sz w:val="21"/>
                <w:szCs w:val="21"/>
                <w:vertAlign w:val="baseline"/>
                <w:lang w:val="en-US" w:eastAsia="zh-CN"/>
              </w:rPr>
            </w:pPr>
            <w:r>
              <w:rPr>
                <w:rFonts w:hint="eastAsia"/>
                <w:sz w:val="21"/>
                <w:szCs w:val="21"/>
                <w:vertAlign w:val="baseline"/>
                <w:lang w:val="en-US" w:eastAsia="zh-CN"/>
              </w:rPr>
              <w:t>选择题正确率稳定在10个及以上</w:t>
            </w:r>
          </w:p>
          <w:p w14:paraId="01257CA7">
            <w:pPr>
              <w:rPr>
                <w:rFonts w:hint="default"/>
                <w:sz w:val="21"/>
                <w:szCs w:val="21"/>
                <w:vertAlign w:val="baseline"/>
                <w:lang w:val="en-US" w:eastAsia="zh-CN"/>
              </w:rPr>
            </w:pPr>
            <w:r>
              <w:rPr>
                <w:rFonts w:hint="eastAsia"/>
                <w:sz w:val="21"/>
                <w:szCs w:val="21"/>
                <w:vertAlign w:val="baseline"/>
                <w:lang w:val="en-US" w:eastAsia="zh-CN"/>
              </w:rPr>
              <w:t>材料分析题控分在30-35分之间</w:t>
            </w:r>
          </w:p>
        </w:tc>
        <w:tc>
          <w:tcPr>
            <w:tcW w:w="293" w:type="dxa"/>
            <w:vMerge w:val="continue"/>
          </w:tcPr>
          <w:p w14:paraId="09578CD0">
            <w:pPr>
              <w:rPr>
                <w:rFonts w:hint="default"/>
                <w:sz w:val="21"/>
                <w:szCs w:val="21"/>
                <w:vertAlign w:val="baseline"/>
                <w:lang w:val="en-US" w:eastAsia="zh-CN"/>
              </w:rPr>
            </w:pPr>
          </w:p>
        </w:tc>
      </w:tr>
      <w:tr w14:paraId="76931C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7" w:type="dxa"/>
            <w:vMerge w:val="continue"/>
          </w:tcPr>
          <w:p w14:paraId="60215CDA">
            <w:pPr>
              <w:jc w:val="center"/>
              <w:rPr>
                <w:rFonts w:hint="default"/>
                <w:sz w:val="21"/>
                <w:szCs w:val="21"/>
                <w:vertAlign w:val="baseline"/>
                <w:lang w:val="en-US" w:eastAsia="zh-CN"/>
              </w:rPr>
            </w:pPr>
          </w:p>
        </w:tc>
        <w:tc>
          <w:tcPr>
            <w:tcW w:w="705" w:type="dxa"/>
          </w:tcPr>
          <w:p w14:paraId="419169AF">
            <w:pPr>
              <w:jc w:val="center"/>
              <w:rPr>
                <w:rFonts w:hint="default"/>
                <w:sz w:val="21"/>
                <w:szCs w:val="21"/>
                <w:vertAlign w:val="baseline"/>
                <w:lang w:val="en-US" w:eastAsia="zh-CN"/>
              </w:rPr>
            </w:pPr>
            <w:r>
              <w:rPr>
                <w:rFonts w:hint="eastAsia"/>
                <w:sz w:val="21"/>
                <w:szCs w:val="21"/>
                <w:vertAlign w:val="baseline"/>
                <w:lang w:val="en-US" w:eastAsia="zh-CN"/>
              </w:rPr>
              <w:t>具体强化</w:t>
            </w:r>
          </w:p>
        </w:tc>
        <w:tc>
          <w:tcPr>
            <w:tcW w:w="8055" w:type="dxa"/>
          </w:tcPr>
          <w:p w14:paraId="288C074A">
            <w:pPr>
              <w:spacing w:line="360" w:lineRule="auto"/>
              <w:rPr>
                <w:rFonts w:hint="default"/>
                <w:sz w:val="21"/>
                <w:szCs w:val="21"/>
                <w:vertAlign w:val="baseline"/>
                <w:lang w:val="en-US" w:eastAsia="zh-CN"/>
              </w:rPr>
            </w:pPr>
            <w:r>
              <w:rPr>
                <w:rFonts w:hint="eastAsia"/>
                <w:sz w:val="21"/>
                <w:szCs w:val="21"/>
                <w:vertAlign w:val="baseline"/>
                <w:lang w:val="en-US" w:eastAsia="zh-CN"/>
              </w:rPr>
              <w:t>首先梳理历史教材知识体系，按时间顺序将不同章节的历史事件、人物及制度串联成逻辑链条，通过制作时间轴、思维导图等工具，直观呈现历史发展脉络，帮助理解各知识点间的内在联系。针对重点历史时间、事件和人物，采用情境联想记忆法，结合当时的社会背景、经济状况和文化特征进行记忆，比如将重要历史事件放在特定的时代大背景下分析其发生的原因和影响，加深对知识点的理解。课堂上专注听讲，使用三色笔记法区分老师强调的重点、难点和易错点，课后当天及时回顾课堂笔记，结合教材内容进行梳理，每周进行一次知识点总结，通过制作表格对比相似历史事件或制度的异同，强化记忆效果。同时，选取典型历史习题进行练习，在做题过程中检验基础知识的掌握程度，对于错误题目及时分析原因，回归教材巩固相关知识点，形成“学习-练习-总结-巩固”的闭环学习模式。</w:t>
            </w:r>
          </w:p>
        </w:tc>
        <w:tc>
          <w:tcPr>
            <w:tcW w:w="293" w:type="dxa"/>
            <w:vMerge w:val="continue"/>
          </w:tcPr>
          <w:p w14:paraId="297CCECC">
            <w:pPr>
              <w:rPr>
                <w:rFonts w:hint="default"/>
                <w:sz w:val="21"/>
                <w:szCs w:val="21"/>
                <w:vertAlign w:val="baseline"/>
                <w:lang w:val="en-US" w:eastAsia="zh-CN"/>
              </w:rPr>
            </w:pPr>
          </w:p>
        </w:tc>
      </w:tr>
      <w:tr w14:paraId="675B3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7" w:type="dxa"/>
            <w:vMerge w:val="restart"/>
          </w:tcPr>
          <w:p w14:paraId="05909CFD">
            <w:pPr>
              <w:jc w:val="center"/>
              <w:rPr>
                <w:rFonts w:hint="eastAsia"/>
                <w:sz w:val="21"/>
                <w:szCs w:val="21"/>
                <w:vertAlign w:val="baseline"/>
                <w:lang w:val="en-US" w:eastAsia="zh-CN"/>
              </w:rPr>
            </w:pPr>
          </w:p>
          <w:p w14:paraId="05E5D5AA">
            <w:pPr>
              <w:jc w:val="center"/>
              <w:rPr>
                <w:rFonts w:hint="eastAsia"/>
                <w:sz w:val="21"/>
                <w:szCs w:val="21"/>
                <w:vertAlign w:val="baseline"/>
                <w:lang w:val="en-US" w:eastAsia="zh-CN"/>
              </w:rPr>
            </w:pPr>
          </w:p>
          <w:p w14:paraId="1A859485">
            <w:pPr>
              <w:jc w:val="center"/>
              <w:rPr>
                <w:rFonts w:hint="default"/>
                <w:sz w:val="21"/>
                <w:szCs w:val="21"/>
                <w:vertAlign w:val="baseline"/>
                <w:lang w:val="en-US" w:eastAsia="zh-CN"/>
              </w:rPr>
            </w:pPr>
            <w:r>
              <w:rPr>
                <w:rFonts w:hint="eastAsia"/>
                <w:sz w:val="21"/>
                <w:szCs w:val="21"/>
                <w:vertAlign w:val="baseline"/>
                <w:lang w:val="en-US" w:eastAsia="zh-CN"/>
              </w:rPr>
              <w:t>具体措施</w:t>
            </w:r>
          </w:p>
        </w:tc>
        <w:tc>
          <w:tcPr>
            <w:tcW w:w="705" w:type="dxa"/>
          </w:tcPr>
          <w:p w14:paraId="03267D25">
            <w:pPr>
              <w:jc w:val="center"/>
              <w:rPr>
                <w:rFonts w:hint="default"/>
                <w:sz w:val="21"/>
                <w:szCs w:val="21"/>
                <w:vertAlign w:val="baseline"/>
                <w:lang w:val="en-US" w:eastAsia="zh-CN"/>
              </w:rPr>
            </w:pPr>
            <w:r>
              <w:rPr>
                <w:rFonts w:hint="eastAsia"/>
                <w:sz w:val="21"/>
                <w:szCs w:val="21"/>
                <w:vertAlign w:val="baseline"/>
                <w:lang w:val="en-US" w:eastAsia="zh-CN"/>
              </w:rPr>
              <w:t>任务清单</w:t>
            </w:r>
          </w:p>
        </w:tc>
        <w:tc>
          <w:tcPr>
            <w:tcW w:w="8055" w:type="dxa"/>
          </w:tcPr>
          <w:p w14:paraId="6A256382">
            <w:pPr>
              <w:rPr>
                <w:rFonts w:hint="eastAsia"/>
                <w:sz w:val="21"/>
                <w:szCs w:val="21"/>
                <w:vertAlign w:val="baseline"/>
                <w:lang w:val="en-US" w:eastAsia="zh-CN"/>
              </w:rPr>
            </w:pPr>
            <w:r>
              <w:rPr>
                <w:rFonts w:hint="eastAsia"/>
                <w:sz w:val="21"/>
                <w:szCs w:val="21"/>
                <w:vertAlign w:val="baseline"/>
                <w:lang w:val="en-US" w:eastAsia="zh-CN"/>
              </w:rPr>
              <w:t>认真研读高中历史5本教材，加强基础知识记忆；</w:t>
            </w:r>
          </w:p>
          <w:p w14:paraId="246F87BF">
            <w:pPr>
              <w:rPr>
                <w:rFonts w:hint="eastAsia"/>
                <w:sz w:val="21"/>
                <w:szCs w:val="21"/>
                <w:vertAlign w:val="baseline"/>
                <w:lang w:val="en-US" w:eastAsia="zh-CN"/>
              </w:rPr>
            </w:pPr>
            <w:r>
              <w:rPr>
                <w:rFonts w:hint="eastAsia"/>
                <w:sz w:val="21"/>
                <w:szCs w:val="21"/>
                <w:vertAlign w:val="baseline"/>
                <w:lang w:val="en-US" w:eastAsia="zh-CN"/>
              </w:rPr>
              <w:t>高考45套卷子每周3套</w:t>
            </w:r>
          </w:p>
          <w:p w14:paraId="4BC84AEB">
            <w:pPr>
              <w:rPr>
                <w:rFonts w:hint="default"/>
                <w:sz w:val="21"/>
                <w:szCs w:val="21"/>
                <w:vertAlign w:val="baseline"/>
                <w:lang w:val="en-US" w:eastAsia="zh-CN"/>
              </w:rPr>
            </w:pPr>
            <w:r>
              <w:rPr>
                <w:rFonts w:hint="eastAsia"/>
                <w:sz w:val="21"/>
                <w:szCs w:val="21"/>
                <w:vertAlign w:val="baseline"/>
                <w:lang w:val="en-US" w:eastAsia="zh-CN"/>
              </w:rPr>
              <w:t>整理周测、月考试卷上的错题；</w:t>
            </w:r>
          </w:p>
        </w:tc>
        <w:tc>
          <w:tcPr>
            <w:tcW w:w="293" w:type="dxa"/>
            <w:vMerge w:val="restart"/>
          </w:tcPr>
          <w:p w14:paraId="37955D85">
            <w:pPr>
              <w:rPr>
                <w:rFonts w:hint="default"/>
                <w:sz w:val="21"/>
                <w:szCs w:val="21"/>
                <w:vertAlign w:val="baseline"/>
                <w:lang w:val="en-US" w:eastAsia="zh-CN"/>
              </w:rPr>
            </w:pPr>
          </w:p>
          <w:p w14:paraId="4575C422">
            <w:pPr>
              <w:rPr>
                <w:rFonts w:hint="default"/>
                <w:sz w:val="21"/>
                <w:szCs w:val="21"/>
                <w:vertAlign w:val="baseline"/>
                <w:lang w:val="en-US" w:eastAsia="zh-CN"/>
              </w:rPr>
            </w:pPr>
          </w:p>
          <w:p w14:paraId="68BE4D01">
            <w:pPr>
              <w:rPr>
                <w:rFonts w:hint="default"/>
                <w:sz w:val="21"/>
                <w:szCs w:val="21"/>
                <w:vertAlign w:val="baseline"/>
                <w:lang w:val="en-US" w:eastAsia="zh-CN"/>
              </w:rPr>
            </w:pPr>
          </w:p>
          <w:p w14:paraId="7E2E8EB1">
            <w:pPr>
              <w:rPr>
                <w:rFonts w:hint="default"/>
                <w:sz w:val="21"/>
                <w:szCs w:val="21"/>
                <w:vertAlign w:val="baseline"/>
                <w:lang w:val="en-US" w:eastAsia="zh-CN"/>
              </w:rPr>
            </w:pPr>
          </w:p>
          <w:p w14:paraId="70B3E326">
            <w:pPr>
              <w:rPr>
                <w:rFonts w:hint="default"/>
                <w:sz w:val="21"/>
                <w:szCs w:val="21"/>
                <w:vertAlign w:val="baseline"/>
                <w:lang w:val="en-US" w:eastAsia="zh-CN"/>
              </w:rPr>
            </w:pPr>
          </w:p>
        </w:tc>
      </w:tr>
      <w:tr w14:paraId="1690A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7" w:type="dxa"/>
            <w:vMerge w:val="continue"/>
          </w:tcPr>
          <w:p w14:paraId="28989DFA">
            <w:pPr>
              <w:jc w:val="center"/>
              <w:rPr>
                <w:rFonts w:hint="default"/>
                <w:sz w:val="21"/>
                <w:szCs w:val="21"/>
                <w:vertAlign w:val="baseline"/>
                <w:lang w:val="en-US" w:eastAsia="zh-CN"/>
              </w:rPr>
            </w:pPr>
          </w:p>
        </w:tc>
        <w:tc>
          <w:tcPr>
            <w:tcW w:w="705" w:type="dxa"/>
          </w:tcPr>
          <w:p w14:paraId="2EE6E93B">
            <w:pPr>
              <w:jc w:val="center"/>
              <w:rPr>
                <w:rFonts w:hint="default"/>
                <w:sz w:val="21"/>
                <w:szCs w:val="21"/>
                <w:vertAlign w:val="baseline"/>
                <w:lang w:val="en-US" w:eastAsia="zh-CN"/>
              </w:rPr>
            </w:pPr>
            <w:r>
              <w:rPr>
                <w:rFonts w:hint="eastAsia"/>
                <w:sz w:val="21"/>
                <w:szCs w:val="21"/>
                <w:vertAlign w:val="baseline"/>
                <w:lang w:val="en-US" w:eastAsia="zh-CN"/>
              </w:rPr>
              <w:t>具体时间安排</w:t>
            </w:r>
          </w:p>
        </w:tc>
        <w:tc>
          <w:tcPr>
            <w:tcW w:w="8055" w:type="dxa"/>
          </w:tcPr>
          <w:p w14:paraId="2EFF07DB">
            <w:pPr>
              <w:rPr>
                <w:rFonts w:hint="eastAsia"/>
                <w:sz w:val="21"/>
                <w:szCs w:val="21"/>
                <w:vertAlign w:val="baseline"/>
                <w:lang w:val="en-US" w:eastAsia="zh-CN"/>
              </w:rPr>
            </w:pPr>
            <w:r>
              <w:rPr>
                <w:rFonts w:hint="eastAsia"/>
                <w:sz w:val="21"/>
                <w:szCs w:val="21"/>
                <w:vertAlign w:val="baseline"/>
                <w:lang w:val="en-US" w:eastAsia="zh-CN"/>
              </w:rPr>
              <w:t>每周三晚辅向老师提出至少3个知识盲区；</w:t>
            </w:r>
          </w:p>
          <w:p w14:paraId="36F9E2D9">
            <w:pPr>
              <w:rPr>
                <w:rFonts w:hint="eastAsia"/>
                <w:sz w:val="21"/>
                <w:szCs w:val="21"/>
                <w:vertAlign w:val="baseline"/>
                <w:lang w:val="en-US" w:eastAsia="zh-CN"/>
              </w:rPr>
            </w:pPr>
            <w:r>
              <w:rPr>
                <w:rFonts w:hint="eastAsia"/>
                <w:sz w:val="21"/>
                <w:szCs w:val="21"/>
                <w:vertAlign w:val="baseline"/>
                <w:lang w:val="en-US" w:eastAsia="zh-CN"/>
              </w:rPr>
              <w:t>每周四晚自习整理周测、月考、期中期末考的错题；</w:t>
            </w:r>
          </w:p>
          <w:p w14:paraId="6EE171D7">
            <w:pPr>
              <w:rPr>
                <w:rFonts w:hint="default"/>
                <w:sz w:val="21"/>
                <w:szCs w:val="21"/>
                <w:vertAlign w:val="baseline"/>
                <w:lang w:val="en-US" w:eastAsia="zh-CN"/>
              </w:rPr>
            </w:pPr>
            <w:r>
              <w:rPr>
                <w:rFonts w:hint="eastAsia"/>
                <w:sz w:val="21"/>
                <w:szCs w:val="21"/>
                <w:vertAlign w:val="baseline"/>
                <w:lang w:val="en-US" w:eastAsia="zh-CN"/>
              </w:rPr>
              <w:t>每周五晚自习认真研读历史课本，总结出自己的疑点；</w:t>
            </w:r>
          </w:p>
        </w:tc>
        <w:tc>
          <w:tcPr>
            <w:tcW w:w="293" w:type="dxa"/>
            <w:vMerge w:val="continue"/>
          </w:tcPr>
          <w:p w14:paraId="27ED3BE9">
            <w:pPr>
              <w:rPr>
                <w:rFonts w:hint="default"/>
                <w:sz w:val="21"/>
                <w:szCs w:val="21"/>
                <w:vertAlign w:val="baseline"/>
                <w:lang w:val="en-US" w:eastAsia="zh-CN"/>
              </w:rPr>
            </w:pPr>
          </w:p>
        </w:tc>
      </w:tr>
      <w:tr w14:paraId="0787D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7" w:type="dxa"/>
            <w:vMerge w:val="restart"/>
          </w:tcPr>
          <w:p w14:paraId="0A3570BE">
            <w:pPr>
              <w:jc w:val="center"/>
              <w:rPr>
                <w:rFonts w:hint="eastAsia"/>
                <w:sz w:val="21"/>
                <w:szCs w:val="21"/>
                <w:vertAlign w:val="baseline"/>
                <w:lang w:val="en-US" w:eastAsia="zh-CN"/>
              </w:rPr>
            </w:pPr>
          </w:p>
          <w:p w14:paraId="37DAA353">
            <w:pPr>
              <w:jc w:val="center"/>
              <w:rPr>
                <w:rFonts w:hint="eastAsia"/>
                <w:sz w:val="21"/>
                <w:szCs w:val="21"/>
                <w:vertAlign w:val="baseline"/>
                <w:lang w:val="en-US" w:eastAsia="zh-CN"/>
              </w:rPr>
            </w:pPr>
          </w:p>
          <w:p w14:paraId="0AE37364">
            <w:pPr>
              <w:jc w:val="center"/>
              <w:rPr>
                <w:rFonts w:hint="eastAsia"/>
                <w:sz w:val="21"/>
                <w:szCs w:val="21"/>
                <w:vertAlign w:val="baseline"/>
                <w:lang w:val="en-US" w:eastAsia="zh-CN"/>
              </w:rPr>
            </w:pPr>
          </w:p>
          <w:p w14:paraId="53E81C5D">
            <w:pPr>
              <w:jc w:val="center"/>
              <w:rPr>
                <w:rFonts w:hint="eastAsia"/>
                <w:sz w:val="21"/>
                <w:szCs w:val="21"/>
                <w:vertAlign w:val="baseline"/>
                <w:lang w:val="en-US" w:eastAsia="zh-CN"/>
              </w:rPr>
            </w:pPr>
          </w:p>
          <w:p w14:paraId="0C9DCE1B">
            <w:pPr>
              <w:jc w:val="center"/>
              <w:rPr>
                <w:rFonts w:hint="eastAsia"/>
                <w:sz w:val="21"/>
                <w:szCs w:val="21"/>
                <w:vertAlign w:val="baseline"/>
                <w:lang w:val="en-US" w:eastAsia="zh-CN"/>
              </w:rPr>
            </w:pPr>
            <w:r>
              <w:rPr>
                <w:rFonts w:hint="eastAsia"/>
                <w:sz w:val="21"/>
                <w:szCs w:val="21"/>
                <w:vertAlign w:val="baseline"/>
                <w:lang w:val="en-US" w:eastAsia="zh-CN"/>
              </w:rPr>
              <w:t>督查与</w:t>
            </w:r>
          </w:p>
          <w:p w14:paraId="741C740C">
            <w:pPr>
              <w:jc w:val="center"/>
              <w:rPr>
                <w:rFonts w:hint="default"/>
                <w:sz w:val="21"/>
                <w:szCs w:val="21"/>
                <w:vertAlign w:val="baseline"/>
                <w:lang w:val="en-US" w:eastAsia="zh-CN"/>
              </w:rPr>
            </w:pPr>
            <w:r>
              <w:rPr>
                <w:rFonts w:hint="eastAsia"/>
                <w:sz w:val="21"/>
                <w:szCs w:val="21"/>
                <w:vertAlign w:val="baseline"/>
                <w:lang w:val="en-US" w:eastAsia="zh-CN"/>
              </w:rPr>
              <w:t>反馈</w:t>
            </w:r>
          </w:p>
        </w:tc>
        <w:tc>
          <w:tcPr>
            <w:tcW w:w="705" w:type="dxa"/>
          </w:tcPr>
          <w:p w14:paraId="2134B848">
            <w:pPr>
              <w:jc w:val="center"/>
              <w:rPr>
                <w:rFonts w:hint="eastAsia"/>
                <w:sz w:val="21"/>
                <w:szCs w:val="21"/>
                <w:vertAlign w:val="baseline"/>
                <w:lang w:val="en-US" w:eastAsia="zh-CN"/>
              </w:rPr>
            </w:pPr>
            <w:r>
              <w:rPr>
                <w:rFonts w:hint="eastAsia"/>
                <w:sz w:val="21"/>
                <w:szCs w:val="21"/>
                <w:vertAlign w:val="baseline"/>
                <w:lang w:val="en-US" w:eastAsia="zh-CN"/>
              </w:rPr>
              <w:t>学生自查</w:t>
            </w:r>
          </w:p>
          <w:p w14:paraId="310ACB66">
            <w:pPr>
              <w:jc w:val="center"/>
              <w:rPr>
                <w:rFonts w:hint="default"/>
                <w:sz w:val="21"/>
                <w:szCs w:val="21"/>
                <w:vertAlign w:val="baseline"/>
                <w:lang w:val="en-US" w:eastAsia="zh-CN"/>
              </w:rPr>
            </w:pPr>
          </w:p>
        </w:tc>
        <w:tc>
          <w:tcPr>
            <w:tcW w:w="8055" w:type="dxa"/>
          </w:tcPr>
          <w:p w14:paraId="3FED9A59">
            <w:pPr>
              <w:rPr>
                <w:rFonts w:hint="default"/>
                <w:sz w:val="21"/>
                <w:szCs w:val="21"/>
                <w:vertAlign w:val="baseline"/>
                <w:lang w:val="en-US" w:eastAsia="zh-CN"/>
              </w:rPr>
            </w:pPr>
            <w:r>
              <w:rPr>
                <w:rFonts w:hint="eastAsia"/>
                <w:sz w:val="21"/>
                <w:szCs w:val="21"/>
                <w:vertAlign w:val="baseline"/>
                <w:lang w:val="en-US" w:eastAsia="zh-CN"/>
              </w:rPr>
              <w:t>课前预习：预习本节课上课要讲授的知识点；课堂中学生们相互督促，保持良好的听课状态。课后作业每天按时按量完成，并提交至班主任处。利用晚自习课堂查漏补缺，整理自己的疑点盲点主动向老师提问。</w:t>
            </w:r>
          </w:p>
        </w:tc>
        <w:tc>
          <w:tcPr>
            <w:tcW w:w="293" w:type="dxa"/>
            <w:vMerge w:val="restart"/>
          </w:tcPr>
          <w:p w14:paraId="5096CE4A">
            <w:pPr>
              <w:rPr>
                <w:rFonts w:hint="default"/>
                <w:sz w:val="21"/>
                <w:szCs w:val="21"/>
                <w:vertAlign w:val="baseline"/>
                <w:lang w:val="en-US" w:eastAsia="zh-CN"/>
              </w:rPr>
            </w:pPr>
          </w:p>
        </w:tc>
      </w:tr>
      <w:tr w14:paraId="46774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7" w:type="dxa"/>
            <w:vMerge w:val="continue"/>
          </w:tcPr>
          <w:p w14:paraId="22A75FD0">
            <w:pPr>
              <w:jc w:val="center"/>
              <w:rPr>
                <w:rFonts w:hint="default"/>
                <w:sz w:val="21"/>
                <w:szCs w:val="21"/>
                <w:vertAlign w:val="baseline"/>
                <w:lang w:val="en-US" w:eastAsia="zh-CN"/>
              </w:rPr>
            </w:pPr>
          </w:p>
        </w:tc>
        <w:tc>
          <w:tcPr>
            <w:tcW w:w="705" w:type="dxa"/>
          </w:tcPr>
          <w:p w14:paraId="23AC4099">
            <w:pPr>
              <w:jc w:val="center"/>
              <w:rPr>
                <w:rFonts w:hint="eastAsia"/>
                <w:sz w:val="21"/>
                <w:szCs w:val="21"/>
                <w:vertAlign w:val="baseline"/>
                <w:lang w:val="en-US" w:eastAsia="zh-CN"/>
              </w:rPr>
            </w:pPr>
            <w:r>
              <w:rPr>
                <w:rFonts w:hint="eastAsia"/>
                <w:sz w:val="21"/>
                <w:szCs w:val="21"/>
                <w:vertAlign w:val="baseline"/>
                <w:lang w:val="en-US" w:eastAsia="zh-CN"/>
              </w:rPr>
              <w:t>教师督查</w:t>
            </w:r>
            <w:bookmarkStart w:id="0" w:name="_GoBack"/>
            <w:bookmarkEnd w:id="0"/>
          </w:p>
          <w:p w14:paraId="25FB4054">
            <w:pPr>
              <w:jc w:val="center"/>
              <w:rPr>
                <w:rFonts w:hint="default"/>
                <w:sz w:val="21"/>
                <w:szCs w:val="21"/>
                <w:vertAlign w:val="baseline"/>
                <w:lang w:val="en-US" w:eastAsia="zh-CN"/>
              </w:rPr>
            </w:pPr>
          </w:p>
        </w:tc>
        <w:tc>
          <w:tcPr>
            <w:tcW w:w="8055" w:type="dxa"/>
          </w:tcPr>
          <w:p w14:paraId="413C52A1">
            <w:pPr>
              <w:rPr>
                <w:rFonts w:hint="eastAsia"/>
                <w:sz w:val="21"/>
                <w:szCs w:val="21"/>
                <w:vertAlign w:val="baseline"/>
                <w:lang w:val="en-US" w:eastAsia="zh-CN"/>
              </w:rPr>
            </w:pPr>
            <w:r>
              <w:rPr>
                <w:rFonts w:hint="eastAsia"/>
                <w:sz w:val="21"/>
                <w:szCs w:val="21"/>
                <w:vertAlign w:val="baseline"/>
                <w:lang w:val="en-US" w:eastAsia="zh-CN"/>
              </w:rPr>
              <w:t>每节课抽查提问上节课所学知识点；</w:t>
            </w:r>
          </w:p>
          <w:p w14:paraId="44FA79E6">
            <w:pPr>
              <w:rPr>
                <w:rFonts w:hint="default"/>
                <w:sz w:val="21"/>
                <w:szCs w:val="21"/>
                <w:vertAlign w:val="baseline"/>
                <w:lang w:val="en-US" w:eastAsia="zh-CN"/>
              </w:rPr>
            </w:pPr>
            <w:r>
              <w:rPr>
                <w:rFonts w:hint="eastAsia"/>
                <w:sz w:val="21"/>
                <w:szCs w:val="21"/>
                <w:vertAlign w:val="baseline"/>
                <w:lang w:val="en-US" w:eastAsia="zh-CN"/>
              </w:rPr>
              <w:t>检查作业完成进度，并有针对性的讲解错题；</w:t>
            </w:r>
          </w:p>
        </w:tc>
        <w:tc>
          <w:tcPr>
            <w:tcW w:w="293" w:type="dxa"/>
            <w:vMerge w:val="continue"/>
          </w:tcPr>
          <w:p w14:paraId="4CC7F6FC">
            <w:pPr>
              <w:rPr>
                <w:rFonts w:hint="default"/>
                <w:sz w:val="21"/>
                <w:szCs w:val="21"/>
                <w:vertAlign w:val="baseline"/>
                <w:lang w:val="en-US" w:eastAsia="zh-CN"/>
              </w:rPr>
            </w:pPr>
          </w:p>
        </w:tc>
      </w:tr>
      <w:tr w14:paraId="6E12A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7" w:type="dxa"/>
            <w:vMerge w:val="continue"/>
          </w:tcPr>
          <w:p w14:paraId="3F420871">
            <w:pPr>
              <w:jc w:val="center"/>
              <w:rPr>
                <w:rFonts w:hint="default"/>
                <w:sz w:val="21"/>
                <w:szCs w:val="21"/>
                <w:vertAlign w:val="baseline"/>
                <w:lang w:val="en-US" w:eastAsia="zh-CN"/>
              </w:rPr>
            </w:pPr>
          </w:p>
        </w:tc>
        <w:tc>
          <w:tcPr>
            <w:tcW w:w="705" w:type="dxa"/>
          </w:tcPr>
          <w:p w14:paraId="46E44ED7">
            <w:pPr>
              <w:jc w:val="center"/>
              <w:rPr>
                <w:rFonts w:hint="eastAsia"/>
                <w:sz w:val="21"/>
                <w:szCs w:val="21"/>
                <w:vertAlign w:val="baseline"/>
                <w:lang w:val="en-US" w:eastAsia="zh-CN"/>
              </w:rPr>
            </w:pPr>
            <w:r>
              <w:rPr>
                <w:rFonts w:hint="eastAsia"/>
                <w:sz w:val="21"/>
                <w:szCs w:val="21"/>
                <w:vertAlign w:val="baseline"/>
                <w:lang w:val="en-US" w:eastAsia="zh-CN"/>
              </w:rPr>
              <w:t>校长检查</w:t>
            </w:r>
          </w:p>
          <w:p w14:paraId="5B0FBDEF">
            <w:pPr>
              <w:jc w:val="center"/>
              <w:rPr>
                <w:rFonts w:hint="default"/>
                <w:sz w:val="21"/>
                <w:szCs w:val="21"/>
                <w:vertAlign w:val="baseline"/>
                <w:lang w:val="en-US" w:eastAsia="zh-CN"/>
              </w:rPr>
            </w:pPr>
          </w:p>
        </w:tc>
        <w:tc>
          <w:tcPr>
            <w:tcW w:w="8055" w:type="dxa"/>
          </w:tcPr>
          <w:p w14:paraId="3676B83B">
            <w:pPr>
              <w:numPr>
                <w:ilvl w:val="0"/>
                <w:numId w:val="1"/>
              </w:numPr>
              <w:rPr>
                <w:rFonts w:hint="eastAsia"/>
                <w:sz w:val="21"/>
                <w:szCs w:val="21"/>
              </w:rPr>
            </w:pPr>
            <w:r>
              <w:rPr>
                <w:rFonts w:hint="eastAsia"/>
                <w:sz w:val="21"/>
                <w:szCs w:val="21"/>
              </w:rPr>
              <w:t>每月查阅教学记录、作业批改、错题本整理情况，评估督察效果；</w:t>
            </w:r>
          </w:p>
          <w:p w14:paraId="60F9811C">
            <w:pPr>
              <w:numPr>
                <w:ilvl w:val="0"/>
                <w:numId w:val="1"/>
              </w:numPr>
              <w:rPr>
                <w:rFonts w:hint="default"/>
                <w:sz w:val="21"/>
                <w:szCs w:val="21"/>
                <w:vertAlign w:val="baseline"/>
                <w:lang w:val="en-US" w:eastAsia="zh-CN"/>
              </w:rPr>
            </w:pPr>
            <w:r>
              <w:rPr>
                <w:rFonts w:hint="eastAsia"/>
                <w:sz w:val="21"/>
                <w:szCs w:val="21"/>
              </w:rPr>
              <w:t>针对顽固性问题（犯困、书写差），协同班主任、课任教师制定解决方案；3. 定期了解学习进度和目标达成情况，提出整改建议确保方案落地</w:t>
            </w:r>
            <w:r>
              <w:rPr>
                <w:rFonts w:hint="eastAsia"/>
                <w:sz w:val="21"/>
                <w:szCs w:val="21"/>
                <w:lang w:eastAsia="zh-CN"/>
              </w:rPr>
              <w:t>。</w:t>
            </w:r>
          </w:p>
        </w:tc>
        <w:tc>
          <w:tcPr>
            <w:tcW w:w="293" w:type="dxa"/>
            <w:vMerge w:val="continue"/>
          </w:tcPr>
          <w:p w14:paraId="3C57B0AB">
            <w:pPr>
              <w:rPr>
                <w:rFonts w:hint="default"/>
                <w:sz w:val="21"/>
                <w:szCs w:val="21"/>
                <w:vertAlign w:val="baseline"/>
                <w:lang w:val="en-US" w:eastAsia="zh-CN"/>
              </w:rPr>
            </w:pPr>
          </w:p>
        </w:tc>
      </w:tr>
    </w:tbl>
    <w:p w14:paraId="72DCB8FF">
      <w:pPr>
        <w:rPr>
          <w:rFonts w:hint="default"/>
          <w:sz w:val="21"/>
          <w:szCs w:val="21"/>
          <w:lang w:val="en-US" w:eastAsia="zh-CN"/>
        </w:rPr>
      </w:pPr>
    </w:p>
    <w:sectPr>
      <w:pgSz w:w="11906" w:h="16838"/>
      <w:pgMar w:top="1440" w:right="1080" w:bottom="1440" w:left="108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2B1BB71"/>
    <w:multiLevelType w:val="singleLevel"/>
    <w:tmpl w:val="22B1BB71"/>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84E0880"/>
    <w:rsid w:val="0C283093"/>
    <w:rsid w:val="1B537C89"/>
    <w:rsid w:val="1EEE3041"/>
    <w:rsid w:val="4D2C029D"/>
    <w:rsid w:val="57CD38D4"/>
    <w:rsid w:val="61037FEB"/>
    <w:rsid w:val="623C2439"/>
    <w:rsid w:val="66EA7C93"/>
    <w:rsid w:val="776B1A89"/>
    <w:rsid w:val="7DBF4471"/>
    <w:rsid w:val="7E183807"/>
    <w:rsid w:val="7EBEBE80"/>
    <w:rsid w:val="ABFEA0BC"/>
    <w:rsid w:val="D1DFB4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table" w:styleId="3">
    <w:name w:val="Table Grid"/>
    <w:basedOn w:val="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1669</Words>
  <Characters>1679</Characters>
  <Lines>0</Lines>
  <Paragraphs>0</Paragraphs>
  <TotalTime>3</TotalTime>
  <ScaleCrop>false</ScaleCrop>
  <LinksUpToDate>false</LinksUpToDate>
  <CharactersWithSpaces>1681</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2026-01-17T01:20:00Z</dcterms:created>
  <dc:creator>a</dc:creator>
  <cp:lastModifiedBy>颜学功</cp:lastModifiedBy>
  <dcterms:modified xsi:type="dcterms:W3CDTF">2026-02-08T01:35:44Z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eyJoZGlkIjoiYzA0ZGZiMjNkZTY4NjUzYmYyYjQ4MjM2ZTBhZmE2Y2MiLCJ1c2VySWQiOiI2MDM5MDM5NjcifQ==</vt:lpwstr>
  </property>
  <property fmtid="{D5CDD505-2E9C-101B-9397-08002B2CF9AE}" pid="4" name="ICV">
    <vt:lpwstr>03231B7153F74E75B583789B62BE24DD_12</vt:lpwstr>
  </property>
</Properties>
</file>