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project1;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IF NOT EXISTS project1;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project1;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typeVerrichting(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idtypeVerrichting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omschrijving varchar(45),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key(idtypeverrichting)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IF NOT EXISTS verrichting(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idVerrichting 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bedrag decimal(8,2)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datum date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idtypeVerrichting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key(idverrichting)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verrichting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constraint FK_typeVerrichting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 (idtypeVerrichting)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references typeVerrichting(idtypeVerrichting);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typeVerrichting (idtypeVerrichting,omschrijving) values (1101, 'voeding');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verrichting (bedrag,datum,idtypeVerrichting) values (10.5,'2020-01-01', '1101');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persoon(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idpersoon int not null default 1,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naam varchar(45)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voornaam varchar(45)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 varchar(60)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gebruikersnaam varchar(45),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wachtwoord varchar(6),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primary key(idpersoon)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persoon (naam,voornaam,email,gebruikersnaam,wachtwoord) values ('van moeffaert','jarmo','jarmolutvanmoeffaert@atheneumjanfevijn.be','jvm123','666');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verrichting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idpersoon int not null default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verrichting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constraint FK_persoon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foreign key (idpersoon)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references persoon(idpersoon);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persoon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admin int not null default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view alleinfoverrichting 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bedrag,datum,persoon.idpersoon,omschrijving,naam,voornaam from (verrichting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typeverrichting on typeverrichting.idtypeVerrichting = verrichting.idtypeVerrichting)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persoon on persoon.idpersoon = verrichting.idpersoon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