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4041F" w14:textId="77777777" w:rsidR="00661B92" w:rsidRPr="00661B92" w:rsidRDefault="00661B92" w:rsidP="00661B92">
      <w:pPr>
        <w:framePr w:w="8505" w:h="3969" w:hRule="exact" w:hSpace="170" w:vSpace="170" w:wrap="around" w:hAnchor="margin" w:x="1" w:yAlign="top" w:anchorLock="1"/>
        <w:spacing w:after="360" w:line="360" w:lineRule="exact"/>
        <w:rPr>
          <w:rFonts w:ascii="Times New Roman" w:eastAsia="Times New Roman" w:hAnsi="Times New Roman" w:cs="Times New Roman"/>
          <w:b/>
          <w:sz w:val="25"/>
          <w:szCs w:val="25"/>
          <w:lang w:val="en-GB"/>
        </w:rPr>
      </w:pPr>
      <w:r w:rsidRPr="00661B92">
        <w:rPr>
          <w:rFonts w:ascii="Times New Roman" w:eastAsia="Times New Roman" w:hAnsi="Times New Roman" w:cs="Times New Roman"/>
          <w:sz w:val="32"/>
          <w:szCs w:val="32"/>
          <w:lang w:val="en-GB"/>
        </w:rPr>
        <w:t>Towards Artificial Ossification for Bone-inspired Technical Structures</w:t>
      </w:r>
    </w:p>
    <w:p w14:paraId="6B9EE9BB" w14:textId="77777777" w:rsidR="00661B92" w:rsidRPr="00661B92" w:rsidRDefault="00661B92" w:rsidP="00661B92">
      <w:pPr>
        <w:framePr w:w="8505" w:h="3969" w:hRule="exact" w:hSpace="170" w:vSpace="170" w:wrap="around" w:hAnchor="margin" w:x="1" w:yAlign="top" w:anchorLock="1"/>
        <w:spacing w:line="280" w:lineRule="exact"/>
        <w:jc w:val="both"/>
        <w:rPr>
          <w:rFonts w:ascii="Times New Roman" w:eastAsia="Times New Roman" w:hAnsi="Times New Roman" w:cs="Times New Roman"/>
          <w:sz w:val="28"/>
          <w:szCs w:val="28"/>
          <w:lang w:val="en-GB"/>
        </w:rPr>
      </w:pPr>
      <w:proofErr w:type="spellStart"/>
      <w:proofErr w:type="gramStart"/>
      <w:r w:rsidRPr="00661B92">
        <w:rPr>
          <w:rFonts w:ascii="Times New Roman" w:eastAsia="Times New Roman" w:hAnsi="Times New Roman" w:cs="Times New Roman"/>
          <w:sz w:val="24"/>
          <w:szCs w:val="24"/>
          <w:lang w:val="en-GB"/>
        </w:rPr>
        <w:t>R.Starke</w:t>
      </w:r>
      <w:proofErr w:type="spellEnd"/>
      <w:proofErr w:type="gramEnd"/>
      <w:r w:rsidRPr="00661B92">
        <w:rPr>
          <w:rFonts w:ascii="Times New Roman" w:eastAsia="Times New Roman" w:hAnsi="Times New Roman" w:cs="Times New Roman"/>
          <w:sz w:val="24"/>
          <w:szCs w:val="24"/>
          <w:lang w:val="en-GB"/>
        </w:rPr>
        <w:t xml:space="preserve"> &amp; I. </w:t>
      </w:r>
      <w:proofErr w:type="spellStart"/>
      <w:r w:rsidRPr="00661B92">
        <w:rPr>
          <w:rFonts w:ascii="Times New Roman" w:eastAsia="Times New Roman" w:hAnsi="Times New Roman" w:cs="Times New Roman"/>
          <w:sz w:val="24"/>
          <w:szCs w:val="24"/>
          <w:lang w:val="en-GB"/>
        </w:rPr>
        <w:t>Vukorep</w:t>
      </w:r>
      <w:proofErr w:type="spellEnd"/>
    </w:p>
    <w:p w14:paraId="4A79AE48" w14:textId="77777777" w:rsidR="00661B92" w:rsidRPr="00661B92" w:rsidRDefault="00661B92" w:rsidP="00661B92">
      <w:pPr>
        <w:framePr w:w="8505" w:h="3969" w:hRule="exact" w:hSpace="170" w:vSpace="170" w:wrap="around" w:hAnchor="margin" w:x="1" w:yAlign="top" w:anchorLock="1"/>
        <w:spacing w:after="120" w:line="220" w:lineRule="exact"/>
        <w:rPr>
          <w:rFonts w:ascii="Times New Roman" w:eastAsia="Times New Roman" w:hAnsi="Times New Roman" w:cs="Times New Roman"/>
          <w:highlight w:val="yellow"/>
          <w:lang w:val="en-GB"/>
        </w:rPr>
      </w:pPr>
      <w:r w:rsidRPr="00661B92">
        <w:rPr>
          <w:rFonts w:ascii="Times New Roman" w:eastAsia="Times New Roman" w:hAnsi="Times New Roman" w:cs="Times New Roman"/>
          <w:i/>
          <w:sz w:val="20"/>
          <w:szCs w:val="20"/>
          <w:lang w:val="en-GB"/>
        </w:rPr>
        <w:t>Chair of Digital Design Department, BTU Cottbus-</w:t>
      </w:r>
      <w:proofErr w:type="spellStart"/>
      <w:r w:rsidRPr="00661B92">
        <w:rPr>
          <w:rFonts w:ascii="Times New Roman" w:eastAsia="Times New Roman" w:hAnsi="Times New Roman" w:cs="Times New Roman"/>
          <w:i/>
          <w:sz w:val="20"/>
          <w:szCs w:val="20"/>
          <w:lang w:val="en-GB"/>
        </w:rPr>
        <w:t>Senftenberg</w:t>
      </w:r>
      <w:proofErr w:type="spellEnd"/>
      <w:r w:rsidRPr="00661B92">
        <w:rPr>
          <w:rFonts w:ascii="Times New Roman" w:eastAsia="Times New Roman" w:hAnsi="Times New Roman" w:cs="Times New Roman"/>
          <w:i/>
          <w:sz w:val="20"/>
          <w:szCs w:val="20"/>
          <w:lang w:val="en-GB"/>
        </w:rPr>
        <w:t>, Germany, starke@b-tu.de, ilija.vukorep@b-tu.de</w:t>
      </w:r>
    </w:p>
    <w:p w14:paraId="391FEA08" w14:textId="77777777" w:rsidR="00661B92" w:rsidRPr="00661B92" w:rsidRDefault="00661B92" w:rsidP="00661B92">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K. Frommelt</w:t>
      </w:r>
    </w:p>
    <w:p w14:paraId="186201A3" w14:textId="77777777" w:rsidR="00661B92" w:rsidRPr="00661B92" w:rsidRDefault="00661B92" w:rsidP="00661B92">
      <w:pPr>
        <w:framePr w:w="8505" w:h="3969" w:hRule="exact" w:hSpace="170" w:vSpace="170" w:wrap="around" w:hAnchor="margin" w:x="1" w:yAlign="top" w:anchorLock="1"/>
        <w:spacing w:after="120" w:line="240" w:lineRule="exact"/>
        <w:rPr>
          <w:rFonts w:ascii="Times New Roman" w:eastAsia="Times New Roman" w:hAnsi="Times New Roman" w:cs="Times New Roman"/>
          <w:i/>
          <w:sz w:val="20"/>
          <w:szCs w:val="20"/>
          <w:lang w:val="en-GB"/>
        </w:rPr>
      </w:pPr>
      <w:r w:rsidRPr="00661B92">
        <w:rPr>
          <w:rFonts w:ascii="Times New Roman" w:eastAsia="Times New Roman" w:hAnsi="Times New Roman" w:cs="Times New Roman"/>
          <w:i/>
          <w:sz w:val="20"/>
          <w:szCs w:val="20"/>
          <w:lang w:val="en-GB"/>
        </w:rPr>
        <w:t>DFG Research Training Group 1913, BTU Cottbus-</w:t>
      </w:r>
      <w:proofErr w:type="spellStart"/>
      <w:r w:rsidRPr="00661B92">
        <w:rPr>
          <w:rFonts w:ascii="Times New Roman" w:eastAsia="Times New Roman" w:hAnsi="Times New Roman" w:cs="Times New Roman"/>
          <w:i/>
          <w:sz w:val="20"/>
          <w:szCs w:val="20"/>
          <w:lang w:val="en-GB"/>
        </w:rPr>
        <w:t>Senftenberg</w:t>
      </w:r>
      <w:proofErr w:type="spellEnd"/>
      <w:r w:rsidRPr="00661B92">
        <w:rPr>
          <w:rFonts w:ascii="Times New Roman" w:eastAsia="Times New Roman" w:hAnsi="Times New Roman" w:cs="Times New Roman"/>
          <w:i/>
          <w:sz w:val="20"/>
          <w:szCs w:val="20"/>
          <w:lang w:val="en-GB"/>
        </w:rPr>
        <w:t>, Germany, konrad.frommelt@b-tu.de</w:t>
      </w:r>
    </w:p>
    <w:p w14:paraId="02E57DB2" w14:textId="77777777" w:rsidR="00661B92" w:rsidRPr="00661B92" w:rsidRDefault="00661B92" w:rsidP="00661B92">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A. Melcher</w:t>
      </w:r>
    </w:p>
    <w:p w14:paraId="43E0ABF6" w14:textId="77777777" w:rsidR="002624E8" w:rsidRPr="00425E34" w:rsidRDefault="002624E8" w:rsidP="002624E8">
      <w:pPr>
        <w:pStyle w:val="LO-normal"/>
        <w:framePr w:w="8505" w:h="3969" w:hRule="exact" w:hSpace="170" w:vSpace="170" w:wrap="around" w:hAnchor="margin" w:x="1" w:yAlign="top" w:anchorLock="1"/>
        <w:spacing w:after="120" w:line="216" w:lineRule="auto"/>
        <w:rPr>
          <w:rFonts w:ascii="Times New Roman" w:eastAsia="Times New Roman" w:hAnsi="Times New Roman" w:cs="Times New Roman"/>
          <w:i/>
          <w:sz w:val="20"/>
          <w:szCs w:val="20"/>
          <w:lang w:val="en-GB"/>
        </w:rPr>
      </w:pPr>
      <w:r w:rsidRPr="00425E34">
        <w:rPr>
          <w:rFonts w:ascii="Times New Roman" w:eastAsia="Times New Roman" w:hAnsi="Times New Roman" w:cs="Times New Roman"/>
          <w:i/>
          <w:sz w:val="20"/>
          <w:szCs w:val="20"/>
          <w:lang w:val="en-GB"/>
        </w:rPr>
        <w:t xml:space="preserve">Institute of Geometry at Faculty of Mathematics, Dresden University of Technology, Germany, alexander.melcher@tu-dresden.de </w:t>
      </w:r>
    </w:p>
    <w:p w14:paraId="45DEE9D9" w14:textId="77777777" w:rsidR="00661B92" w:rsidRPr="00661B92" w:rsidRDefault="00661B92" w:rsidP="00661B92">
      <w:pPr>
        <w:framePr w:w="8505" w:h="3969" w:hRule="exact" w:hSpace="170" w:vSpace="170" w:wrap="around" w:hAnchor="margin" w:x="1" w:yAlign="top" w:anchorLock="1"/>
        <w:spacing w:line="280" w:lineRule="exact"/>
        <w:rPr>
          <w:rFonts w:ascii="Times New Roman" w:eastAsia="Times New Roman" w:hAnsi="Times New Roman" w:cs="Times New Roman"/>
          <w:sz w:val="24"/>
          <w:szCs w:val="24"/>
          <w:lang w:val="en-GB"/>
        </w:rPr>
      </w:pPr>
      <w:r w:rsidRPr="00661B92">
        <w:rPr>
          <w:rFonts w:ascii="Times New Roman" w:eastAsia="Times New Roman" w:hAnsi="Times New Roman" w:cs="Times New Roman"/>
          <w:sz w:val="24"/>
          <w:szCs w:val="24"/>
          <w:lang w:val="en-GB"/>
        </w:rPr>
        <w:t>T. Hinze</w:t>
      </w:r>
    </w:p>
    <w:p w14:paraId="13BE0F10" w14:textId="77777777" w:rsidR="00661B92" w:rsidRPr="00661B92" w:rsidRDefault="00661B92" w:rsidP="00661B92">
      <w:pPr>
        <w:framePr w:w="8505" w:h="3969" w:hRule="exact" w:hSpace="170" w:vSpace="170" w:wrap="around" w:hAnchor="margin" w:x="1" w:yAlign="top" w:anchorLock="1"/>
        <w:spacing w:after="120" w:line="220" w:lineRule="exact"/>
        <w:rPr>
          <w:rFonts w:ascii="Times New Roman" w:eastAsia="Times New Roman" w:hAnsi="Times New Roman" w:cs="Times New Roman"/>
          <w:i/>
          <w:sz w:val="20"/>
          <w:szCs w:val="20"/>
          <w:lang w:val="en-GB"/>
        </w:rPr>
      </w:pPr>
      <w:r w:rsidRPr="00661B92">
        <w:rPr>
          <w:rFonts w:ascii="Times New Roman" w:eastAsia="Times New Roman" w:hAnsi="Times New Roman" w:cs="Times New Roman"/>
          <w:i/>
          <w:sz w:val="20"/>
          <w:szCs w:val="20"/>
          <w:lang w:val="en-GB"/>
        </w:rPr>
        <w:t>Department of Bioinformatics, Friedrich Schiller University Jena, Germany, thomas.hinze@uni-jena.de</w:t>
      </w:r>
    </w:p>
    <w:p w14:paraId="78EF6928" w14:textId="48266CBF" w:rsidR="000844B8" w:rsidRPr="000844B8" w:rsidRDefault="000844B8" w:rsidP="000844B8">
      <w:pPr>
        <w:spacing w:line="240" w:lineRule="exact"/>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ABSTRACT</w:t>
      </w:r>
      <w:r>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Since its first description in 1892, the adaptation of internal bone structure to changing loading conditions over time, known as Wolff's Law</w:t>
      </w:r>
      <w:r w:rsidR="00C66D54">
        <w:rPr>
          <w:rFonts w:ascii="Times New Roman" w:eastAsia="Times New Roman" w:hAnsi="Times New Roman" w:cs="Times New Roman"/>
          <w:lang w:val="en-GB"/>
        </w:rPr>
        <w:t xml:space="preserve"> (Wolff, 1892)</w:t>
      </w:r>
      <w:r w:rsidRPr="00661B92">
        <w:rPr>
          <w:rFonts w:ascii="Times New Roman" w:eastAsia="Times New Roman" w:hAnsi="Times New Roman" w:cs="Times New Roman"/>
          <w:lang w:val="en-GB"/>
        </w:rPr>
        <w:t xml:space="preserve">, has inspired a wide range of research and imitation. This </w:t>
      </w:r>
      <w:r w:rsidR="00C66D54">
        <w:rPr>
          <w:rFonts w:ascii="Times New Roman" w:eastAsia="Times New Roman" w:hAnsi="Times New Roman" w:cs="Times New Roman"/>
          <w:lang w:val="en-GB"/>
        </w:rPr>
        <w:t>investigation</w:t>
      </w:r>
      <w:r w:rsidRPr="00661B92">
        <w:rPr>
          <w:rFonts w:ascii="Times New Roman" w:eastAsia="Times New Roman" w:hAnsi="Times New Roman" w:cs="Times New Roman"/>
          <w:lang w:val="en-GB"/>
        </w:rPr>
        <w:t xml:space="preserve"> presents a new bone-inspired algorithm, intended for the structural design of technical structures and capable of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ing the shape and size of three-dimensional lattice structures. Unlike conventional structural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 xml:space="preserve">ation methods, it uses interacting artificial agents that closely follow the cellular </w:t>
      </w:r>
      <w:r w:rsidR="000C1AD6" w:rsidRPr="00661B92">
        <w:rPr>
          <w:rFonts w:ascii="Times New Roman" w:eastAsia="Times New Roman" w:hAnsi="Times New Roman" w:cs="Times New Roman"/>
          <w:lang w:val="en-GB"/>
        </w:rPr>
        <w:t>behaviour</w:t>
      </w:r>
      <w:r w:rsidRPr="00661B92">
        <w:rPr>
          <w:rFonts w:ascii="Times New Roman" w:eastAsia="Times New Roman" w:hAnsi="Times New Roman" w:cs="Times New Roman"/>
          <w:lang w:val="en-GB"/>
        </w:rPr>
        <w:t xml:space="preserve"> of the biological blueprint. Agents iteratively move, alter cross-sections, and reposition axes in the latticework. The efficacy of the algorithm is tested and evaluated in two case studies. This agent-based approach lays the theoretical foundation for an implementation of adaptive structural building components and provides a tool for further research into the spatial aspects of natural ossification.</w:t>
      </w:r>
    </w:p>
    <w:p w14:paraId="5EA10073" w14:textId="77777777" w:rsidR="00616F97" w:rsidRDefault="000844B8" w:rsidP="000844B8">
      <w:pPr>
        <w:numPr>
          <w:ilvl w:val="0"/>
          <w:numId w:val="1"/>
        </w:numPr>
        <w:spacing w:before="480" w:after="240" w:line="240" w:lineRule="exact"/>
        <w:jc w:val="both"/>
      </w:pPr>
      <w:r>
        <w:rPr>
          <w:rFonts w:ascii="Times New Roman" w:eastAsia="Times New Roman" w:hAnsi="Times New Roman" w:cs="Times New Roman"/>
        </w:rPr>
        <w:t>INTRODUCTION</w:t>
      </w:r>
    </w:p>
    <w:p w14:paraId="619B1BE9" w14:textId="24205859" w:rsidR="00616F97" w:rsidRPr="00661B92" w:rsidRDefault="000844B8" w:rsidP="000844B8">
      <w:pPr>
        <w:spacing w:line="240" w:lineRule="exact"/>
        <w:ind w:right="-176"/>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Ossification is a biological process that constantly remodels the inner bone structure in reaction to the applied loads. Tube bones in mammal skeletons, like femur or humerus, consist of an outer shell, the cortical bone, and a porous inner framework, the trabecular bone. The simulation of this porous framework’s adaptability is at the core of this research. The result is a new lightweight shape and size optimi</w:t>
      </w:r>
      <w:r w:rsidR="000C1AD6">
        <w:rPr>
          <w:rFonts w:ascii="Times New Roman" w:eastAsia="Times New Roman" w:hAnsi="Times New Roman" w:cs="Times New Roman"/>
          <w:lang w:val="en-GB"/>
        </w:rPr>
        <w:t>s</w:t>
      </w:r>
      <w:r w:rsidRPr="00661B92">
        <w:rPr>
          <w:rFonts w:ascii="Times New Roman" w:eastAsia="Times New Roman" w:hAnsi="Times New Roman" w:cs="Times New Roman"/>
          <w:lang w:val="en-GB"/>
        </w:rPr>
        <w:t>ation algorithm, capable of dynamically visualizing ossification principles, including osteoblast and osteoclast movement.</w:t>
      </w:r>
    </w:p>
    <w:p w14:paraId="168A9536" w14:textId="3953AE22" w:rsidR="00616F97" w:rsidRPr="00661B92" w:rsidRDefault="000844B8" w:rsidP="000844B8">
      <w:pPr>
        <w:spacing w:line="240" w:lineRule="exact"/>
        <w:ind w:firstLine="284"/>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While the proposed algorithm utilizes the finite element method (FEM), it is not used for the topology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ation as in the Soft-Kill-Option (SKO) method or a direct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ation of trabecular architecture (</w:t>
      </w:r>
      <w:r w:rsidRPr="00661B92">
        <w:rPr>
          <w:rFonts w:ascii="Times New Roman" w:eastAsia="Times New Roman" w:hAnsi="Times New Roman" w:cs="Times New Roman"/>
          <w:sz w:val="20"/>
          <w:szCs w:val="20"/>
          <w:lang w:val="en-GB"/>
        </w:rPr>
        <w:t>Jang et al., 2008</w:t>
      </w:r>
      <w:r w:rsidRPr="00661B92">
        <w:rPr>
          <w:rFonts w:ascii="Times New Roman" w:eastAsia="Times New Roman" w:hAnsi="Times New Roman" w:cs="Times New Roman"/>
          <w:lang w:val="en-GB"/>
        </w:rPr>
        <w:t>). Instead, a randomly initialized trabecular architecture is calculated with FEM, and the resultant forces are further processed as stimuli for artificial osteoblasts and osteoclasts</w:t>
      </w:r>
      <w:r w:rsidR="000C1AD6">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(Melcher et al., 2019). This adheres much closer to natural ossification than conventional structural optimi</w:t>
      </w:r>
      <w:r w:rsidR="000C1AD6">
        <w:rPr>
          <w:rFonts w:ascii="Times New Roman" w:eastAsia="Times New Roman" w:hAnsi="Times New Roman" w:cs="Times New Roman"/>
          <w:lang w:val="en-GB"/>
        </w:rPr>
        <w:t>s</w:t>
      </w:r>
      <w:r w:rsidRPr="00661B92">
        <w:rPr>
          <w:rFonts w:ascii="Times New Roman" w:eastAsia="Times New Roman" w:hAnsi="Times New Roman" w:cs="Times New Roman"/>
          <w:lang w:val="en-GB"/>
        </w:rPr>
        <w:t xml:space="preserve">ation solutions. </w:t>
      </w:r>
    </w:p>
    <w:p w14:paraId="5D8AEABE" w14:textId="77777777" w:rsidR="00616F97" w:rsidRDefault="000844B8" w:rsidP="000844B8">
      <w:pPr>
        <w:numPr>
          <w:ilvl w:val="0"/>
          <w:numId w:val="1"/>
        </w:numPr>
        <w:spacing w:before="480" w:after="240" w:line="240" w:lineRule="exact"/>
        <w:jc w:val="both"/>
      </w:pPr>
      <w:r>
        <w:rPr>
          <w:rFonts w:ascii="Times New Roman" w:eastAsia="Times New Roman" w:hAnsi="Times New Roman" w:cs="Times New Roman"/>
        </w:rPr>
        <w:t>METHOD</w:t>
      </w:r>
    </w:p>
    <w:p w14:paraId="355C68B8" w14:textId="24DCB9C8" w:rsidR="00616F97" w:rsidRPr="00661B92" w:rsidRDefault="000844B8" w:rsidP="000844B8">
      <w:pPr>
        <w:spacing w:line="240" w:lineRule="exact"/>
        <w:jc w:val="both"/>
        <w:rPr>
          <w:rFonts w:ascii="Times New Roman" w:eastAsia="Times New Roman" w:hAnsi="Times New Roman" w:cs="Times New Roman"/>
          <w:sz w:val="20"/>
          <w:szCs w:val="20"/>
          <w:lang w:val="en-GB"/>
        </w:rPr>
      </w:pPr>
      <w:r w:rsidRPr="00661B92">
        <w:rPr>
          <w:rFonts w:ascii="Times New Roman" w:eastAsia="Times New Roman" w:hAnsi="Times New Roman" w:cs="Times New Roman"/>
          <w:lang w:val="en-GB"/>
        </w:rPr>
        <w:t xml:space="preserve">In natural ossification the </w:t>
      </w:r>
      <w:r w:rsidR="00C66D54" w:rsidRPr="00661B92">
        <w:rPr>
          <w:rFonts w:ascii="Times New Roman" w:eastAsia="Times New Roman" w:hAnsi="Times New Roman" w:cs="Times New Roman"/>
          <w:lang w:val="en-GB"/>
        </w:rPr>
        <w:t>remodelling</w:t>
      </w:r>
      <w:r w:rsidRPr="00661B92">
        <w:rPr>
          <w:rFonts w:ascii="Times New Roman" w:eastAsia="Times New Roman" w:hAnsi="Times New Roman" w:cs="Times New Roman"/>
          <w:lang w:val="en-GB"/>
        </w:rPr>
        <w:t xml:space="preserve"> through cells, named osteoblasts and osteoclasts, leads to two effects: an increase or decrease of cross-sectional area, and the gradual shift of the filament axis when material is added or removed asymmetrically to the cross-section, effectively changing the structural geometry. The slow lateral shift of the filaments can be imagined roughly </w:t>
      </w:r>
      <w:r w:rsidR="00C66D54" w:rsidRPr="00661B92">
        <w:rPr>
          <w:rFonts w:ascii="Times New Roman" w:eastAsia="Times New Roman" w:hAnsi="Times New Roman" w:cs="Times New Roman"/>
          <w:lang w:val="en-GB"/>
        </w:rPr>
        <w:t>like</w:t>
      </w:r>
      <w:r w:rsidRPr="00661B92">
        <w:rPr>
          <w:rFonts w:ascii="Times New Roman" w:eastAsia="Times New Roman" w:hAnsi="Times New Roman" w:cs="Times New Roman"/>
          <w:lang w:val="en-GB"/>
        </w:rPr>
        <w:t xml:space="preserve"> the formation of dripstone. In the Algorithm, this process is simplified and repeated for a defined number of steps by artificial agents. Each Iteration is made up of the following subsequent steps: The structural calculation of internal forces, the repositioning of agents, the alteration of the beam diameter, and the repositioning of beam axes.</w:t>
      </w:r>
    </w:p>
    <w:p w14:paraId="352A31B0" w14:textId="77777777" w:rsidR="00616F97" w:rsidRDefault="000844B8" w:rsidP="000844B8">
      <w:pPr>
        <w:numPr>
          <w:ilvl w:val="0"/>
          <w:numId w:val="1"/>
        </w:numPr>
        <w:spacing w:before="480" w:after="240" w:line="240" w:lineRule="exact"/>
        <w:jc w:val="both"/>
      </w:pPr>
      <w:r>
        <w:rPr>
          <w:rFonts w:ascii="Times New Roman" w:eastAsia="Times New Roman" w:hAnsi="Times New Roman" w:cs="Times New Roman"/>
        </w:rPr>
        <w:lastRenderedPageBreak/>
        <w:t>RESULTS</w:t>
      </w:r>
    </w:p>
    <w:p w14:paraId="2EC0F46C" w14:textId="42CFE8ED" w:rsidR="00616F97" w:rsidRDefault="000844B8" w:rsidP="000844B8">
      <w:pPr>
        <w:spacing w:line="240" w:lineRule="exact"/>
        <w:jc w:val="both"/>
        <w:rPr>
          <w:rFonts w:ascii="Times New Roman" w:eastAsia="Times New Roman" w:hAnsi="Times New Roman" w:cs="Times New Roman"/>
          <w:lang w:val="en-GB"/>
        </w:rPr>
      </w:pPr>
      <w:r w:rsidRPr="00661B92">
        <w:rPr>
          <w:rFonts w:ascii="Times New Roman" w:eastAsia="Times New Roman" w:hAnsi="Times New Roman" w:cs="Times New Roman"/>
          <w:lang w:val="en-GB"/>
        </w:rPr>
        <w:t xml:space="preserve">The average comparison stress was reduced from 0.841 </w:t>
      </w:r>
      <w:proofErr w:type="spellStart"/>
      <w:r w:rsidRPr="00661B92">
        <w:rPr>
          <w:rFonts w:ascii="Times New Roman" w:eastAsia="Times New Roman" w:hAnsi="Times New Roman" w:cs="Times New Roman"/>
          <w:lang w:val="en-GB"/>
        </w:rPr>
        <w:t>kN</w:t>
      </w:r>
      <w:proofErr w:type="spellEnd"/>
      <w:r w:rsidRPr="00661B92">
        <w:rPr>
          <w:rFonts w:ascii="Times New Roman" w:eastAsia="Times New Roman" w:hAnsi="Times New Roman" w:cs="Times New Roman"/>
          <w:lang w:val="en-GB"/>
        </w:rPr>
        <w:t xml:space="preserve">/cm² in the benchmark structure with uniform radii to 0.098 </w:t>
      </w:r>
      <w:proofErr w:type="spellStart"/>
      <w:r w:rsidRPr="00661B92">
        <w:rPr>
          <w:rFonts w:ascii="Times New Roman" w:eastAsia="Times New Roman" w:hAnsi="Times New Roman" w:cs="Times New Roman"/>
          <w:lang w:val="en-GB"/>
        </w:rPr>
        <w:t>kN</w:t>
      </w:r>
      <w:proofErr w:type="spellEnd"/>
      <w:r w:rsidRPr="00661B92">
        <w:rPr>
          <w:rFonts w:ascii="Times New Roman" w:eastAsia="Times New Roman" w:hAnsi="Times New Roman" w:cs="Times New Roman"/>
          <w:lang w:val="en-GB"/>
        </w:rPr>
        <w:t>/cm² in the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ed structure</w:t>
      </w:r>
      <w:r>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(Figure 1). This is achieved by the repositioning of beam axes, which leads to orientations approaching an ideal line of thrust and the adoption of cross-section radii according to the local equivalent stress. In the three-dimensional model, the resulting beam geometry resembles a bowstring arch bridge</w:t>
      </w:r>
      <w:r w:rsidR="00C66D54">
        <w:rPr>
          <w:rFonts w:ascii="Times New Roman" w:eastAsia="Times New Roman" w:hAnsi="Times New Roman" w:cs="Times New Roman"/>
          <w:lang w:val="en-GB"/>
        </w:rPr>
        <w:t>.</w:t>
      </w:r>
    </w:p>
    <w:p w14:paraId="113E2981" w14:textId="77777777" w:rsidR="000844B8" w:rsidRPr="00661B92" w:rsidRDefault="000844B8" w:rsidP="000844B8">
      <w:pPr>
        <w:spacing w:line="240" w:lineRule="exact"/>
        <w:jc w:val="both"/>
        <w:rPr>
          <w:rFonts w:ascii="Times New Roman" w:eastAsia="Times New Roman" w:hAnsi="Times New Roman" w:cs="Times New Roman"/>
          <w:sz w:val="20"/>
          <w:szCs w:val="20"/>
          <w:lang w:val="en-GB"/>
        </w:rPr>
      </w:pPr>
    </w:p>
    <w:p w14:paraId="3B6D91A6" w14:textId="18CAFC41" w:rsidR="00616F97" w:rsidRDefault="000844B8">
      <w:pPr>
        <w:spacing w:line="240" w:lineRule="auto"/>
        <w:ind w:left="720" w:hanging="11"/>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2B90396" wp14:editId="6ECB870D">
            <wp:extent cx="2399213" cy="21905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399213" cy="2190585"/>
                    </a:xfrm>
                    <a:prstGeom prst="rect">
                      <a:avLst/>
                    </a:prstGeom>
                    <a:ln/>
                  </pic:spPr>
                </pic:pic>
              </a:graphicData>
            </a:graphic>
          </wp:inline>
        </w:drawing>
      </w:r>
      <w:r>
        <w:rPr>
          <w:rFonts w:ascii="Times New Roman" w:eastAsia="Times New Roman" w:hAnsi="Times New Roman" w:cs="Times New Roman"/>
          <w:noProof/>
          <w:sz w:val="20"/>
          <w:szCs w:val="20"/>
        </w:rPr>
        <w:drawing>
          <wp:inline distT="114300" distB="114300" distL="114300" distR="114300" wp14:anchorId="1108FDB4" wp14:editId="20F99F29">
            <wp:extent cx="1724025" cy="21717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724025" cy="2171700"/>
                    </a:xfrm>
                    <a:prstGeom prst="rect">
                      <a:avLst/>
                    </a:prstGeom>
                    <a:ln/>
                  </pic:spPr>
                </pic:pic>
              </a:graphicData>
            </a:graphic>
          </wp:inline>
        </w:drawing>
      </w:r>
    </w:p>
    <w:p w14:paraId="3E3BFA8B" w14:textId="77777777" w:rsidR="000844B8" w:rsidRDefault="000844B8">
      <w:pPr>
        <w:spacing w:line="240" w:lineRule="auto"/>
        <w:ind w:left="720" w:hanging="11"/>
        <w:rPr>
          <w:rFonts w:ascii="Times New Roman" w:eastAsia="Times New Roman" w:hAnsi="Times New Roman" w:cs="Times New Roman"/>
          <w:sz w:val="20"/>
          <w:szCs w:val="20"/>
        </w:rPr>
      </w:pPr>
    </w:p>
    <w:p w14:paraId="1E972EA7" w14:textId="32E09A98" w:rsidR="000844B8" w:rsidRPr="00661B92" w:rsidRDefault="000844B8">
      <w:pPr>
        <w:spacing w:line="240" w:lineRule="auto"/>
        <w:rPr>
          <w:rFonts w:ascii="Times New Roman" w:eastAsia="Times New Roman" w:hAnsi="Times New Roman" w:cs="Times New Roman"/>
          <w:sz w:val="20"/>
          <w:szCs w:val="20"/>
          <w:lang w:val="en-GB"/>
        </w:rPr>
      </w:pPr>
      <w:r w:rsidRPr="00661B92">
        <w:rPr>
          <w:rFonts w:ascii="Times New Roman" w:eastAsia="Times New Roman" w:hAnsi="Times New Roman" w:cs="Times New Roman"/>
          <w:sz w:val="20"/>
          <w:szCs w:val="20"/>
          <w:lang w:val="en-GB"/>
        </w:rPr>
        <w:t>Figure 1. a:  optimi</w:t>
      </w:r>
      <w:r w:rsidR="00B2565B">
        <w:rPr>
          <w:rFonts w:ascii="Times New Roman" w:eastAsia="Times New Roman" w:hAnsi="Times New Roman" w:cs="Times New Roman"/>
          <w:sz w:val="20"/>
          <w:szCs w:val="20"/>
          <w:lang w:val="en-GB"/>
        </w:rPr>
        <w:t>s</w:t>
      </w:r>
      <w:r w:rsidRPr="00661B92">
        <w:rPr>
          <w:rFonts w:ascii="Times New Roman" w:eastAsia="Times New Roman" w:hAnsi="Times New Roman" w:cs="Times New Roman"/>
          <w:sz w:val="20"/>
          <w:szCs w:val="20"/>
          <w:lang w:val="en-GB"/>
        </w:rPr>
        <w:t>ed model with visible arch structure. b: Distribution of stress within the model</w:t>
      </w:r>
    </w:p>
    <w:p w14:paraId="4F3A13CF" w14:textId="77777777" w:rsidR="00616F97" w:rsidRDefault="000844B8" w:rsidP="000844B8">
      <w:pPr>
        <w:numPr>
          <w:ilvl w:val="0"/>
          <w:numId w:val="1"/>
        </w:numPr>
        <w:spacing w:before="480" w:after="240" w:line="240" w:lineRule="exact"/>
      </w:pPr>
      <w:r>
        <w:rPr>
          <w:rFonts w:ascii="Times New Roman" w:eastAsia="Times New Roman" w:hAnsi="Times New Roman" w:cs="Times New Roman"/>
        </w:rPr>
        <w:t>CONCLUSION</w:t>
      </w:r>
    </w:p>
    <w:p w14:paraId="6E8D01FE" w14:textId="214E45A7" w:rsidR="00B2565B" w:rsidRDefault="000844B8" w:rsidP="000844B8">
      <w:pPr>
        <w:spacing w:line="240" w:lineRule="exact"/>
        <w:rPr>
          <w:rFonts w:ascii="Times New Roman" w:eastAsia="Times New Roman" w:hAnsi="Times New Roman" w:cs="Times New Roman"/>
          <w:lang w:val="en-GB"/>
        </w:rPr>
      </w:pPr>
      <w:r w:rsidRPr="00661B92">
        <w:rPr>
          <w:rFonts w:ascii="Times New Roman" w:eastAsia="Times New Roman" w:hAnsi="Times New Roman" w:cs="Times New Roman"/>
          <w:lang w:val="en-GB"/>
        </w:rPr>
        <w:t xml:space="preserve">While </w:t>
      </w:r>
      <w:r w:rsidR="00B2565B">
        <w:rPr>
          <w:rFonts w:ascii="Times New Roman" w:eastAsia="Times New Roman" w:hAnsi="Times New Roman" w:cs="Times New Roman"/>
          <w:lang w:val="en-GB"/>
        </w:rPr>
        <w:t>the algorithm proves to</w:t>
      </w:r>
      <w:r w:rsidRPr="00661B92">
        <w:rPr>
          <w:rFonts w:ascii="Times New Roman" w:eastAsia="Times New Roman" w:hAnsi="Times New Roman" w:cs="Times New Roman"/>
          <w:lang w:val="en-GB"/>
        </w:rPr>
        <w:t xml:space="preserve"> be capable of shape and size optimi</w:t>
      </w:r>
      <w:r w:rsidR="00B2565B">
        <w:rPr>
          <w:rFonts w:ascii="Times New Roman" w:eastAsia="Times New Roman" w:hAnsi="Times New Roman" w:cs="Times New Roman"/>
          <w:lang w:val="en-GB"/>
        </w:rPr>
        <w:t>s</w:t>
      </w:r>
      <w:r w:rsidRPr="00661B92">
        <w:rPr>
          <w:rFonts w:ascii="Times New Roman" w:eastAsia="Times New Roman" w:hAnsi="Times New Roman" w:cs="Times New Roman"/>
          <w:lang w:val="en-GB"/>
        </w:rPr>
        <w:t>ation (Figure</w:t>
      </w:r>
      <w:r>
        <w:rPr>
          <w:rFonts w:ascii="Times New Roman" w:eastAsia="Times New Roman" w:hAnsi="Times New Roman" w:cs="Times New Roman"/>
          <w:lang w:val="en-GB"/>
        </w:rPr>
        <w:t xml:space="preserve"> </w:t>
      </w:r>
      <w:r w:rsidRPr="00661B92">
        <w:rPr>
          <w:rFonts w:ascii="Times New Roman" w:eastAsia="Times New Roman" w:hAnsi="Times New Roman" w:cs="Times New Roman"/>
          <w:lang w:val="en-GB"/>
        </w:rPr>
        <w:t>1)</w:t>
      </w:r>
      <w:r w:rsidR="00B2565B">
        <w:rPr>
          <w:rFonts w:ascii="Times New Roman" w:eastAsia="Times New Roman" w:hAnsi="Times New Roman" w:cs="Times New Roman"/>
          <w:lang w:val="en-GB"/>
        </w:rPr>
        <w:t>,</w:t>
      </w:r>
      <w:r w:rsidR="00B2565B" w:rsidRPr="00C23CC1">
        <w:rPr>
          <w:rFonts w:ascii="Times New Roman" w:eastAsia="Times New Roman" w:hAnsi="Times New Roman" w:cs="Times New Roman"/>
          <w:lang w:val="en-GB"/>
        </w:rPr>
        <w:t xml:space="preserve"> the agent-based approach </w:t>
      </w:r>
      <w:r w:rsidR="00B2565B">
        <w:rPr>
          <w:rFonts w:ascii="Times New Roman" w:eastAsia="Times New Roman" w:hAnsi="Times New Roman" w:cs="Times New Roman"/>
          <w:lang w:val="en-GB"/>
        </w:rPr>
        <w:t>comes with</w:t>
      </w:r>
      <w:r w:rsidR="00B2565B" w:rsidRPr="00C23CC1">
        <w:rPr>
          <w:rFonts w:ascii="Times New Roman" w:eastAsia="Times New Roman" w:hAnsi="Times New Roman" w:cs="Times New Roman"/>
          <w:lang w:val="en-GB"/>
        </w:rPr>
        <w:t xml:space="preserve"> several drawbacks. The artificial agents' limited vision, limited movement, and limited effect pose an additional processing layer and make it inferior to conventional structural optimisation methods, where the size and shape of the elements are the results of a direct calculation.</w:t>
      </w:r>
      <w:r w:rsidR="00B2565B">
        <w:rPr>
          <w:rFonts w:ascii="Times New Roman" w:eastAsia="Times New Roman" w:hAnsi="Times New Roman" w:cs="Times New Roman"/>
          <w:lang w:val="en-GB"/>
        </w:rPr>
        <w:t xml:space="preserve"> </w:t>
      </w:r>
      <w:r w:rsidR="00B2565B" w:rsidRPr="00C23CC1">
        <w:rPr>
          <w:rFonts w:ascii="Times New Roman" w:eastAsia="Times New Roman" w:hAnsi="Times New Roman" w:cs="Times New Roman"/>
          <w:lang w:val="en-GB"/>
        </w:rPr>
        <w:t>Nonetheless, natural ossification cannot be described in a single optimal state but only as a process of successive actions of multiple agents influencing one another. This becomes evident by changing the starting point of a single agent, which has a non-linear impact and completely changes the</w:t>
      </w:r>
      <w:r w:rsidR="00B2565B">
        <w:rPr>
          <w:rFonts w:ascii="Times New Roman" w:eastAsia="Times New Roman" w:hAnsi="Times New Roman" w:cs="Times New Roman"/>
          <w:lang w:val="en-GB"/>
        </w:rPr>
        <w:t xml:space="preserve"> structural</w:t>
      </w:r>
      <w:r w:rsidR="00B2565B" w:rsidRPr="00C23CC1">
        <w:rPr>
          <w:rFonts w:ascii="Times New Roman" w:eastAsia="Times New Roman" w:hAnsi="Times New Roman" w:cs="Times New Roman"/>
          <w:lang w:val="en-GB"/>
        </w:rPr>
        <w:t xml:space="preserve"> outcome</w:t>
      </w:r>
      <w:r w:rsidR="00256636">
        <w:rPr>
          <w:rFonts w:ascii="Times New Roman" w:eastAsia="Times New Roman" w:hAnsi="Times New Roman" w:cs="Times New Roman"/>
          <w:lang w:val="en-GB"/>
        </w:rPr>
        <w:t>,</w:t>
      </w:r>
      <w:r w:rsidR="00B2565B">
        <w:rPr>
          <w:rFonts w:ascii="Times New Roman" w:eastAsia="Times New Roman" w:hAnsi="Times New Roman" w:cs="Times New Roman"/>
          <w:lang w:val="en-GB"/>
        </w:rPr>
        <w:t xml:space="preserve"> </w:t>
      </w:r>
      <w:r w:rsidR="00256636">
        <w:rPr>
          <w:rFonts w:ascii="Times New Roman" w:eastAsia="Times New Roman" w:hAnsi="Times New Roman" w:cs="Times New Roman"/>
          <w:lang w:val="en-GB"/>
        </w:rPr>
        <w:t>r</w:t>
      </w:r>
      <w:r w:rsidR="00B2565B" w:rsidRPr="00C23CC1">
        <w:rPr>
          <w:rFonts w:ascii="Times New Roman" w:eastAsia="Times New Roman" w:hAnsi="Times New Roman" w:cs="Times New Roman"/>
          <w:lang w:val="en-GB"/>
        </w:rPr>
        <w:t>esulting in a different local optimum.</w:t>
      </w:r>
    </w:p>
    <w:p w14:paraId="3F703707" w14:textId="00F260A1" w:rsidR="00616F97" w:rsidRPr="00256636" w:rsidRDefault="00B2565B" w:rsidP="00B2565B">
      <w:pPr>
        <w:spacing w:line="240" w:lineRule="exact"/>
        <w:ind w:firstLine="284"/>
        <w:rPr>
          <w:rFonts w:ascii="Times New Roman" w:eastAsia="Times New Roman" w:hAnsi="Times New Roman" w:cs="Times New Roman"/>
          <w:sz w:val="20"/>
          <w:szCs w:val="20"/>
          <w:lang w:val="en-GB"/>
        </w:rPr>
      </w:pPr>
      <w:r w:rsidRPr="00661B92">
        <w:rPr>
          <w:rFonts w:ascii="Times New Roman" w:eastAsia="Times New Roman" w:hAnsi="Times New Roman" w:cs="Times New Roman"/>
          <w:lang w:val="en-GB"/>
        </w:rPr>
        <w:t xml:space="preserve">The initialization parameters of the algorithm could provide an interesting vantage point for </w:t>
      </w:r>
      <w:r w:rsidRPr="00256636">
        <w:rPr>
          <w:rFonts w:ascii="Times New Roman" w:eastAsia="Times New Roman" w:hAnsi="Times New Roman" w:cs="Times New Roman"/>
          <w:lang w:val="en-GB"/>
        </w:rPr>
        <w:t>research into the spatial conditions for bone homeostasis and the</w:t>
      </w:r>
      <w:r w:rsidR="000844B8" w:rsidRPr="00256636">
        <w:rPr>
          <w:rFonts w:ascii="Times New Roman" w:eastAsia="Times New Roman" w:hAnsi="Times New Roman" w:cs="Times New Roman"/>
          <w:lang w:val="en-GB"/>
        </w:rPr>
        <w:t xml:space="preserve"> agent-based system can serve as a theoretical basis for the realization of adaptable load-bearing building structures. While the technology for its execution might not exist, the case of application does. </w:t>
      </w:r>
      <w:r w:rsidR="00256636" w:rsidRPr="00256636">
        <w:rPr>
          <w:rFonts w:ascii="Times New Roman" w:hAnsi="Times New Roman" w:cs="Times New Roman"/>
          <w:lang w:val="en-GB"/>
        </w:rPr>
        <w:t xml:space="preserve">The Python source code of the algorithm is publicly available at: </w:t>
      </w:r>
      <w:r w:rsidR="00256636" w:rsidRPr="00256636">
        <w:rPr>
          <w:rFonts w:ascii="Times New Roman" w:hAnsi="Times New Roman" w:cs="Times New Roman"/>
          <w:color w:val="0000FF"/>
          <w:lang w:val="en-GB"/>
        </w:rPr>
        <w:t>https://github.com/rolfstarke/artificial-ossification</w:t>
      </w:r>
    </w:p>
    <w:p w14:paraId="4EFBE5BB" w14:textId="77777777" w:rsidR="00616F97" w:rsidRPr="00661B92" w:rsidRDefault="000844B8">
      <w:pPr>
        <w:spacing w:before="480" w:after="240" w:line="240" w:lineRule="auto"/>
        <w:rPr>
          <w:rFonts w:ascii="Times New Roman" w:eastAsia="Times New Roman" w:hAnsi="Times New Roman" w:cs="Times New Roman"/>
          <w:sz w:val="20"/>
          <w:szCs w:val="20"/>
          <w:lang w:val="en-GB"/>
        </w:rPr>
      </w:pPr>
      <w:r w:rsidRPr="00661B92">
        <w:rPr>
          <w:rFonts w:ascii="Times New Roman" w:eastAsia="Times New Roman" w:hAnsi="Times New Roman" w:cs="Times New Roman"/>
          <w:lang w:val="en-GB"/>
        </w:rPr>
        <w:t>REFERENCES</w:t>
      </w:r>
    </w:p>
    <w:p w14:paraId="30A90DC7" w14:textId="77777777" w:rsidR="00616F97" w:rsidRPr="00661B92" w:rsidRDefault="000844B8" w:rsidP="00256636">
      <w:pPr>
        <w:spacing w:line="220" w:lineRule="exact"/>
        <w:ind w:left="283" w:hanging="283"/>
        <w:rPr>
          <w:rFonts w:ascii="Times New Roman" w:eastAsia="Times New Roman" w:hAnsi="Times New Roman" w:cs="Times New Roman"/>
          <w:sz w:val="20"/>
          <w:szCs w:val="20"/>
          <w:lang w:val="en-GB"/>
        </w:rPr>
      </w:pPr>
      <w:r w:rsidRPr="00661B92">
        <w:rPr>
          <w:rFonts w:ascii="Times New Roman" w:eastAsia="Times New Roman" w:hAnsi="Times New Roman" w:cs="Times New Roman"/>
          <w:sz w:val="20"/>
          <w:szCs w:val="20"/>
          <w:lang w:val="en-GB"/>
        </w:rPr>
        <w:t>Jang, I.G., Kim, I.Y., 2008. Computational study of Wolff’s law with trabecular architecture in the human proximal femur using topology optimization. Journal of Biomechanics 41, 2353–2361.</w:t>
      </w:r>
    </w:p>
    <w:p w14:paraId="524C6957" w14:textId="77777777" w:rsidR="00256636" w:rsidRPr="00256636" w:rsidRDefault="000844B8" w:rsidP="00256636">
      <w:pPr>
        <w:spacing w:line="220" w:lineRule="exact"/>
        <w:ind w:left="284" w:hanging="284"/>
        <w:rPr>
          <w:rFonts w:ascii="Times New Roman" w:hAnsi="Times New Roman" w:cs="Times New Roman"/>
          <w:sz w:val="20"/>
          <w:szCs w:val="20"/>
        </w:rPr>
      </w:pPr>
      <w:r w:rsidRPr="00256636">
        <w:rPr>
          <w:rFonts w:ascii="Times New Roman" w:eastAsia="Times New Roman" w:hAnsi="Times New Roman" w:cs="Times New Roman"/>
          <w:sz w:val="20"/>
          <w:szCs w:val="20"/>
          <w:lang w:val="en-GB"/>
        </w:rPr>
        <w:t xml:space="preserve">Melcher, A., </w:t>
      </w:r>
      <w:proofErr w:type="spellStart"/>
      <w:r w:rsidRPr="00256636">
        <w:rPr>
          <w:rFonts w:ascii="Times New Roman" w:eastAsia="Times New Roman" w:hAnsi="Times New Roman" w:cs="Times New Roman"/>
          <w:sz w:val="20"/>
          <w:szCs w:val="20"/>
          <w:lang w:val="en-GB"/>
        </w:rPr>
        <w:t>Vukorep</w:t>
      </w:r>
      <w:proofErr w:type="spellEnd"/>
      <w:r w:rsidRPr="00256636">
        <w:rPr>
          <w:rFonts w:ascii="Times New Roman" w:eastAsia="Times New Roman" w:hAnsi="Times New Roman" w:cs="Times New Roman"/>
          <w:sz w:val="20"/>
          <w:szCs w:val="20"/>
          <w:lang w:val="en-GB"/>
        </w:rPr>
        <w:t xml:space="preserve">, I., Hinze, T., 2019. Construction of Stable and Lightweight Technical Structures Inspired by Ossification of Bones Using </w:t>
      </w:r>
      <w:proofErr w:type="spellStart"/>
      <w:r w:rsidRPr="00256636">
        <w:rPr>
          <w:rFonts w:ascii="Times New Roman" w:eastAsia="Times New Roman" w:hAnsi="Times New Roman" w:cs="Times New Roman"/>
          <w:sz w:val="20"/>
          <w:szCs w:val="20"/>
          <w:lang w:val="en-GB"/>
        </w:rPr>
        <w:t>Osteogenetic</w:t>
      </w:r>
      <w:proofErr w:type="spellEnd"/>
      <w:r w:rsidRPr="00256636">
        <w:rPr>
          <w:rFonts w:ascii="Times New Roman" w:eastAsia="Times New Roman" w:hAnsi="Times New Roman" w:cs="Times New Roman"/>
          <w:sz w:val="20"/>
          <w:szCs w:val="20"/>
          <w:lang w:val="en-GB"/>
        </w:rPr>
        <w:t xml:space="preserve"> P Systems, in: Hinze, T., Rozenberg, G., Salomaa, A., </w:t>
      </w:r>
      <w:proofErr w:type="spellStart"/>
      <w:r w:rsidRPr="00256636">
        <w:rPr>
          <w:rFonts w:ascii="Times New Roman" w:eastAsia="Times New Roman" w:hAnsi="Times New Roman" w:cs="Times New Roman"/>
          <w:sz w:val="20"/>
          <w:szCs w:val="20"/>
          <w:lang w:val="en-GB"/>
        </w:rPr>
        <w:t>Zandron</w:t>
      </w:r>
      <w:proofErr w:type="spellEnd"/>
      <w:r w:rsidRPr="00256636">
        <w:rPr>
          <w:rFonts w:ascii="Times New Roman" w:eastAsia="Times New Roman" w:hAnsi="Times New Roman" w:cs="Times New Roman"/>
          <w:sz w:val="20"/>
          <w:szCs w:val="20"/>
          <w:lang w:val="en-GB"/>
        </w:rPr>
        <w:t xml:space="preserve">, C. (Eds.), Membrane Computing. </w:t>
      </w:r>
      <w:proofErr w:type="spellStart"/>
      <w:r w:rsidRPr="00256636">
        <w:rPr>
          <w:rFonts w:ascii="Times New Roman" w:eastAsia="Times New Roman" w:hAnsi="Times New Roman" w:cs="Times New Roman"/>
          <w:sz w:val="20"/>
          <w:szCs w:val="20"/>
        </w:rPr>
        <w:t>Springer</w:t>
      </w:r>
      <w:r w:rsidR="00256636" w:rsidRPr="00256636">
        <w:rPr>
          <w:rFonts w:ascii="Times New Roman" w:hAnsi="Times New Roman" w:cs="Times New Roman"/>
          <w:sz w:val="20"/>
          <w:szCs w:val="20"/>
        </w:rPr>
        <w:t>Series</w:t>
      </w:r>
      <w:proofErr w:type="spellEnd"/>
      <w:r w:rsidR="00256636" w:rsidRPr="00256636">
        <w:rPr>
          <w:rFonts w:ascii="Times New Roman" w:hAnsi="Times New Roman" w:cs="Times New Roman"/>
          <w:sz w:val="20"/>
          <w:szCs w:val="20"/>
        </w:rPr>
        <w:t xml:space="preserve"> </w:t>
      </w:r>
      <w:proofErr w:type="spellStart"/>
      <w:r w:rsidR="00256636" w:rsidRPr="00256636">
        <w:rPr>
          <w:rFonts w:ascii="Times New Roman" w:hAnsi="Times New Roman" w:cs="Times New Roman"/>
          <w:sz w:val="20"/>
          <w:szCs w:val="20"/>
        </w:rPr>
        <w:t>Lecture</w:t>
      </w:r>
      <w:proofErr w:type="spellEnd"/>
      <w:r w:rsidR="00256636" w:rsidRPr="00256636">
        <w:rPr>
          <w:rFonts w:ascii="Times New Roman" w:hAnsi="Times New Roman" w:cs="Times New Roman"/>
          <w:sz w:val="20"/>
          <w:szCs w:val="20"/>
        </w:rPr>
        <w:t xml:space="preserve"> Notes in Computer Science Vol. 11399, pp. 208–228. </w:t>
      </w:r>
    </w:p>
    <w:p w14:paraId="02AE5AB6" w14:textId="27285B89" w:rsidR="00616F97" w:rsidRDefault="000844B8" w:rsidP="00256636">
      <w:pPr>
        <w:spacing w:line="220" w:lineRule="exact"/>
        <w:ind w:left="283" w:hanging="283"/>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Wolff, 1892. Das Gesetz der Transformation der Knochen. </w:t>
      </w:r>
      <w:proofErr w:type="spellStart"/>
      <w:r w:rsidRPr="00661B92">
        <w:rPr>
          <w:rFonts w:ascii="Times New Roman" w:eastAsia="Times New Roman" w:hAnsi="Times New Roman" w:cs="Times New Roman"/>
          <w:sz w:val="20"/>
          <w:szCs w:val="20"/>
          <w:lang w:val="en-GB"/>
        </w:rPr>
        <w:t>Hirchwild</w:t>
      </w:r>
      <w:proofErr w:type="spellEnd"/>
      <w:r w:rsidRPr="00661B92">
        <w:rPr>
          <w:rFonts w:ascii="Times New Roman" w:eastAsia="Times New Roman" w:hAnsi="Times New Roman" w:cs="Times New Roman"/>
          <w:sz w:val="20"/>
          <w:szCs w:val="20"/>
          <w:lang w:val="en-GB"/>
        </w:rPr>
        <w:t xml:space="preserve">, Berlin (Translated as The Law of Bone </w:t>
      </w:r>
      <w:proofErr w:type="spellStart"/>
      <w:r w:rsidRPr="00661B92">
        <w:rPr>
          <w:rFonts w:ascii="Times New Roman" w:eastAsia="Times New Roman" w:hAnsi="Times New Roman" w:cs="Times New Roman"/>
          <w:sz w:val="20"/>
          <w:szCs w:val="20"/>
          <w:lang w:val="en-GB"/>
        </w:rPr>
        <w:t>Remodeling</w:t>
      </w:r>
      <w:proofErr w:type="spellEnd"/>
      <w:r w:rsidRPr="00661B92">
        <w:rPr>
          <w:rFonts w:ascii="Times New Roman" w:eastAsia="Times New Roman" w:hAnsi="Times New Roman" w:cs="Times New Roman"/>
          <w:sz w:val="20"/>
          <w:szCs w:val="20"/>
          <w:lang w:val="en-GB"/>
        </w:rPr>
        <w:t xml:space="preserve">. </w:t>
      </w:r>
      <w:r>
        <w:rPr>
          <w:rFonts w:ascii="Times New Roman" w:eastAsia="Times New Roman" w:hAnsi="Times New Roman" w:cs="Times New Roman"/>
          <w:sz w:val="20"/>
          <w:szCs w:val="20"/>
        </w:rPr>
        <w:t>Springer, Berlin).</w:t>
      </w:r>
    </w:p>
    <w:p w14:paraId="0C605C51" w14:textId="628F6BE3" w:rsidR="000C1AD6" w:rsidRDefault="000C1AD6" w:rsidP="000C1AD6">
      <w:pPr>
        <w:spacing w:line="240" w:lineRule="auto"/>
        <w:rPr>
          <w:rFonts w:ascii="Times New Roman" w:eastAsia="Times New Roman" w:hAnsi="Times New Roman" w:cs="Times New Roman"/>
          <w:sz w:val="20"/>
          <w:szCs w:val="20"/>
        </w:rPr>
      </w:pPr>
    </w:p>
    <w:p w14:paraId="332ADB0D" w14:textId="51EF6E8B" w:rsidR="000C1AD6" w:rsidRPr="002624E8" w:rsidRDefault="000C1AD6" w:rsidP="000C1AD6">
      <w:pPr>
        <w:spacing w:line="240" w:lineRule="auto"/>
        <w:rPr>
          <w:rFonts w:ascii="Times New Roman" w:eastAsia="Times New Roman" w:hAnsi="Times New Roman" w:cs="Times New Roman"/>
          <w:sz w:val="20"/>
          <w:szCs w:val="20"/>
          <w:lang w:val="de-DE"/>
        </w:rPr>
      </w:pPr>
      <w:proofErr w:type="gramStart"/>
      <w:r w:rsidRPr="002624E8">
        <w:rPr>
          <w:rFonts w:ascii="Times New Roman" w:eastAsia="Times New Roman" w:hAnsi="Times New Roman" w:cs="Times New Roman"/>
          <w:sz w:val="20"/>
          <w:szCs w:val="20"/>
          <w:lang w:val="de-DE"/>
        </w:rPr>
        <w:t>Video Abstract</w:t>
      </w:r>
      <w:proofErr w:type="gramEnd"/>
      <w:r w:rsidRPr="002624E8">
        <w:rPr>
          <w:rFonts w:ascii="Times New Roman" w:eastAsia="Times New Roman" w:hAnsi="Times New Roman" w:cs="Times New Roman"/>
          <w:sz w:val="20"/>
          <w:szCs w:val="20"/>
          <w:lang w:val="de-DE"/>
        </w:rPr>
        <w:t xml:space="preserve">: </w:t>
      </w:r>
      <w:hyperlink r:id="rId7" w:history="1">
        <w:r w:rsidRPr="002624E8">
          <w:rPr>
            <w:rStyle w:val="Hyperlink"/>
            <w:rFonts w:ascii="Times New Roman" w:eastAsia="Times New Roman" w:hAnsi="Times New Roman" w:cs="Times New Roman"/>
            <w:sz w:val="20"/>
            <w:szCs w:val="20"/>
            <w:lang w:val="de-DE"/>
          </w:rPr>
          <w:t>https://www.b-tu.de/owncloud/s/rZBWdMtWGbNLRcF</w:t>
        </w:r>
      </w:hyperlink>
    </w:p>
    <w:p w14:paraId="24306D07" w14:textId="4FFEE8EB" w:rsidR="0032757E" w:rsidRPr="000C1AD6" w:rsidRDefault="000C1AD6" w:rsidP="000C1AD6">
      <w:pPr>
        <w:spacing w:line="240" w:lineRule="auto"/>
        <w:rPr>
          <w:rFonts w:ascii="Times New Roman" w:eastAsia="Times New Roman" w:hAnsi="Times New Roman" w:cs="Times New Roman"/>
          <w:sz w:val="20"/>
          <w:szCs w:val="20"/>
          <w:lang w:val="en-GB"/>
        </w:rPr>
      </w:pPr>
      <w:r>
        <w:rPr>
          <w:rFonts w:ascii="Times New Roman" w:eastAsia="Times New Roman" w:hAnsi="Times New Roman" w:cs="Times New Roman"/>
          <w:sz w:val="20"/>
          <w:szCs w:val="20"/>
          <w:lang w:val="en-GB"/>
        </w:rPr>
        <w:t>Password: I</w:t>
      </w:r>
      <w:r w:rsidR="0032757E">
        <w:rPr>
          <w:rFonts w:ascii="Times New Roman" w:eastAsia="Times New Roman" w:hAnsi="Times New Roman" w:cs="Times New Roman"/>
          <w:sz w:val="20"/>
          <w:szCs w:val="20"/>
          <w:lang w:val="en-GB"/>
        </w:rPr>
        <w:t>CS</w:t>
      </w:r>
      <w:r>
        <w:rPr>
          <w:rFonts w:ascii="Times New Roman" w:eastAsia="Times New Roman" w:hAnsi="Times New Roman" w:cs="Times New Roman"/>
          <w:sz w:val="20"/>
          <w:szCs w:val="20"/>
          <w:lang w:val="en-GB"/>
        </w:rPr>
        <w:t>A2022</w:t>
      </w:r>
    </w:p>
    <w:sectPr w:rsidR="0032757E" w:rsidRPr="000C1AD6">
      <w:pgSz w:w="11909" w:h="16834"/>
      <w:pgMar w:top="1417" w:right="1711" w:bottom="1686"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CE4FCC"/>
    <w:multiLevelType w:val="multilevel"/>
    <w:tmpl w:val="F4BE9E94"/>
    <w:lvl w:ilvl="0">
      <w:start w:val="1"/>
      <w:numFmt w:val="decimal"/>
      <w:lvlText w:val="%1"/>
      <w:lvlJc w:val="left"/>
      <w:pPr>
        <w:ind w:left="0" w:firstLine="0"/>
      </w:pPr>
      <w:rPr>
        <w:rFonts w:ascii="Times New Roman" w:eastAsia="Times New Roman" w:hAnsi="Times New Roman" w:cs="Times New Roman"/>
        <w:b w:val="0"/>
        <w:i w:val="0"/>
        <w:sz w:val="22"/>
        <w:szCs w:val="22"/>
      </w:rPr>
    </w:lvl>
    <w:lvl w:ilvl="1">
      <w:start w:val="1"/>
      <w:numFmt w:val="decimal"/>
      <w:lvlText w:val="%1.%2"/>
      <w:lvlJc w:val="left"/>
      <w:pPr>
        <w:ind w:left="0" w:firstLine="0"/>
      </w:pPr>
      <w:rPr>
        <w:rFonts w:ascii="Times New Roman" w:eastAsia="Times New Roman" w:hAnsi="Times New Roman" w:cs="Times New Roman"/>
        <w:b w:val="0"/>
        <w:i w:val="0"/>
        <w:sz w:val="22"/>
        <w:szCs w:val="22"/>
      </w:rPr>
    </w:lvl>
    <w:lvl w:ilvl="2">
      <w:start w:val="1"/>
      <w:numFmt w:val="decimal"/>
      <w:lvlText w:val="%1.%2.%3"/>
      <w:lvlJc w:val="left"/>
      <w:pPr>
        <w:ind w:left="0" w:firstLine="0"/>
      </w:pPr>
      <w:rPr>
        <w:rFonts w:ascii="Times New Roman" w:eastAsia="Times New Roman" w:hAnsi="Times New Roman" w:cs="Times New Roman"/>
        <w:b w:val="0"/>
        <w:i w:val="0"/>
        <w:sz w:val="22"/>
        <w:szCs w:val="22"/>
      </w:rPr>
    </w:lvl>
    <w:lvl w:ilvl="3">
      <w:start w:val="1"/>
      <w:numFmt w:val="decimal"/>
      <w:lvlText w:val="%1.%2.%3.%4"/>
      <w:lvlJc w:val="left"/>
      <w:pPr>
        <w:ind w:left="0" w:firstLine="0"/>
      </w:pPr>
      <w:rPr>
        <w:rFonts w:ascii="Times New Roman" w:eastAsia="Times New Roman" w:hAnsi="Times New Roman" w:cs="Times New Roman"/>
        <w:b w:val="0"/>
        <w:i w:val="0"/>
        <w:sz w:val="22"/>
        <w:szCs w:val="22"/>
      </w:rPr>
    </w:lvl>
    <w:lvl w:ilvl="4">
      <w:start w:val="1"/>
      <w:numFmt w:val="decimal"/>
      <w:lvlText w:val="(%5)"/>
      <w:lvlJc w:val="left"/>
      <w:pPr>
        <w:ind w:left="708" w:hanging="708"/>
      </w:pPr>
    </w:lvl>
    <w:lvl w:ilvl="5">
      <w:start w:val="1"/>
      <w:numFmt w:val="lowerLetter"/>
      <w:lvlText w:val="(%6)"/>
      <w:lvlJc w:val="left"/>
      <w:pPr>
        <w:ind w:left="1416" w:hanging="708"/>
      </w:pPr>
    </w:lvl>
    <w:lvl w:ilvl="6">
      <w:start w:val="1"/>
      <w:numFmt w:val="lowerRoman"/>
      <w:lvlText w:val="(%7)"/>
      <w:lvlJc w:val="left"/>
      <w:pPr>
        <w:ind w:left="2124" w:hanging="707"/>
      </w:pPr>
    </w:lvl>
    <w:lvl w:ilvl="7">
      <w:start w:val="1"/>
      <w:numFmt w:val="lowerLetter"/>
      <w:lvlText w:val="(%8)"/>
      <w:lvlJc w:val="left"/>
      <w:pPr>
        <w:ind w:left="2832" w:hanging="708"/>
      </w:pPr>
    </w:lvl>
    <w:lvl w:ilvl="8">
      <w:start w:val="1"/>
      <w:numFmt w:val="lowerRoman"/>
      <w:lvlText w:val="(%9)"/>
      <w:lvlJc w:val="left"/>
      <w:pPr>
        <w:ind w:left="3540" w:hanging="708"/>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6F97"/>
    <w:rsid w:val="000844B8"/>
    <w:rsid w:val="000C1AD6"/>
    <w:rsid w:val="00256636"/>
    <w:rsid w:val="002624E8"/>
    <w:rsid w:val="0032757E"/>
    <w:rsid w:val="00616F97"/>
    <w:rsid w:val="00661B92"/>
    <w:rsid w:val="00B2565B"/>
    <w:rsid w:val="00C66D5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2D68A0"/>
  <w14:defaultImageDpi w14:val="330"/>
  <w15:docId w15:val="{C2FFA000-CE97-4507-BB1F-34BF68589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de-D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Papertitle">
    <w:name w:val="Paper title"/>
    <w:basedOn w:val="Normal"/>
    <w:next w:val="Normal"/>
    <w:rsid w:val="00661B92"/>
    <w:pPr>
      <w:tabs>
        <w:tab w:val="left" w:pos="4706"/>
      </w:tabs>
      <w:suppressAutoHyphens/>
      <w:overflowPunct w:val="0"/>
      <w:autoSpaceDE w:val="0"/>
      <w:autoSpaceDN w:val="0"/>
      <w:adjustRightInd w:val="0"/>
      <w:spacing w:after="360" w:line="360" w:lineRule="exact"/>
      <w:textAlignment w:val="baseline"/>
    </w:pPr>
    <w:rPr>
      <w:rFonts w:ascii="Times New Roman" w:eastAsia="Times New Roman" w:hAnsi="Times New Roman" w:cs="Times New Roman"/>
      <w:sz w:val="32"/>
      <w:szCs w:val="20"/>
      <w:lang w:val="en-US" w:eastAsia="en-US"/>
    </w:rPr>
  </w:style>
  <w:style w:type="paragraph" w:customStyle="1" w:styleId="Author">
    <w:name w:val="Author"/>
    <w:basedOn w:val="Normal"/>
    <w:next w:val="Affiliation"/>
    <w:rsid w:val="00661B92"/>
    <w:pPr>
      <w:tabs>
        <w:tab w:val="left" w:pos="4706"/>
      </w:tabs>
      <w:suppressAutoHyphens/>
      <w:overflowPunct w:val="0"/>
      <w:autoSpaceDE w:val="0"/>
      <w:autoSpaceDN w:val="0"/>
      <w:adjustRightInd w:val="0"/>
      <w:spacing w:line="280" w:lineRule="exact"/>
      <w:jc w:val="both"/>
      <w:textAlignment w:val="baseline"/>
    </w:pPr>
    <w:rPr>
      <w:rFonts w:ascii="Times New Roman" w:eastAsia="Times New Roman" w:hAnsi="Times New Roman" w:cs="Times New Roman"/>
      <w:sz w:val="24"/>
      <w:szCs w:val="20"/>
      <w:lang w:val="en-US" w:eastAsia="en-US"/>
    </w:rPr>
  </w:style>
  <w:style w:type="paragraph" w:customStyle="1" w:styleId="Affiliation">
    <w:name w:val="Affiliation"/>
    <w:basedOn w:val="Author"/>
    <w:next w:val="Author"/>
    <w:rsid w:val="00661B92"/>
    <w:pPr>
      <w:spacing w:after="120" w:line="220" w:lineRule="exact"/>
    </w:pPr>
    <w:rPr>
      <w:i/>
      <w:sz w:val="20"/>
    </w:rPr>
  </w:style>
  <w:style w:type="character" w:styleId="Hyperlink">
    <w:name w:val="Hyperlink"/>
    <w:basedOn w:val="DefaultParagraphFont"/>
    <w:uiPriority w:val="99"/>
    <w:unhideWhenUsed/>
    <w:rsid w:val="000C1AD6"/>
    <w:rPr>
      <w:color w:val="0000FF"/>
      <w:u w:val="single"/>
    </w:rPr>
  </w:style>
  <w:style w:type="character" w:styleId="UnresolvedMention">
    <w:name w:val="Unresolved Mention"/>
    <w:basedOn w:val="DefaultParagraphFont"/>
    <w:uiPriority w:val="99"/>
    <w:semiHidden/>
    <w:unhideWhenUsed/>
    <w:rsid w:val="000C1AD6"/>
    <w:rPr>
      <w:color w:val="605E5C"/>
      <w:shd w:val="clear" w:color="auto" w:fill="E1DFDD"/>
    </w:rPr>
  </w:style>
  <w:style w:type="paragraph" w:customStyle="1" w:styleId="LO-normal">
    <w:name w:val="LO-normal"/>
    <w:qFormat/>
    <w:rsid w:val="002624E8"/>
    <w:pPr>
      <w:suppressAutoHyphens/>
    </w:pPr>
    <w:rPr>
      <w:lang w:val="de-D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b-tu.de/owncloud/s/rZBWdMtWGbNLRc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818</Words>
  <Characters>5159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Rolf Starke</cp:lastModifiedBy>
  <cp:revision>8</cp:revision>
  <dcterms:created xsi:type="dcterms:W3CDTF">2021-10-30T17:13:00Z</dcterms:created>
  <dcterms:modified xsi:type="dcterms:W3CDTF">2021-11-15T21:15:00Z</dcterms:modified>
</cp:coreProperties>
</file>