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Lumen Robotics Information Security Policy (sample)</w:t>
      </w:r>
    </w:p>
    <w:p>
      <w:r>
        <w:t>This fictional policy is part of the RAG chatbot demo documents.</w:t>
      </w:r>
    </w:p>
    <w:p>
      <w:pPr>
        <w:pStyle w:val="Heading1"/>
      </w:pPr>
      <w:r>
        <w:t>Passwords and sign-in</w:t>
      </w:r>
    </w:p>
    <w:p>
      <w:r>
        <w:t>All company accounts must use single sign-on through Okta with a hardware security key or the Okta Verify app. Passwords must be at least 14 characters and are never shared, including with IT staff.</w:t>
      </w:r>
    </w:p>
    <w:p>
      <w:pPr>
        <w:pStyle w:val="Heading1"/>
      </w:pPr>
      <w:r>
        <w:t>Devices</w:t>
      </w:r>
    </w:p>
    <w:p>
      <w:r>
        <w:t>Laptops must have full-disk encryption enabled and lock automatically after 5 minutes of inactivity. Lost or stolen devices must be reported to security@lumen-robotics.example within 1 hour.</w:t>
      </w:r>
    </w:p>
    <w:p>
      <w:pPr>
        <w:pStyle w:val="Heading1"/>
      </w:pPr>
      <w:r>
        <w:t>Data classification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Where it may be stored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Marketing pages, product brochures</w:t>
            </w:r>
          </w:p>
        </w:tc>
        <w:tc>
          <w:tcPr>
            <w:tcW w:type="dxa" w:w="2880"/>
          </w:tcPr>
          <w:p>
            <w:r>
              <w:t>Anywhere</w:t>
            </w:r>
          </w:p>
        </w:tc>
      </w:tr>
      <w:tr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Handbook, internal wiki</w:t>
            </w:r>
          </w:p>
        </w:tc>
        <w:tc>
          <w:tcPr>
            <w:tcW w:type="dxa" w:w="2880"/>
          </w:tcPr>
          <w:p>
            <w:r>
              <w:t>Company Google Drive and Notion</w:t>
            </w:r>
          </w:p>
        </w:tc>
      </w:tr>
      <w:tr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>
              <w:t>Customer contracts, salary data</w:t>
            </w:r>
          </w:p>
        </w:tc>
        <w:tc>
          <w:tcPr>
            <w:tcW w:type="dxa" w:w="2880"/>
          </w:tcPr>
          <w:p>
            <w:r>
              <w:t>Restricted Drive folders only</w:t>
            </w:r>
          </w:p>
        </w:tc>
      </w:tr>
      <w:tr>
        <w:tc>
          <w:tcPr>
            <w:tcW w:type="dxa" w:w="2880"/>
          </w:tcPr>
          <w:p>
            <w:r>
              <w:t>Restricted</w:t>
            </w:r>
          </w:p>
        </w:tc>
        <w:tc>
          <w:tcPr>
            <w:tcW w:type="dxa" w:w="2880"/>
          </w:tcPr>
          <w:p>
            <w:r>
              <w:t>Robot firmware signing keys</w:t>
            </w:r>
          </w:p>
        </w:tc>
        <w:tc>
          <w:tcPr>
            <w:tcW w:type="dxa" w:w="2880"/>
          </w:tcPr>
          <w:p>
            <w:r>
              <w:t>Hardware security module only</w:t>
            </w:r>
          </w:p>
        </w:tc>
      </w:tr>
    </w:tbl>
    <w:p>
      <w:pPr>
        <w:pStyle w:val="Heading1"/>
      </w:pPr>
      <w:r>
        <w:t>AI tools</w:t>
      </w:r>
    </w:p>
    <w:p>
      <w:r>
        <w:t>Employees may use approved AI assistants for Public and Internal data. Confidential and Restricted data must not be pasted into AI tools unless the tool is covered by a signed data processing agreement.</w:t>
      </w:r>
    </w:p>
    <w:p>
      <w:pPr>
        <w:pStyle w:val="Heading1"/>
      </w:pPr>
      <w:r>
        <w:t>Incident reporting</w:t>
      </w:r>
    </w:p>
    <w:p>
      <w:r>
        <w:t>Suspected security incidents are reported in the #security-incidents Slack channel or by phone to the on-call security engineer. Do not try to investigate on your 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