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7DA9" w14:textId="0C03C21F" w:rsidR="00916716" w:rsidRPr="000406D2" w:rsidRDefault="003F0ACB" w:rsidP="003F0ACB">
      <w:pPr>
        <w:pStyle w:val="Tytu"/>
        <w:rPr>
          <w:lang w:val="pl-PL"/>
        </w:rPr>
      </w:pPr>
      <w:r w:rsidRPr="000406D2">
        <w:rPr>
          <w:lang w:val="pl-PL"/>
        </w:rPr>
        <w:t>Projekt – klasyfikator LDA</w:t>
      </w:r>
    </w:p>
    <w:p w14:paraId="073ACD0C" w14:textId="75D8F828" w:rsidR="003F0ACB" w:rsidRPr="000406D2" w:rsidRDefault="003F0ACB" w:rsidP="003F0ACB">
      <w:pPr>
        <w:rPr>
          <w:lang w:val="pl-PL"/>
        </w:rPr>
      </w:pPr>
    </w:p>
    <w:p w14:paraId="1FB51C95" w14:textId="6BA559A2" w:rsidR="003F0ACB" w:rsidRDefault="003F0ACB" w:rsidP="003F0ACB">
      <w:pPr>
        <w:rPr>
          <w:sz w:val="28"/>
          <w:szCs w:val="28"/>
          <w:lang w:val="pl-PL"/>
        </w:rPr>
      </w:pPr>
      <w:r w:rsidRPr="003F0ACB">
        <w:rPr>
          <w:sz w:val="28"/>
          <w:szCs w:val="28"/>
          <w:lang w:val="pl-PL"/>
        </w:rPr>
        <w:t>Celem projektu jest stworzenie klasyfikatora dyskryminacji liniowej LDA</w:t>
      </w:r>
      <w:r>
        <w:rPr>
          <w:sz w:val="28"/>
          <w:szCs w:val="28"/>
          <w:lang w:val="pl-PL"/>
        </w:rPr>
        <w:t>, oraz pokazanie jego skuteczności na różnych zbiorach danych.</w:t>
      </w:r>
    </w:p>
    <w:p w14:paraId="416C9875" w14:textId="42396BBA" w:rsidR="003F0ACB" w:rsidRDefault="003F0ACB" w:rsidP="003F0ACB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Sposób działania LDA opiera się na tym że posiadamy pewną ilość klas, w tym przypadku dwie, i otrzymawszy pewną liczbę cech danego obiektu klasyfikator powinien przypisać go do danej klasy.</w:t>
      </w:r>
    </w:p>
    <w:p w14:paraId="2FE68CB9" w14:textId="5EBE2070" w:rsidR="003F0ACB" w:rsidRDefault="003F0ACB" w:rsidP="003F0ACB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Idea klasyfikacji opiera się na założeniu normalności rozkładu danej klasy, to znaczy, obiekty danej klasy mają rozkład normalny. Dla wyższych niż 1 wymiar gęstość </w:t>
      </w:r>
      <w:r w:rsidR="00A96A99">
        <w:rPr>
          <w:sz w:val="28"/>
          <w:szCs w:val="28"/>
          <w:lang w:val="pl-PL"/>
        </w:rPr>
        <w:t>prawdopodobieństwa</w:t>
      </w:r>
      <w:r>
        <w:rPr>
          <w:sz w:val="28"/>
          <w:szCs w:val="28"/>
          <w:lang w:val="pl-PL"/>
        </w:rPr>
        <w:t xml:space="preserve"> wyraża się wzorem: </w:t>
      </w:r>
    </w:p>
    <w:p w14:paraId="072D3DE7" w14:textId="07688C75" w:rsidR="003F0ACB" w:rsidRDefault="003F0ACB" w:rsidP="003F0ACB">
      <w:pPr>
        <w:ind w:left="708" w:firstLine="708"/>
        <w:rPr>
          <w:rStyle w:val="delimsizing"/>
          <w:rFonts w:ascii="KaTeX_Size3" w:hAnsi="KaTeX_Size3"/>
          <w:color w:val="161616"/>
          <w:sz w:val="27"/>
          <w:szCs w:val="27"/>
          <w:shd w:val="clear" w:color="auto" w:fill="F7F7F7"/>
          <w:lang w:val="pl-PL"/>
        </w:rPr>
      </w:pPr>
      <w:r w:rsidRPr="003F0ACB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>p</w:t>
      </w:r>
      <w:r w:rsidRPr="003F0ACB">
        <w:rPr>
          <w:rStyle w:val="mopen"/>
          <w:color w:val="161616"/>
          <w:sz w:val="27"/>
          <w:szCs w:val="27"/>
          <w:shd w:val="clear" w:color="auto" w:fill="F7F7F7"/>
          <w:lang w:val="pl-PL"/>
        </w:rPr>
        <w:t>(</w:t>
      </w:r>
      <w:r w:rsidRPr="003F0ACB">
        <w:rPr>
          <w:rStyle w:val="mord"/>
          <w:rFonts w:ascii="KaTeX_Main" w:hAnsi="KaTeX_Main"/>
          <w:b/>
          <w:bCs/>
          <w:color w:val="161616"/>
          <w:sz w:val="27"/>
          <w:szCs w:val="27"/>
          <w:shd w:val="clear" w:color="auto" w:fill="F7F7F7"/>
          <w:lang w:val="pl-PL"/>
        </w:rPr>
        <w:t>x</w:t>
      </w:r>
      <w:r w:rsidRPr="003F0ACB">
        <w:rPr>
          <w:rStyle w:val="mpunct"/>
          <w:color w:val="161616"/>
          <w:sz w:val="27"/>
          <w:szCs w:val="27"/>
          <w:shd w:val="clear" w:color="auto" w:fill="F7F7F7"/>
          <w:lang w:val="pl-PL"/>
        </w:rPr>
        <w:t>;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3F0ACB">
        <w:rPr>
          <w:rStyle w:val="mpunct"/>
          <w:color w:val="161616"/>
          <w:sz w:val="27"/>
          <w:szCs w:val="27"/>
          <w:shd w:val="clear" w:color="auto" w:fill="F7F7F7"/>
          <w:lang w:val="pl-PL"/>
        </w:rPr>
        <w:t>,</w:t>
      </w:r>
      <w:r>
        <w:rPr>
          <w:rStyle w:val="mord"/>
          <w:color w:val="161616"/>
          <w:sz w:val="27"/>
          <w:szCs w:val="27"/>
          <w:shd w:val="clear" w:color="auto" w:fill="F7F7F7"/>
        </w:rPr>
        <w:t>Σ</w:t>
      </w:r>
      <w:r w:rsidRPr="003F0ACB">
        <w:rPr>
          <w:rStyle w:val="mclose"/>
          <w:color w:val="161616"/>
          <w:sz w:val="27"/>
          <w:szCs w:val="27"/>
          <w:shd w:val="clear" w:color="auto" w:fill="F7F7F7"/>
          <w:lang w:val="pl-PL"/>
        </w:rPr>
        <w:t>)</w:t>
      </w:r>
      <w:r w:rsidRPr="003F0ACB">
        <w:rPr>
          <w:rStyle w:val="mrel"/>
          <w:color w:val="161616"/>
          <w:sz w:val="27"/>
          <w:szCs w:val="27"/>
          <w:shd w:val="clear" w:color="auto" w:fill="F7F7F7"/>
          <w:lang w:val="pl-PL"/>
        </w:rPr>
        <w:t>=</w:t>
      </w:r>
      <w:r w:rsidRPr="003F0ACB">
        <w:rPr>
          <w:rStyle w:val="mopen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(</w:t>
      </w:r>
      <w:r w:rsidRPr="003F0ACB"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2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π</w:t>
      </w:r>
      <w:r>
        <w:rPr>
          <w:rStyle w:val="mclose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)^(n/2)*</w:t>
      </w:r>
      <w:r w:rsidRPr="003F0ACB">
        <w:rPr>
          <w:rStyle w:val="vlist-s"/>
          <w:rFonts w:ascii="KaTeX_Main" w:hAnsi="KaTeX_Main"/>
          <w:color w:val="161616"/>
          <w:sz w:val="2"/>
          <w:szCs w:val="2"/>
          <w:shd w:val="clear" w:color="auto" w:fill="F7F7F7"/>
          <w:lang w:val="pl-PL"/>
        </w:rPr>
        <w:t>​</w:t>
      </w:r>
      <w:r w:rsidRPr="003F0ACB"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∣</w:t>
      </w:r>
      <w:r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</w:rPr>
        <w:t>Σ</w:t>
      </w:r>
      <w:r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|^(1/2)*</w:t>
      </w:r>
      <w:r w:rsidRPr="003F0ACB">
        <w:rPr>
          <w:rStyle w:val="vlist-s"/>
          <w:rFonts w:ascii="KaTeX_Main" w:hAnsi="KaTeX_Main"/>
          <w:color w:val="161616"/>
          <w:sz w:val="2"/>
          <w:szCs w:val="2"/>
          <w:shd w:val="clear" w:color="auto" w:fill="F7F7F7"/>
          <w:lang w:val="pl-PL"/>
        </w:rPr>
        <w:t>​​</w:t>
      </w:r>
      <w:r w:rsidRPr="003F0ACB"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exp</w:t>
      </w:r>
      <w:r w:rsidRPr="003F0ACB">
        <w:rPr>
          <w:rStyle w:val="delimsizing"/>
          <w:rFonts w:ascii="KaTeX_Size3" w:hAnsi="KaTeX_Size3"/>
          <w:color w:val="161616"/>
          <w:sz w:val="27"/>
          <w:szCs w:val="27"/>
          <w:shd w:val="clear" w:color="auto" w:fill="F7F7F7"/>
          <w:lang w:val="pl-PL"/>
        </w:rPr>
        <w:t>(</w:t>
      </w:r>
      <w:r w:rsidRPr="003F0ACB"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−21</w:t>
      </w:r>
      <w:r w:rsidRPr="003F0ACB">
        <w:rPr>
          <w:rStyle w:val="vlist-s"/>
          <w:rFonts w:ascii="KaTeX_Main" w:hAnsi="KaTeX_Main"/>
          <w:color w:val="161616"/>
          <w:sz w:val="2"/>
          <w:szCs w:val="2"/>
          <w:shd w:val="clear" w:color="auto" w:fill="F7F7F7"/>
          <w:lang w:val="pl-PL"/>
        </w:rPr>
        <w:t>​</w:t>
      </w:r>
      <w:r w:rsidRPr="003F0ACB">
        <w:rPr>
          <w:rStyle w:val="mopen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(</w:t>
      </w:r>
      <w:r w:rsidRPr="003F0ACB">
        <w:rPr>
          <w:rStyle w:val="mord"/>
          <w:rFonts w:ascii="KaTeX_Main" w:hAnsi="KaTeX_Main"/>
          <w:b/>
          <w:bCs/>
          <w:color w:val="161616"/>
          <w:sz w:val="27"/>
          <w:szCs w:val="27"/>
          <w:shd w:val="clear" w:color="auto" w:fill="F7F7F7"/>
          <w:lang w:val="pl-PL"/>
        </w:rPr>
        <w:t>x</w:t>
      </w:r>
      <w:r w:rsidRPr="003F0ACB">
        <w:rPr>
          <w:rStyle w:val="mbin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−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3F0ACB">
        <w:rPr>
          <w:rStyle w:val="mclose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)</w:t>
      </w:r>
      <w:r w:rsidRPr="003F0ACB">
        <w:rPr>
          <w:rStyle w:val="mord"/>
          <w:rFonts w:ascii="KaTeX_Math" w:hAnsi="KaTeX_Math"/>
          <w:i/>
          <w:iCs/>
          <w:color w:val="161616"/>
          <w:sz w:val="19"/>
          <w:szCs w:val="19"/>
          <w:shd w:val="clear" w:color="auto" w:fill="F7F7F7"/>
          <w:lang w:val="pl-PL"/>
        </w:rPr>
        <w:t>T</w:t>
      </w:r>
      <w:r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</w:rPr>
        <w:t>Σ</w:t>
      </w:r>
      <w:r w:rsidRPr="003F0ACB">
        <w:rPr>
          <w:rStyle w:val="mord"/>
          <w:rFonts w:ascii="KaTeX_Main" w:hAnsi="KaTeX_Main"/>
          <w:color w:val="161616"/>
          <w:sz w:val="19"/>
          <w:szCs w:val="19"/>
          <w:shd w:val="clear" w:color="auto" w:fill="F7F7F7"/>
          <w:lang w:val="pl-PL"/>
        </w:rPr>
        <w:t>−1</w:t>
      </w:r>
      <w:r w:rsidRPr="003F0ACB">
        <w:rPr>
          <w:rStyle w:val="mopen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(</w:t>
      </w:r>
      <w:r w:rsidRPr="003F0ACB">
        <w:rPr>
          <w:rStyle w:val="mord"/>
          <w:rFonts w:ascii="KaTeX_Main" w:hAnsi="KaTeX_Main"/>
          <w:b/>
          <w:bCs/>
          <w:color w:val="161616"/>
          <w:sz w:val="27"/>
          <w:szCs w:val="27"/>
          <w:shd w:val="clear" w:color="auto" w:fill="F7F7F7"/>
          <w:lang w:val="pl-PL"/>
        </w:rPr>
        <w:t>x</w:t>
      </w:r>
      <w:r w:rsidRPr="003F0ACB">
        <w:rPr>
          <w:rStyle w:val="mbin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−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3F0ACB">
        <w:rPr>
          <w:rStyle w:val="mclose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>)</w:t>
      </w:r>
      <w:r w:rsidRPr="003F0ACB">
        <w:rPr>
          <w:rStyle w:val="delimsizing"/>
          <w:rFonts w:ascii="KaTeX_Size3" w:hAnsi="KaTeX_Size3"/>
          <w:color w:val="161616"/>
          <w:sz w:val="27"/>
          <w:szCs w:val="27"/>
          <w:shd w:val="clear" w:color="auto" w:fill="F7F7F7"/>
          <w:lang w:val="pl-PL"/>
        </w:rPr>
        <w:t>)</w:t>
      </w:r>
    </w:p>
    <w:p w14:paraId="50E11DF9" w14:textId="479AB237" w:rsidR="003F0ACB" w:rsidRDefault="003F0ACB" w:rsidP="003F0ACB">
      <w:pPr>
        <w:jc w:val="both"/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</w:pP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 xml:space="preserve">Gdzie </w:t>
      </w:r>
      <w:r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</w:rPr>
        <w:t>Σ</w:t>
      </w:r>
      <w:r w:rsidRPr="003F0ACB"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 xml:space="preserve"> to macierz covariancji a</w:t>
      </w:r>
      <w:r>
        <w:rPr>
          <w:rStyle w:val="mord"/>
          <w:rFonts w:ascii="KaTeX_Main" w:hAnsi="KaTeX_Main"/>
          <w:color w:val="161616"/>
          <w:sz w:val="27"/>
          <w:szCs w:val="27"/>
          <w:shd w:val="clear" w:color="auto" w:fill="F7F7F7"/>
          <w:lang w:val="pl-PL"/>
        </w:rPr>
        <w:t xml:space="preserve">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3F0ACB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 xml:space="preserve"> </w:t>
      </w: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to średnia dla danej klasy.</w:t>
      </w:r>
    </w:p>
    <w:p w14:paraId="14B3B78F" w14:textId="6E0B0828" w:rsidR="003F0ACB" w:rsidRDefault="003F0ACB" w:rsidP="003F0ACB">
      <w:pPr>
        <w:jc w:val="both"/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</w:pP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Ważnym założeniem LDA jest fakt że obydwie klasy mają jednakową macierz covariancji, co sprawia że granica decyzyjna jest hiperpłaszczyzną.</w:t>
      </w:r>
    </w:p>
    <w:p w14:paraId="3844E862" w14:textId="0F5EC647" w:rsidR="003F0ACB" w:rsidRDefault="003F0ACB" w:rsidP="003F0ACB">
      <w:pPr>
        <w:jc w:val="both"/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</w:pP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 xml:space="preserve">Porównując </w:t>
      </w:r>
      <w:r w:rsidR="004E74DE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gęstości obydwóch klas otrzymujemy granicę decyzyjną:</w:t>
      </w:r>
    </w:p>
    <w:p w14:paraId="43A0EADC" w14:textId="6177A424" w:rsidR="004E74DE" w:rsidRPr="000406D2" w:rsidRDefault="004E74DE" w:rsidP="004E74DE">
      <w:pPr>
        <w:shd w:val="clear" w:color="auto" w:fill="FFFFFF"/>
        <w:spacing w:after="24" w:line="240" w:lineRule="auto"/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</w:pPr>
      <w:r w:rsidRPr="000406D2">
        <w:rPr>
          <w:rStyle w:val="mord"/>
          <w:color w:val="161616"/>
          <w:sz w:val="27"/>
          <w:szCs w:val="27"/>
          <w:shd w:val="clear" w:color="auto" w:fill="F7F7F7"/>
          <w:lang w:val="pl-PL"/>
        </w:rPr>
        <w:t>X*</w:t>
      </w:r>
      <w:r>
        <w:rPr>
          <w:rStyle w:val="mord"/>
          <w:color w:val="161616"/>
          <w:sz w:val="27"/>
          <w:szCs w:val="27"/>
          <w:shd w:val="clear" w:color="auto" w:fill="F7F7F7"/>
        </w:rPr>
        <w:t>Σ</w:t>
      </w:r>
      <w:r w:rsidRPr="000406D2">
        <w:rPr>
          <w:rStyle w:val="mord"/>
          <w:color w:val="161616"/>
          <w:sz w:val="27"/>
          <w:szCs w:val="27"/>
          <w:shd w:val="clear" w:color="auto" w:fill="F7F7F7"/>
          <w:lang w:val="pl-PL"/>
        </w:rPr>
        <w:t>^(-1)*(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 xml:space="preserve">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vertAlign w:val="subscript"/>
          <w:lang w:val="pl-PL"/>
        </w:rPr>
        <w:t>1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 xml:space="preserve">-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vertAlign w:val="subscript"/>
          <w:lang w:val="pl-PL"/>
        </w:rPr>
        <w:t>2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>)&gt;=</w:t>
      </w:r>
      <w:r w:rsidRPr="000406D2">
        <w:rPr>
          <w:rStyle w:val="mord"/>
          <w:color w:val="161616"/>
          <w:sz w:val="27"/>
          <w:szCs w:val="27"/>
          <w:shd w:val="clear" w:color="auto" w:fill="F7F7F7"/>
          <w:lang w:val="pl-PL"/>
        </w:rPr>
        <w:t xml:space="preserve"> </w:t>
      </w:r>
      <w:r>
        <w:rPr>
          <w:rStyle w:val="mord"/>
          <w:color w:val="161616"/>
          <w:sz w:val="27"/>
          <w:szCs w:val="27"/>
          <w:shd w:val="clear" w:color="auto" w:fill="F7F7F7"/>
        </w:rPr>
        <w:t>Σ</w:t>
      </w:r>
      <w:r w:rsidRPr="000406D2">
        <w:rPr>
          <w:rStyle w:val="mord"/>
          <w:color w:val="161616"/>
          <w:sz w:val="27"/>
          <w:szCs w:val="27"/>
          <w:shd w:val="clear" w:color="auto" w:fill="F7F7F7"/>
          <w:lang w:val="pl-PL"/>
        </w:rPr>
        <w:t>^(-1)*(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 xml:space="preserve">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vertAlign w:val="subscript"/>
          <w:lang w:val="pl-PL"/>
        </w:rPr>
        <w:t>1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 xml:space="preserve">-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vertAlign w:val="subscript"/>
          <w:lang w:val="pl-PL"/>
        </w:rPr>
        <w:t>2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 xml:space="preserve">)(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vertAlign w:val="subscript"/>
          <w:lang w:val="pl-PL"/>
        </w:rPr>
        <w:t>1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 xml:space="preserve">+ </w:t>
      </w:r>
      <w:r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</w:rPr>
        <w:t>μ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vertAlign w:val="subscript"/>
          <w:lang w:val="pl-PL"/>
        </w:rPr>
        <w:t>2</w:t>
      </w:r>
      <w:r w:rsidRPr="000406D2"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  <w:t>)/2</w:t>
      </w:r>
      <w:r w:rsidRPr="004E74DE">
        <w:rPr>
          <w:rFonts w:ascii="Arial" w:eastAsia="Times New Roman" w:hAnsi="Arial" w:cs="Arial"/>
          <w:vanish/>
          <w:color w:val="202122"/>
          <w:sz w:val="25"/>
          <w:szCs w:val="25"/>
          <w:lang w:val="pl-PL" w:eastAsia="pl-PL"/>
        </w:rPr>
        <w:t xml:space="preserve"> {\displaystyle {\vec {w}}=\Sigma ^{-1}({\vec {\mu }}_{1}-{\vec {\mu }}_{0})}{\displaystyle c={\vec {w}}\cdot {\frac {1}{2}}({\vec {\mu }}_{1}+{\vec {\mu }}_{0})}</w:t>
      </w:r>
    </w:p>
    <w:p w14:paraId="45E0E07B" w14:textId="5F109BA2" w:rsidR="004E74DE" w:rsidRPr="000406D2" w:rsidRDefault="004E74DE" w:rsidP="004E74DE">
      <w:pPr>
        <w:shd w:val="clear" w:color="auto" w:fill="FFFFFF"/>
        <w:spacing w:after="24" w:line="240" w:lineRule="auto"/>
        <w:rPr>
          <w:rStyle w:val="mord"/>
          <w:rFonts w:ascii="KaTeX_Math" w:hAnsi="KaTeX_Math"/>
          <w:i/>
          <w:iCs/>
          <w:color w:val="161616"/>
          <w:sz w:val="27"/>
          <w:szCs w:val="27"/>
          <w:shd w:val="clear" w:color="auto" w:fill="F7F7F7"/>
          <w:lang w:val="pl-PL"/>
        </w:rPr>
      </w:pPr>
    </w:p>
    <w:p w14:paraId="1B2F8499" w14:textId="606B1AA1" w:rsidR="004E74DE" w:rsidRPr="000406D2" w:rsidRDefault="004E74DE" w:rsidP="004E74DE">
      <w:pPr>
        <w:shd w:val="clear" w:color="auto" w:fill="FFFFFF"/>
        <w:spacing w:after="24" w:line="240" w:lineRule="auto"/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</w:pPr>
      <w:r w:rsidRPr="000406D2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2.</w:t>
      </w:r>
    </w:p>
    <w:p w14:paraId="07E96D28" w14:textId="64BBE67C" w:rsidR="004E74DE" w:rsidRDefault="004E74DE" w:rsidP="004E74DE">
      <w:pPr>
        <w:shd w:val="clear" w:color="auto" w:fill="FFFFFF"/>
        <w:spacing w:after="24" w:line="240" w:lineRule="auto"/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</w:pPr>
      <w:r w:rsidRPr="004E74DE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Dane wykorzy</w:t>
      </w: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s</w:t>
      </w:r>
      <w:r w:rsidRPr="004E74DE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tane w eksperymencie poch</w:t>
      </w: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o</w:t>
      </w:r>
      <w:r w:rsidRPr="004E74DE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dzą z</w:t>
      </w: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 xml:space="preserve"> 2 źródeł, jedne są sztucznie wygenerowanymi danymi spełniającymi warunki LDA, drugi pochodzą z targu rybnego. Zadanie klasyfikatora ma być podanie gatunku ryby gdy znane są jej wymiary.</w:t>
      </w:r>
      <w:r w:rsidR="00A96A99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 xml:space="preserve"> Istniją silne przesłanki o normalności takiego rozkładu gdyż ryby w ramach jednego gatunku powinny mieć rozmiary zbliżone do średniej i odychlenia od niej powinny być dobrze modelowane przez rozkład normalny.</w:t>
      </w:r>
    </w:p>
    <w:p w14:paraId="17860D4C" w14:textId="1B22018D" w:rsidR="00A96A99" w:rsidRDefault="00A96A99" w:rsidP="004E74DE">
      <w:pPr>
        <w:shd w:val="clear" w:color="auto" w:fill="FFFFFF"/>
        <w:spacing w:after="24" w:line="240" w:lineRule="auto"/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</w:pP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Równe macierze covariancji również sa prawdopodobne gdyż rozmiary ryb powinny zachowywać pewne podobieństwo w odchylaniu od średniej z powodu że są to podobne zwierzęta.</w:t>
      </w:r>
    </w:p>
    <w:p w14:paraId="5A3582FE" w14:textId="77777777" w:rsidR="004E74DE" w:rsidRDefault="004E74DE" w:rsidP="004E74DE">
      <w:pPr>
        <w:shd w:val="clear" w:color="auto" w:fill="FFFFFF"/>
        <w:spacing w:after="24" w:line="240" w:lineRule="auto"/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</w:pP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Wyniki eksperymentów przedstawione są za pomocą odpowednich wskaźników w pliku z impementacją (F1, recal, precision, accuracy)</w:t>
      </w:r>
    </w:p>
    <w:p w14:paraId="1B114262" w14:textId="77777777" w:rsidR="004E74DE" w:rsidRDefault="004E74DE" w:rsidP="004E74DE">
      <w:pPr>
        <w:shd w:val="clear" w:color="auto" w:fill="FFFFFF"/>
        <w:spacing w:after="24" w:line="240" w:lineRule="auto"/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</w:pP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4.</w:t>
      </w:r>
    </w:p>
    <w:p w14:paraId="1FBF3480" w14:textId="2D75578B" w:rsidR="004E74DE" w:rsidRPr="004E74DE" w:rsidRDefault="004E74DE" w:rsidP="004E74DE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pl-PL" w:eastAsia="pl-PL"/>
        </w:rPr>
      </w:pPr>
      <w:r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 xml:space="preserve">Klasyfikator działa bardzo dobrze przy danych z rozkładu normalnego jeżeli ich średnie wartości są od siebie oddalone oraz wartości variancji nie są zbyt duże w przeciwnym wypadku istnieje duże prawdopodobieństwo że próbki się ze sobą wymieszają. Klasyfkiator sprawdza się również bardzo dobrze w klasyfikacji </w:t>
      </w:r>
      <w:r w:rsidR="00A96A99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ryb do gatunków</w:t>
      </w:r>
      <w:r w:rsidR="000406D2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 xml:space="preserve"> z powodu podanego powyżej, </w:t>
      </w:r>
      <w:r w:rsidR="00BC4C09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wymiary ryb</w:t>
      </w:r>
      <w:r w:rsidR="00D77F60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 xml:space="preserve"> mają rozkład zbliżony do normalnego</w:t>
      </w:r>
      <w:r w:rsidR="00A96A99">
        <w:rPr>
          <w:rStyle w:val="mord"/>
          <w:rFonts w:ascii="KaTeX_Math" w:hAnsi="KaTeX_Math"/>
          <w:color w:val="161616"/>
          <w:sz w:val="27"/>
          <w:szCs w:val="27"/>
          <w:shd w:val="clear" w:color="auto" w:fill="F7F7F7"/>
          <w:lang w:val="pl-PL"/>
        </w:rPr>
        <w:t>.</w:t>
      </w:r>
    </w:p>
    <w:sectPr w:rsidR="004E74DE" w:rsidRPr="004E7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CB"/>
    <w:rsid w:val="000406D2"/>
    <w:rsid w:val="000E0B2F"/>
    <w:rsid w:val="003F0ACB"/>
    <w:rsid w:val="004E74DE"/>
    <w:rsid w:val="00A96A99"/>
    <w:rsid w:val="00B10FB9"/>
    <w:rsid w:val="00BC4C09"/>
    <w:rsid w:val="00C2379C"/>
    <w:rsid w:val="00D57B60"/>
    <w:rsid w:val="00D77F60"/>
    <w:rsid w:val="00E2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DA98"/>
  <w15:chartTrackingRefBased/>
  <w15:docId w15:val="{68A7F73C-DF50-465C-AFBE-E2C9061F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F0A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F0AC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mord">
    <w:name w:val="mord"/>
    <w:basedOn w:val="Domylnaczcionkaakapitu"/>
    <w:rsid w:val="003F0ACB"/>
  </w:style>
  <w:style w:type="character" w:customStyle="1" w:styleId="mopen">
    <w:name w:val="mopen"/>
    <w:basedOn w:val="Domylnaczcionkaakapitu"/>
    <w:rsid w:val="003F0ACB"/>
  </w:style>
  <w:style w:type="character" w:customStyle="1" w:styleId="mpunct">
    <w:name w:val="mpunct"/>
    <w:basedOn w:val="Domylnaczcionkaakapitu"/>
    <w:rsid w:val="003F0ACB"/>
  </w:style>
  <w:style w:type="character" w:customStyle="1" w:styleId="mclose">
    <w:name w:val="mclose"/>
    <w:basedOn w:val="Domylnaczcionkaakapitu"/>
    <w:rsid w:val="003F0ACB"/>
  </w:style>
  <w:style w:type="character" w:customStyle="1" w:styleId="mrel">
    <w:name w:val="mrel"/>
    <w:basedOn w:val="Domylnaczcionkaakapitu"/>
    <w:rsid w:val="003F0ACB"/>
  </w:style>
  <w:style w:type="character" w:customStyle="1" w:styleId="vlist-s">
    <w:name w:val="vlist-s"/>
    <w:basedOn w:val="Domylnaczcionkaakapitu"/>
    <w:rsid w:val="003F0ACB"/>
  </w:style>
  <w:style w:type="character" w:customStyle="1" w:styleId="delimsizing">
    <w:name w:val="delimsizing"/>
    <w:basedOn w:val="Domylnaczcionkaakapitu"/>
    <w:rsid w:val="003F0ACB"/>
  </w:style>
  <w:style w:type="character" w:customStyle="1" w:styleId="mbin">
    <w:name w:val="mbin"/>
    <w:basedOn w:val="Domylnaczcionkaakapitu"/>
    <w:rsid w:val="003F0ACB"/>
  </w:style>
  <w:style w:type="paragraph" w:styleId="NormalnyWeb">
    <w:name w:val="Normal (Web)"/>
    <w:basedOn w:val="Normalny"/>
    <w:uiPriority w:val="99"/>
    <w:semiHidden/>
    <w:unhideWhenUsed/>
    <w:rsid w:val="004E7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mwe-math-mathml-inline">
    <w:name w:val="mwe-math-mathml-inline"/>
    <w:basedOn w:val="Domylnaczcionkaakapitu"/>
    <w:rsid w:val="004E7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Słaboń</dc:creator>
  <cp:keywords/>
  <dc:description/>
  <cp:lastModifiedBy>Jan Słaboń</cp:lastModifiedBy>
  <cp:revision>5</cp:revision>
  <dcterms:created xsi:type="dcterms:W3CDTF">2021-06-15T21:43:00Z</dcterms:created>
  <dcterms:modified xsi:type="dcterms:W3CDTF">2022-01-03T18:21:00Z</dcterms:modified>
</cp:coreProperties>
</file>