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恶意代码分析与防治技术实验报告</w:t>
      </w:r>
    </w:p>
    <w:p>
      <w:pPr>
        <w:spacing w:line="480" w:lineRule="auto"/>
        <w:jc w:val="center"/>
        <w:rPr>
          <w:rFonts w:hint="default" w:eastAsiaTheme="minorEastAsia"/>
          <w:b/>
          <w:sz w:val="36"/>
          <w:szCs w:val="32"/>
          <w:lang w:val="en-US" w:eastAsia="zh-CN"/>
        </w:rPr>
      </w:pPr>
      <w:r>
        <w:rPr>
          <w:rFonts w:hint="eastAsia"/>
          <w:b/>
          <w:sz w:val="36"/>
          <w:szCs w:val="32"/>
        </w:rPr>
        <w:t>Lab</w:t>
      </w:r>
      <w:r>
        <w:rPr>
          <w:rFonts w:hint="eastAsia"/>
          <w:b/>
          <w:sz w:val="36"/>
          <w:szCs w:val="32"/>
          <w:lang w:val="en-US" w:eastAsia="zh-CN"/>
        </w:rPr>
        <w:t>10</w:t>
      </w:r>
    </w:p>
    <w:p>
      <w:pPr>
        <w:spacing w:line="360" w:lineRule="auto"/>
        <w:jc w:val="center"/>
        <w:rPr>
          <w:rFonts w:hint="eastAsia" w:ascii="仿宋" w:hAnsi="仿宋" w:eastAsia="仿宋"/>
          <w:b/>
          <w:sz w:val="24"/>
          <w:szCs w:val="22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2"/>
        </w:rPr>
        <w:t>学号：</w:t>
      </w:r>
      <w:r>
        <w:rPr>
          <w:rFonts w:hint="eastAsia" w:ascii="仿宋" w:hAnsi="仿宋" w:eastAsia="仿宋"/>
          <w:b/>
          <w:sz w:val="24"/>
          <w:szCs w:val="22"/>
          <w:lang w:val="en-US" w:eastAsia="zh-CN"/>
        </w:rPr>
        <w:t>2013018</w:t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hint="eastAsia" w:ascii="仿宋" w:hAnsi="仿宋" w:eastAsia="仿宋"/>
          <w:b/>
          <w:sz w:val="24"/>
          <w:szCs w:val="22"/>
        </w:rPr>
        <w:t>姓名：</w:t>
      </w:r>
      <w:r>
        <w:rPr>
          <w:rFonts w:hint="eastAsia" w:ascii="仿宋" w:hAnsi="仿宋" w:eastAsia="仿宋"/>
          <w:b/>
          <w:sz w:val="24"/>
          <w:szCs w:val="22"/>
          <w:lang w:val="en-US" w:eastAsia="zh-CN"/>
        </w:rPr>
        <w:t>许健</w:t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hint="eastAsia" w:ascii="仿宋" w:hAnsi="仿宋" w:eastAsia="仿宋"/>
          <w:b/>
          <w:sz w:val="24"/>
          <w:szCs w:val="22"/>
        </w:rPr>
        <w:t>专业：</w:t>
      </w:r>
      <w:r>
        <w:rPr>
          <w:rFonts w:hint="eastAsia" w:ascii="仿宋" w:hAnsi="仿宋" w:eastAsia="仿宋"/>
          <w:b/>
          <w:sz w:val="24"/>
          <w:szCs w:val="22"/>
          <w:lang w:val="en-US" w:eastAsia="zh-CN"/>
        </w:rPr>
        <w:t>信息安全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完成课本Lab10的实验内容，编写Yara规则，并尝试IDA Python的自动化分析。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配置实验环境时遇到windbg无法连接虚拟机串行端口以及双机调试环境虚拟机系统卡死的问题，去网上寻求解决方法，使用VMware + win10 + VirtualKD + windbg从零搭建双机内核调试环境。耽误了一些时间，特将报告上传至github repo，还请助教理解。</w:t>
      </w:r>
    </w:p>
    <w:p>
      <w:pPr>
        <w:numPr>
          <w:ilvl w:val="0"/>
          <w:numId w:val="1"/>
        </w:numPr>
        <w:spacing w:line="360" w:lineRule="auto"/>
        <w:ind w:left="720" w:leftChars="0" w:hanging="720" w:firstLineChars="0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问题解答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Lab10-1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这个程序是否直接修改了注册表（使用procmon来检查）？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720090"/>
            <wp:effectExtent l="0" t="0" r="3810" b="1143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基本静态分析检查可执行文件，从导入函数可以看出该程序创建了一个服务，并且可能启动或者操作这个服务。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查看字符串C:\\Windows\\System32\\Lab10-01.sys，可能包含这个服务的代码。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055370"/>
            <wp:effectExtent l="0" t="0" r="3175" b="1143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查看驱动程序的导入函数，包含RtlCreateRegistryKey和RtlWriteRegistryValue，说明驱动可能访问了注册表。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506730"/>
            <wp:effectExtent l="0" t="0" r="3175" b="1143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可以看到一些类似注册表键值对，当从内核态访问注册表时，前缀\Registry\Machine等同于用户程序访问的HKEY_LOCAL_MACHINE。将EnableFireWall置为0表示禁用Windows XP自带的防火墙。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681355"/>
            <wp:effectExtent l="0" t="0" r="4445" b="444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使用procmon可以看到Lab10-01.exe写注册表的调用</w:t>
      </w:r>
      <w:r>
        <w:drawing>
          <wp:inline distT="0" distB="0" distL="114300" distR="114300">
            <wp:extent cx="5273040" cy="791845"/>
            <wp:effectExtent l="0" t="0" r="0" b="63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RegSetValue写了HKLM\SOFTWARE\Microsoft\Cryptography\RNG\Seed键值，该键值对一直变化，对于恶意代码分析毫无意义，但是我们无法确保驱动没有秘密地修改注册表。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查看Lab10-01.exe的主函数，首先它调用OpenSCManagerA获取服务管理器的句柄，然后在调用CreateServiceA函数，创建一个名为Lab10-01的服务。服务使用了C:\\Windows\\System32\\Lab10-01.sys中的代码，服务类型为3（Service_Kernel_Driver），这意味着这个文件将被加载到内核。（如果创建失败则打开已有服务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282950"/>
            <wp:effectExtent l="0" t="0" r="1270" b="889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接下来程序调用StartServiceA来启动服务，最后调用ControlService。ControlService的第二个参数是发送控制消息的类型。0x01表示SERVICE_CONTROL_STOP，这将会卸载驱动，并调用驱动的卸载函数。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drawing>
          <wp:inline distT="0" distB="0" distL="114300" distR="114300">
            <wp:extent cx="1987550" cy="2458720"/>
            <wp:effectExtent l="0" t="0" r="8890" b="1016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使用IDAPro查看Lab10-01.sys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这个函数是驱动的入口点，但是它不是DriverEntry函数，编译器在DriverEntry的周围插入封装代码。真正的DriverEntry函数位于sub_10906。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33925" cy="1847850"/>
            <wp:effectExtent l="0" t="0" r="5715" b="1143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DriverEntry函数的主体部分似乎将一个偏移量移入到一个内存位置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570355"/>
            <wp:effectExtent l="0" t="0" r="1905" b="14605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用户态的程序调用了ControlService函数，你是否能够使用Windbg设置一个断点，以此来观察由于ControlService的调用导致内核执行了怎样的操作？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使用Windbg Preview分析Lab10-01.sys，查看当调用ControlService卸载Lab10-01.sys时发生什么。在虚拟机中使用ollydbg运行Lab10-01.exe，在ControlService处打一个断点，在宿主机上使用windbg preview连接虚拟机的内核。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使用</w:t>
      </w:r>
      <w:bookmarkStart w:id="0" w:name="OLE_LINK1"/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!drvobj</w:t>
      </w:r>
      <w:bookmarkEnd w:id="0"/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获取驱动对象，定位Lab10-01的设备对象，命令!drvobj输出给我们提供了驱动对象的地址，因为在输出对象列表中没有设备列出，所以我们知道这个驱动没有供用户空间中应用程序访问的设备。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drawing>
          <wp:inline distT="0" distB="0" distL="114300" distR="114300">
            <wp:extent cx="4591050" cy="952500"/>
            <wp:effectExtent l="0" t="0" r="1143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获得驱动对象的地址，可以使用dt命令查看。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1398905"/>
            <wp:effectExtent l="0" t="0" r="12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  <w:t>我们尝试确定驱动卸载时调用的函数——偏移量为0x034的信息DriverUpload，并设置一个断</w:t>
      </w:r>
      <w:r>
        <w:rPr>
          <w:rFonts w:hint="eastAsia" w:ascii="Times New Roman" w:hAnsi="Times New Roman" w:cs="Times New Roman"/>
          <w:kern w:val="2"/>
          <w:sz w:val="22"/>
          <w:szCs w:val="24"/>
          <w:lang w:val="en-US" w:eastAsia="zh-CN" w:bidi="ar-SA"/>
        </w:rPr>
        <w:t>点</w:t>
      </w:r>
      <w:r>
        <w:rPr>
          <w:rFonts w:hint="eastAsia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  <w:t>。</w:t>
      </w:r>
      <w:r>
        <w:rPr>
          <w:rFonts w:hint="eastAsia" w:ascii="Times New Roman" w:hAnsi="Times New Roman" w:cs="Times New Roman"/>
          <w:kern w:val="2"/>
          <w:sz w:val="22"/>
          <w:szCs w:val="24"/>
          <w:lang w:val="en-US" w:eastAsia="zh-CN" w:bidi="ar-SA"/>
        </w:rPr>
        <w:t>然后恢复内核运行，回到虚拟机中运行可执行程序的ollydbg，恢复它的运行。由于内核调试器命中断点，虚拟机会卡死。此时回到内核调试器单步调试代码。</w:t>
      </w:r>
    </w:p>
    <w:p>
      <w:pPr>
        <w:pStyle w:val="4"/>
        <w:keepNext w:val="0"/>
        <w:keepLines w:val="0"/>
        <w:widowControl/>
        <w:suppressLineNumbers w:val="0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color w:val="1E1E1E"/>
          <w:shd w:val="clear" w:fill="FFFFFF"/>
        </w:rPr>
        <w:t>kd&gt; bp 0xf8</w:t>
      </w:r>
      <w:r>
        <w:rPr>
          <w:rFonts w:hint="eastAsia" w:ascii="Consolas" w:hAnsi="Consolas" w:eastAsia="宋体" w:cs="Consolas"/>
          <w:color w:val="1E1E1E"/>
          <w:shd w:val="clear" w:fill="FFFFFF"/>
          <w:lang w:val="en-US" w:eastAsia="zh-CN"/>
        </w:rPr>
        <w:t>ca64</w:t>
      </w:r>
      <w:r>
        <w:rPr>
          <w:rFonts w:hint="default" w:ascii="Consolas" w:hAnsi="Consolas" w:eastAsia="Consolas" w:cs="Consolas"/>
          <w:color w:val="1E1E1E"/>
          <w:shd w:val="clear" w:fill="FFFFFF"/>
        </w:rPr>
        <w:t>86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588645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使用windbg单步调试可以看到RtlCreateRegistryKey函数的调用，创建了一些注册表键，但是看的不够明显，可以使用IDA pro分析。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07200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使用lm命令计算函数从Windbg加载文件开始处的偏移量，计算得出偏移量为0x486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59680" cy="15925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使用IDA pro可以看到程序多次调用RtlCreateRegistryKey和RtlWriteRegistryValue，设置EnableFireWall值为0，从内核禁用XP 防火墙很难被安全程序探测。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185920" cy="2281555"/>
            <wp:effectExtent l="0" t="0" r="508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这个程序做了些什么？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创建一个服务加载驱动，设置注册表键值对，关闭Windows XP防火墙。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Lab10-2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这个程序创建文件了吗？它创建了什么文件？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创建了文件C:\Windows\System32\Mlwx486.sys，使用procmon还可以看到其他文件。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1149985"/>
            <wp:effectExtent l="0" t="0" r="381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54356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从导入函数推测，该程序会创建并启动一个服务。程序可能会写文件，LoadResource和SizeofResource告诉我们，程序可能会对资源节做处理。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使用Resource Hacker检查资源节，可以看到资源节包含另一个PE头部，可能是将要使用的恶意文件。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324860" cy="1837690"/>
            <wp:effectExtent l="0" t="0" r="1270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使用Procmon监测并运行程序，程序在C:\Windows\System32目录下创建了文件，并且以这个文件作为一个可执行程序创建了服务。但是我们查看C:\Windows\System32却没有发现任何东西，猜测恶意程序可能是Rootkit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9865" cy="225552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sc命令查看服务状态，服务名称为我们使用IDA Pro看到的字符串。可以看到这个内核驱动仍在运行，在内存中。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457960"/>
            <wp:effectExtent l="0" t="0" r="381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使用windbg lm命令查看加载模块，可以确定文件名为Mlwx486.sys的驱动被载入内存中，但是硬盘中没有，说明是一个Rootkit。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832860" cy="73914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检查SSDT的所有修改项，对比Rootkit安装前后，发现NtQueryDirectoryFile函数被覆盖，该函数用来提取文件和目录信息，Windows资源管理器利用它来显示文件和目录，如果Rootkit挂钩了这个函数，它可以隐藏文件。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990975" cy="523875"/>
            <wp:effectExtent l="0" t="0" r="190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代替NtQueryDirectoryFile调用的挂钩函数必须与原始函数有相同的接口，查看原始函数文档，NtQueryDirectoryFile函数可以有很多参数，决定返回不同的值。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给恶意函数设置断点，查看汇编代码，发现它会先调用原始NtQueryDirectoryFile函数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972050" cy="5286375"/>
            <wp:effectExtent l="0" t="0" r="1143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为了搞清楚恶意代码究竟做了什么，我们需要对资源节中的PE文件反汇编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使用IDA Pro静态分析，发现函数会检查参数，if条件部分应该是隐藏文件，匹配文件是否为Mlws前缀，如果是则在链表中跳过节点（第一个节点指向第三个节点，跳过中间的节点）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855085" cy="2411730"/>
            <wp:effectExtent l="0" t="0" r="635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628015"/>
            <wp:effectExtent l="0" t="0" r="5715" b="1206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或者使用windbg设置条件断点，当且仅当ReturnSingleEntry为0时，断点才会触发。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eastAsia="Consolas" w:cs="Consolas"/>
          <w:color w:val="1E1E1E"/>
          <w:kern w:val="0"/>
          <w:sz w:val="24"/>
          <w:szCs w:val="22"/>
          <w:shd w:val="clear" w:fill="FFFFFF"/>
          <w:lang w:val="en-US" w:eastAsia="zh-CN" w:bidi="ar-SA"/>
        </w:rPr>
      </w:pPr>
      <w:r>
        <w:rPr>
          <w:rFonts w:hint="default" w:ascii="Consolas" w:hAnsi="Consolas" w:eastAsia="Consolas" w:cs="Consolas"/>
          <w:color w:val="1E1E1E"/>
          <w:kern w:val="0"/>
          <w:sz w:val="24"/>
          <w:szCs w:val="22"/>
          <w:shd w:val="clear" w:fill="FFFFFF"/>
          <w:lang w:val="en-US" w:eastAsia="zh-CN" w:bidi="ar-SA"/>
        </w:rPr>
        <w:t>bp f8d3b486 ".if dwo(esp+24)==0{} .else{gc}"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eastAsia="Consolas" w:cs="Consolas"/>
          <w:color w:val="1E1E1E"/>
          <w:kern w:val="0"/>
          <w:sz w:val="24"/>
          <w:szCs w:val="22"/>
          <w:shd w:val="clear" w:fill="FFFFFF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这个程序有内核组件吗？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这个程序有一个内核模块，该模块被存储在这个文件的资源节，作为一个服务加载到内核。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这个程序做了些什么？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这个程序是一个被设计来隐藏文件的RootKit，它使用SSDT挂钩来覆盖NtQueryDirectoryFile的入口，隐藏目录列表中任何以Mlwx开头的文件。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Lab10-3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这个程序做了些什么？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一旦程序运行，你怎样停止它？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它的内核组件做了什么操作？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720" w:leftChars="0" w:hanging="720" w:firstLineChars="0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Yara规则</w:t>
      </w:r>
    </w:p>
    <w:p>
      <w:pPr>
        <w:rPr>
          <w:rFonts w:ascii="Times New Roman" w:hAnsi="Times New Roman" w:cs="Times New Roman"/>
          <w:sz w:val="22"/>
          <w:szCs w:val="24"/>
        </w:rPr>
      </w:pPr>
    </w:p>
    <w:p>
      <w:pPr>
        <w:numPr>
          <w:ilvl w:val="0"/>
          <w:numId w:val="1"/>
        </w:numPr>
        <w:spacing w:line="360" w:lineRule="auto"/>
        <w:ind w:left="720" w:leftChars="0" w:hanging="720" w:firstLineChars="0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IDA</w:t>
      </w:r>
      <w:bookmarkStart w:id="1" w:name="_GoBack"/>
      <w:bookmarkEnd w:id="1"/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Python脚本</w:t>
      </w:r>
    </w:p>
    <w:p>
      <w:pPr>
        <w:rPr>
          <w:rFonts w:ascii="Times New Roman" w:hAnsi="Times New Roman" w:cs="Times New Roman"/>
          <w:sz w:val="22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96FD9"/>
    <w:multiLevelType w:val="singleLevel"/>
    <w:tmpl w:val="99896FD9"/>
    <w:lvl w:ilvl="0" w:tentative="0">
      <w:start w:val="1"/>
      <w:numFmt w:val="chineseCounting"/>
      <w:suff w:val="space"/>
      <w:lvlText w:val="(%1)"/>
      <w:lvlJc w:val="left"/>
      <w:rPr>
        <w:rFonts w:hint="eastAsia"/>
      </w:rPr>
    </w:lvl>
  </w:abstractNum>
  <w:abstractNum w:abstractNumId="1">
    <w:nsid w:val="FBD94795"/>
    <w:multiLevelType w:val="singleLevel"/>
    <w:tmpl w:val="FBD9479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DBE695E"/>
    <w:multiLevelType w:val="singleLevel"/>
    <w:tmpl w:val="FDBE695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641AAAC"/>
    <w:multiLevelType w:val="singleLevel"/>
    <w:tmpl w:val="5641AAA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E727D2F"/>
    <w:multiLevelType w:val="multilevel"/>
    <w:tmpl w:val="5E727D2F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IxZjE4NWUxYTgwYjkwOTU3MDRkZDUzZjFmYTk3MWMifQ=="/>
  </w:docVars>
  <w:rsids>
    <w:rsidRoot w:val="00C901D8"/>
    <w:rsid w:val="00006047"/>
    <w:rsid w:val="002D3F1F"/>
    <w:rsid w:val="00465D9B"/>
    <w:rsid w:val="004711EB"/>
    <w:rsid w:val="005A0554"/>
    <w:rsid w:val="00611121"/>
    <w:rsid w:val="00C80B6D"/>
    <w:rsid w:val="00C901D8"/>
    <w:rsid w:val="00CE0E99"/>
    <w:rsid w:val="00DB14E3"/>
    <w:rsid w:val="00F14750"/>
    <w:rsid w:val="00FB1F9A"/>
    <w:rsid w:val="01DF02F5"/>
    <w:rsid w:val="043A7FAA"/>
    <w:rsid w:val="05AC128D"/>
    <w:rsid w:val="0EAC4625"/>
    <w:rsid w:val="127A1044"/>
    <w:rsid w:val="28976CF4"/>
    <w:rsid w:val="34FB1391"/>
    <w:rsid w:val="41C46DAE"/>
    <w:rsid w:val="45A82AC8"/>
    <w:rsid w:val="483910DC"/>
    <w:rsid w:val="59112BE3"/>
    <w:rsid w:val="5AF80940"/>
    <w:rsid w:val="5B7904CC"/>
    <w:rsid w:val="61741114"/>
    <w:rsid w:val="617671C4"/>
    <w:rsid w:val="7171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3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899</Words>
  <Characters>1531</Characters>
  <Lines>8</Lines>
  <Paragraphs>2</Paragraphs>
  <TotalTime>0</TotalTime>
  <ScaleCrop>false</ScaleCrop>
  <LinksUpToDate>false</LinksUpToDate>
  <CharactersWithSpaces>1541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2021-09-26T08:19:00Z</dcterms:created>
  <dc:creator> </dc:creator>
  <cp:lastModifiedBy>Jan</cp:lastModifiedBy>
  <dcterms:modified xsi:type="dcterms:W3CDTF">2022-11-20T16:30:30Z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B29311C0AA3E4F698EA35B9E8187A6C9</vt:lpwstr>
  </property>
</Properties>
</file>