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9B2335"/>
          <w:sz w:val="18"/>
          <w:spacing w:val="44"/>
        </w:rPr>
        <w:t>DATENSCHUTZ</w:t>
      </w:r>
    </w:p>
    <w:p>
      <w:pPr>
        <w:spacing w:after="40"/>
      </w:pPr>
      <w:r>
        <w:rPr>
          <w:rFonts w:ascii="Georgia" w:hAnsi="Georgia"/>
          <w:color w:val="0D1E2E"/>
          <w:sz w:val="52"/>
        </w:rPr>
        <w:t>Datenschutzerklärung</w:t>
      </w:r>
    </w:p>
    <w:p>
      <w:pPr>
        <w:spacing w:after="280"/>
      </w:pPr>
      <w:r>
        <w:rPr>
          <w:rFonts w:ascii="Calibri" w:hAnsi="Calibri"/>
          <w:color w:val="8AA0B0"/>
          <w:sz w:val="18"/>
        </w:rPr>
        <w:t>Stand: Juni 2026</w:t>
      </w:r>
    </w:p>
    <w:p>
      <w:pPr>
        <w:spacing w:after="320"/>
        <w:ind w:left="200"/>
      </w:pPr>
      <w:r>
        <w:rPr>
          <w:rFonts w:ascii="Calibri" w:hAnsi="Calibri"/>
          <w:i/>
          <w:color w:val="5A7080"/>
          <w:sz w:val="18"/>
        </w:rPr>
        <w:t>Diese Datenschutzerklärung ist eine Vorlage nach DSGVO/DSG und vor der Veröffentlichung um die in [eckigen Klammern] markierten Angaben zu ergänzen sowie an die tatsächlich eingesetzten Dienstleister anzupassen.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Wir nehmen den Schutz Ihrer personenbezogenen Daten ernst. Diese Datenschutzerklärung informiert Sie gemäß Datenschutz-Grundverordnung (DSGVO) und österreichischem Datenschutzgesetz (DSG) über Art, Umfang und Zweck der Verarbeitung personenbezogener Daten.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1. Verantwortlicher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Verantwortlicher im Sinne des Art. 4 Z 7 DSGVO ist:</w:t>
      </w:r>
    </w:p>
    <w:p>
      <w:pPr>
        <w:spacing w:after="160" w:line="312" w:lineRule="auto"/>
      </w:pPr>
      <w:r>
        <w:rPr>
          <w:rFonts w:ascii="Calibri" w:hAnsi="Calibri"/>
          <w:b/>
          <w:color w:val="0D1E2E"/>
          <w:sz w:val="21"/>
        </w:rPr>
        <w:t>Wiegmann Executive Advisory</w:t>
      </w:r>
      <w:r>
        <w:rPr>
          <w:rFonts w:ascii="Calibri" w:hAnsi="Calibri"/>
          <w:color w:val="5A7080"/>
          <w:sz w:val="21"/>
        </w:rPr>
        <w:t xml:space="preserve"> — Inhaber </w:t>
      </w:r>
      <w:r>
        <w:rPr>
          <w:rFonts w:ascii="Calibri" w:hAnsi="Calibri"/>
          <w:i/>
          <w:color w:val="B04A57"/>
          <w:sz w:val="21"/>
        </w:rPr>
        <w:t>[Vorname Nachname]</w:t>
      </w:r>
    </w:p>
    <w:p>
      <w:pPr>
        <w:spacing w:after="160" w:line="312" w:lineRule="auto"/>
      </w:pPr>
      <w:r>
        <w:rPr>
          <w:rFonts w:ascii="Calibri" w:hAnsi="Calibri"/>
          <w:i/>
          <w:color w:val="B04A57"/>
          <w:sz w:val="21"/>
        </w:rPr>
        <w:t>[Straße und Hausnummer]</w:t>
      </w:r>
      <w:r>
        <w:rPr>
          <w:rFonts w:ascii="Calibri" w:hAnsi="Calibri"/>
          <w:color w:val="5A7080"/>
          <w:sz w:val="21"/>
        </w:rPr>
        <w:t xml:space="preserve">, </w:t>
      </w:r>
      <w:r>
        <w:rPr>
          <w:rFonts w:ascii="Calibri" w:hAnsi="Calibri"/>
          <w:i/>
          <w:color w:val="B04A57"/>
          <w:sz w:val="21"/>
        </w:rPr>
        <w:t>[PLZ Ort]</w:t>
      </w:r>
      <w:r>
        <w:rPr>
          <w:rFonts w:ascii="Calibri" w:hAnsi="Calibri"/>
          <w:color w:val="5A7080"/>
          <w:sz w:val="21"/>
        </w:rPr>
        <w:t>, Österreich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 xml:space="preserve">E-Mail: j.wiegmann@hotmail.com  ·  Telefon: </w:t>
      </w:r>
      <w:r>
        <w:rPr>
          <w:rFonts w:ascii="Calibri" w:hAnsi="Calibri"/>
          <w:i/>
          <w:color w:val="B04A57"/>
          <w:sz w:val="21"/>
        </w:rPr>
        <w:t>[+43 … …]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2. Verarbeitete Daten, Zwecke und Rechtsgrundlagen</w:t>
      </w:r>
    </w:p>
    <w:p>
      <w:pPr>
        <w:spacing w:before="160" w:after="40"/>
      </w:pPr>
      <w:r>
        <w:rPr>
          <w:rFonts w:ascii="Calibri" w:hAnsi="Calibri"/>
          <w:b/>
          <w:color w:val="162538"/>
          <w:sz w:val="22"/>
        </w:rPr>
        <w:t>a) Aufruf der Website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Beim Besuch dieser Website werden durch den Hosting-Provider automatisiert technische Zugriffsdaten (Server-Logfiles wie IP-Adresse in gekürzter Form, Datum/Uhrzeit, abgerufene Datei, Browsertyp) verarbeitet, soweit dies für Betrieb und Sicherheit erforderlich ist. Rechtsgrundlage ist unser berechtigtes Interesse am sicheren Betrieb (Art. 6 Abs. 1 lit. f DSGVO).</w:t>
      </w:r>
    </w:p>
    <w:p>
      <w:pPr>
        <w:spacing w:before="160" w:after="40"/>
      </w:pPr>
      <w:r>
        <w:rPr>
          <w:rFonts w:ascii="Calibri" w:hAnsi="Calibri"/>
          <w:b/>
          <w:color w:val="162538"/>
          <w:sz w:val="22"/>
        </w:rPr>
        <w:t>b) Kontaktaufnahme / Kontaktformular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Wenn Sie uns über das Kontaktformular oder per E-Mail kontaktieren, verarbeiten wir die von Ihnen angegebenen Daten (Name, Organisation, E-Mail-Adresse, Inhalt Ihrer Anfrage) zur Bearbeitung Ihres Anliegens. Das Formular bereitet eine E-Mail in Ihrem E-Mail-Programm vor; der Versand erfolgt durch Sie. Rechtsgrundlage ist die Anbahnung bzw. Erfüllung eines Vertrags (Art. 6 Abs. 1 lit. b DSGVO) sowie unser berechtigtes Interesse an der Beantwortung von Anfragen (Art. 6 Abs. 1 lit. f DSGVO).</w:t>
      </w:r>
    </w:p>
    <w:p>
      <w:pPr>
        <w:spacing w:before="160" w:after="40"/>
      </w:pPr>
      <w:r>
        <w:rPr>
          <w:rFonts w:ascii="Calibri" w:hAnsi="Calibri"/>
          <w:b/>
          <w:color w:val="162538"/>
          <w:sz w:val="22"/>
        </w:rPr>
        <w:t>c) Executive-Search- und Beratungsmandate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Im Rahmen unserer Tätigkeit verarbeiten wir personenbezogene Daten von Kandidatinnen und Kandidaten sowie von Ansprechpartnern unserer Mandanten — insbesondere Kontaktdaten, beruflichen Werdegang, Qualifikationen, Lebenslauf, Gesprächs- und Bewertungsnotizen. Zwecke sind die Identifikation, Ansprache, Beurteilung und Vermittlung von Führungskräften sowie die Durchführung von Beratungsmandaten.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Rechtsgrundlagen sind die Vertragsanbahnung und -erfüllung (Art. 6 Abs. 1 lit. b DSGVO), unser berechtigtes Interesse an der Direktansprache geeigneter Kandidaten im Rahmen von Suchmandaten (Art. 6 Abs. 1 lit. f DSGVO) sowie — soweit erforderlich — Ihre Einwilligung (Art. 6 Abs. 1 lit. a DSGVO), etwa für die Aufzeichnung von Gesprächen oder die Aufnahme in unseren Kandidatenpool.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3. Empfänger und Auftragsverarbeiter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Zur Erbringung unserer Leistungen setzen wir sorgfältig ausgewählte Dienstleister ein, mit denen Auftragsverarbeitungsverträge (AVV) gemäß Art. 28 DSGVO bestehen. Dazu zählen insbesondere: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CRM-/Bewerbermanagement-System (ATS) zur Verwaltung von Mandats-, Kandidaten- und Kontaktdaten,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KI-gestützter Protokoll-Dienst (Notetaker) mit ausschließlichem EU-Hosting,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Microsoft 365 (E-Mail, Office, Terminvereinbarung),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Berufsnetzwerke (z. B. LinkedIn) zur Recherche und Ansprache,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Steuerberatung sowie IT- und Hosting-Dienstleister.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Für sensible Kandidaten- und Mandantendaten verwenden wir ausschließlich Dienste mit EU-Hosting; vor jeder Gesprächsaufzeichnung holen wir die Einwilligung aller Teilnehmer ein.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4. Übermittlung in Drittländer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Soweit Dienste mit Bezug zu Drittländern (z. B. LinkedIn) genutzt werden, erfolgt eine Übermittlung nur auf Grundlage geeigneter Garantien im Sinne der Art. 44 ff. DSGVO (insbesondere EU-Standardvertragsklauseln) bzw. eines Angemessenheitsbeschlusses.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5. Speicherdauer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Wir speichern personenbezogene Daten nur so lange, wie es für die genannten Zwecke erforderlich ist oder gesetzliche Aufbewahrungs­pflichten (z. B. sieben Jahre nach § 132 BAO für abrechnungsrelevante Unterlagen) bestehen. Kandidatendaten im Suchpool werden regelmäßig auf Aktualität geprüft und nach Wegfall des Zwecks bzw. auf Wunsch gelöscht.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6. Ihre Rechte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Ihnen stehen nach der DSGVO folgende Rechte zu: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Auskunft über die zu Ihrer Person verarbeiteten Daten (Art. 15),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Berichtigung unrichtiger Daten (Art. 16),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Löschung (Art. 17) und Einschränkung der Verarbeitung (Art. 18),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Datenübertragbarkeit (Art. 20),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Widerspruch gegen die Verarbeitung auf Basis berechtigter Interessen (Art. 21),</w:t>
      </w:r>
    </w:p>
    <w:p>
      <w:pPr>
        <w:pStyle w:val="ListBullet"/>
        <w:spacing w:after="60" w:line="300" w:lineRule="auto"/>
      </w:pPr>
      <w:r>
        <w:rPr>
          <w:rFonts w:ascii="Calibri" w:hAnsi="Calibri"/>
          <w:color w:val="5A7080"/>
          <w:sz w:val="21"/>
        </w:rPr>
        <w:t>Widerruf einer erteilten Einwilligung mit Wirkung für die Zukunft (Art. 7 Abs. 3).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Zur Ausübung Ihrer Rechte genügt eine Nachricht an j.wiegmann@hotmail.com.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7. Beschwerderecht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Sie haben das Recht, sich bei einer Aufsichtsbehörde zu beschweren. Zuständig in Österreich ist die Österreichische Datenschutzbehörde, Barichgasse 40–42, 1030 Wien, dsb.gv.at.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8. Cookies und lokale Speicherung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Diese Website verwendet keine Tracking- oder Analyse-Cookies. Zur Speicherung Ihrer Sprachwahl (Deutsch/Englisch) wird ausschließlich ein technisch notwendiger Eintrag im lokalen Speicher (localStorage) Ihres Browsers abgelegt, der keine Weitergabe an Dritte beinhaltet und jederzeit von Ihnen gelöscht werden kann.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9. Datensicherheit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Wir treffen angemessene technische und organisatorische Maßnahmen, um Ihre Daten gegen unbefugten Zugriff, Verlust oder Manipulation zu schützen. Die Übertragung dieser Website erfolgt verschlüsselt (TLS/HTTPS).</w:t>
      </w:r>
    </w:p>
    <w:p>
      <w:pPr>
        <w:spacing w:before="280" w:after="80"/>
      </w:pPr>
      <w:r>
        <w:rPr>
          <w:rFonts w:ascii="Georgia" w:hAnsi="Georgia"/>
          <w:color w:val="0D1E2E"/>
          <w:sz w:val="30"/>
        </w:rPr>
        <w:t>10. Stand und Änderungen</w:t>
      </w:r>
    </w:p>
    <w:p>
      <w:pPr>
        <w:spacing w:after="160" w:line="312" w:lineRule="auto"/>
      </w:pPr>
      <w:r>
        <w:rPr>
          <w:rFonts w:ascii="Calibri" w:hAnsi="Calibri"/>
          <w:color w:val="5A7080"/>
          <w:sz w:val="21"/>
        </w:rPr>
        <w:t>Stand dieser Datenschutzerklärung: Juni 2026. Wir behalten uns vor, diese Erklärung anzupassen, um sie an geänderte Rechtslagen oder Verarbeitungen anzupassen.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color w:val="8AA0B0"/>
        <w:sz w:val="16"/>
      </w:rPr>
      <w:t>Wiegmann Executive Advisory</w:t>
    </w:r>
    <w:r>
      <w:rPr>
        <w:rFonts w:ascii="Calibri" w:hAnsi="Calibri"/>
        <w:color w:val="8AA0B0"/>
        <w:sz w:val="16"/>
      </w:rPr>
      <w:tab/>
      <w:t xml:space="preserve">Seite </w:t>
    </w:r>
    <w:r>
      <w:rPr>
        <w:rFonts w:ascii="Calibri" w:hAnsi="Calibri"/>
        <w:color w:val="8AA0B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6" w:space="6" w:color="D9E0E6"/>
      </w:pBdr>
    </w:pPr>
    <w:r>
      <w:rPr>
        <w:rFonts w:ascii="Calibri" w:hAnsi="Calibri"/>
        <w:b/>
        <w:color w:val="0D1E2E"/>
        <w:sz w:val="18"/>
      </w:rPr>
      <w:t>WIEGMANN</w:t>
    </w:r>
    <w:r>
      <w:rPr>
        <w:rFonts w:ascii="Georgia" w:hAnsi="Georgia"/>
        <w:i/>
        <w:color w:val="9B2335"/>
        <w:sz w:val="18"/>
      </w:rPr>
      <w:t xml:space="preserve">  Executive Advisory</w:t>
    </w:r>
    <w:r>
      <w:rPr>
        <w:rFonts w:ascii="Calibri" w:hAnsi="Calibri"/>
        <w:color w:val="5A7080"/>
        <w:sz w:val="17"/>
      </w:rPr>
      <w:tab/>
      <w:t>Datenschutzerklärung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5A708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