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6C9" w:rsidP="44667B34" w:rsidRDefault="006116C9" w14:paraId="60549D46" w14:textId="77777777">
      <w:pPr>
        <w:pStyle w:val="Nadpis1"/>
        <w:rPr>
          <w:sz w:val="18"/>
          <w:szCs w:val="18"/>
        </w:rPr>
      </w:pPr>
      <w:r w:rsidR="006116C9">
        <w:rPr/>
        <w:t>RealBoss</w:t>
      </w:r>
      <w:r w:rsidR="006116C9">
        <w:rPr/>
        <w:t xml:space="preserve"> - Aplikace</w:t>
      </w:r>
      <w:r w:rsidR="006116C9">
        <w:rPr/>
        <w:t xml:space="preserve"> pro správu nemovitostí pro realitní makléře</w:t>
      </w:r>
      <w:r w:rsidR="006116C9">
        <w:rPr/>
        <w:t> </w:t>
      </w:r>
    </w:p>
    <w:p w:rsidR="006116C9" w:rsidP="44667B34" w:rsidRDefault="006116C9" w14:paraId="29227D0B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Přehled</w:t>
      </w:r>
      <w:r w:rsidR="006116C9">
        <w:rPr/>
        <w:t> </w:t>
      </w:r>
    </w:p>
    <w:p w:rsidR="006116C9" w:rsidP="006116C9" w:rsidRDefault="006116C9" w14:paraId="2B23D71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 w:eastAsiaTheme="majorEastAsia"/>
          <w:b/>
          <w:bCs/>
          <w:color w:val="000000"/>
          <w:sz w:val="26"/>
          <w:szCs w:val="26"/>
        </w:rPr>
        <w:t>RealBoss</w:t>
      </w:r>
      <w:proofErr w:type="spellEnd"/>
      <w:r>
        <w:rPr>
          <w:rStyle w:val="normaltextrun"/>
          <w:rFonts w:ascii="Segoe UI" w:hAnsi="Segoe UI" w:cs="Segoe UI" w:eastAsiaTheme="majorEastAsia"/>
          <w:color w:val="000000"/>
          <w:sz w:val="26"/>
          <w:szCs w:val="26"/>
        </w:rPr>
        <w:t xml:space="preserve"> je komplexní aplikace určená pro realitní makléře, která usnadňuje správu nemovitostí, komunikaci se zákazníky a export nemovitostí na realitní portály. Uživatelé se mohou registrovat jako zákazníci nebo po zaplacení jako realitní makléři.</w:t>
      </w:r>
      <w:r>
        <w:rPr>
          <w:rStyle w:val="eop"/>
          <w:rFonts w:ascii="Segoe UI" w:hAnsi="Segoe UI" w:cs="Segoe UI" w:eastAsiaTheme="majorEastAsia"/>
          <w:color w:val="000000"/>
          <w:sz w:val="26"/>
          <w:szCs w:val="26"/>
        </w:rPr>
        <w:t> </w:t>
      </w:r>
    </w:p>
    <w:p w:rsidR="006116C9" w:rsidP="44667B34" w:rsidRDefault="006116C9" w14:paraId="18FEEA11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Klíčové funkce a výhody</w:t>
      </w:r>
      <w:r w:rsidR="006116C9">
        <w:rPr/>
        <w:t> </w:t>
      </w:r>
    </w:p>
    <w:p w:rsidR="006116C9" w:rsidP="006116C9" w:rsidRDefault="006116C9" w14:paraId="066652D0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Správa nemovitostí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Snadno organizujte a sledujte nemovitosti včetně detailů, fotografií a stavu.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E83B7B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Správa zákazníků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Udržujte databázi klientů, sledujte interakce a spravujte schůzky.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3E2C1CF5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Komunikační nástroje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Integrované zprávy a e-maily pro plynulou komunikaci s klienty.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3D5FBA4C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Export nemovitostí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Bez námahy exportujte nabídky nemovitostí na realitní portály pro maximální viditelnost.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C7AC08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Uživatelské role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Realitní makléři se mohou registrovat jako zákazníci nebo makléři s různými přístupovými úrovněmi.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2C393A30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Cenové plány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Flexibilní cenové plány založené na počtu nemovitostí nebo klientů, které makléř spravuje.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44667B34" w:rsidRDefault="006116C9" w14:paraId="2A7A04ED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Technické specifikace</w:t>
      </w:r>
      <w:r w:rsidR="006116C9">
        <w:rPr/>
        <w:t> </w:t>
      </w:r>
    </w:p>
    <w:p w:rsidR="006116C9" w:rsidP="006116C9" w:rsidRDefault="006116C9" w14:paraId="261BC87F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Podporované platformy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: Webová aplikace (přístupná z jakéhokoli zařízení s prohlížečem)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2E78628" w14:textId="294D3B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 xml:space="preserve">Technologický </w:t>
      </w:r>
      <w:proofErr w:type="spellStart"/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stack</w:t>
      </w:r>
      <w:proofErr w:type="spellEnd"/>
      <w:r>
        <w:rPr>
          <w:rStyle w:val="normaltextrun"/>
          <w:rFonts w:ascii="Calibri" w:hAnsi="Calibri" w:cs="Calibri" w:eastAsiaTheme="majorEastAsia"/>
          <w:sz w:val="20"/>
          <w:szCs w:val="20"/>
        </w:rPr>
        <w:t>: Java (</w:t>
      </w:r>
      <w:proofErr w:type="spellStart"/>
      <w:r>
        <w:rPr>
          <w:rStyle w:val="normaltextrun"/>
          <w:rFonts w:ascii="Calibri" w:hAnsi="Calibri" w:cs="Calibri" w:eastAsiaTheme="majorEastAsia"/>
          <w:sz w:val="20"/>
          <w:szCs w:val="20"/>
        </w:rPr>
        <w:t>Spring</w:t>
      </w:r>
      <w:proofErr w:type="spellEnd"/>
      <w:r>
        <w:rPr>
          <w:rStyle w:val="normaltextrun"/>
          <w:rFonts w:ascii="Calibri" w:hAnsi="Calibri" w:cs="Calibri" w:eastAsiaTheme="majorEastAsia"/>
          <w:sz w:val="20"/>
          <w:szCs w:val="20"/>
        </w:rPr>
        <w:t>)</w:t>
      </w:r>
      <w:r w:rsidR="007D20FB">
        <w:rPr>
          <w:rStyle w:val="normaltextrun"/>
          <w:rFonts w:ascii="Calibri" w:hAnsi="Calibri" w:cs="Calibri" w:eastAsiaTheme="majorEastAsia"/>
          <w:sz w:val="20"/>
          <w:szCs w:val="20"/>
        </w:rPr>
        <w:t xml:space="preserve">, </w:t>
      </w:r>
      <w:proofErr w:type="spellStart"/>
      <w:r w:rsidR="007D20FB">
        <w:rPr>
          <w:rStyle w:val="normaltextrun"/>
          <w:rFonts w:ascii="Calibri" w:hAnsi="Calibri" w:cs="Calibri" w:eastAsiaTheme="majorEastAsia"/>
          <w:sz w:val="20"/>
          <w:szCs w:val="20"/>
        </w:rPr>
        <w:t>ThymeLeaf</w:t>
      </w:r>
      <w:proofErr w:type="spellEnd"/>
      <w:r>
        <w:rPr>
          <w:rStyle w:val="normaltextrun"/>
          <w:rFonts w:ascii="Calibri" w:hAnsi="Calibri" w:cs="Calibri" w:eastAsiaTheme="majorEastAsia"/>
          <w:sz w:val="20"/>
          <w:szCs w:val="20"/>
        </w:rPr>
        <w:t>, HTML, CSS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57127416" w14:textId="630413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Databáze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: </w:t>
      </w:r>
      <w:proofErr w:type="spellStart"/>
      <w:r>
        <w:rPr>
          <w:rStyle w:val="normaltextrun"/>
          <w:rFonts w:ascii="Calibri" w:hAnsi="Calibri" w:cs="Calibri" w:eastAsiaTheme="majorEastAsia"/>
          <w:sz w:val="20"/>
          <w:szCs w:val="20"/>
        </w:rPr>
        <w:t>MyS</w:t>
      </w:r>
      <w:r w:rsidR="007D20FB">
        <w:rPr>
          <w:rStyle w:val="normaltextrun"/>
          <w:rFonts w:ascii="Calibri" w:hAnsi="Calibri" w:cs="Calibri" w:eastAsiaTheme="majorEastAsia"/>
          <w:sz w:val="20"/>
          <w:szCs w:val="20"/>
        </w:rPr>
        <w:t>QL</w:t>
      </w:r>
      <w:proofErr w:type="spellEnd"/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44667B34" w:rsidRDefault="006116C9" w14:paraId="79FC5BBC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Cenová politika</w:t>
      </w:r>
      <w:r w:rsidR="006116C9">
        <w:rPr/>
        <w:t> </w:t>
      </w:r>
    </w:p>
    <w:p w:rsidR="006116C9" w:rsidP="006116C9" w:rsidRDefault="006116C9" w14:paraId="61584324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Zkušební verze zdarma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214A20F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Placené plány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 založené na využití (počet nemovitostí nebo klientů)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44667B34" w:rsidRDefault="006116C9" w14:paraId="3C99D518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Výhody pro Realitní Makléře</w:t>
      </w:r>
      <w:r w:rsidR="006116C9">
        <w:rPr/>
        <w:t> </w:t>
      </w:r>
    </w:p>
    <w:p w:rsidR="006116C9" w:rsidP="006116C9" w:rsidRDefault="006116C9" w14:paraId="7490C3AC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 xml:space="preserve">Efektivita: </w:t>
      </w:r>
      <w:proofErr w:type="spellStart"/>
      <w:r>
        <w:rPr>
          <w:rStyle w:val="normaltextrun"/>
          <w:rFonts w:ascii="Calibri" w:hAnsi="Calibri" w:cs="Calibri" w:eastAsiaTheme="majorEastAsia"/>
          <w:sz w:val="20"/>
          <w:szCs w:val="20"/>
        </w:rPr>
        <w:t>RealBoss</w:t>
      </w:r>
      <w:proofErr w:type="spellEnd"/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 vám umožní efektivněji spravovat vaše nemovitosti a komunikovat se zákazníky, což vám </w:t>
      </w:r>
      <w:proofErr w:type="gramStart"/>
      <w:r>
        <w:rPr>
          <w:rStyle w:val="normaltextrun"/>
          <w:rFonts w:ascii="Calibri" w:hAnsi="Calibri" w:cs="Calibri" w:eastAsiaTheme="majorEastAsia"/>
          <w:sz w:val="20"/>
          <w:szCs w:val="20"/>
        </w:rPr>
        <w:t>ušetří</w:t>
      </w:r>
      <w:proofErr w:type="gramEnd"/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 čas a zvýší produktivitu.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70AF820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0"/>
          <w:szCs w:val="20"/>
        </w:rPr>
        <w:t> </w:t>
      </w: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Profesionalita: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 Díky profesionálnímu a modernímu rozhraní budete působit důvěryhodněji a profesionálněji ve očích vašich zákazníků.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81C8A7C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0"/>
          <w:szCs w:val="20"/>
        </w:rPr>
        <w:t> </w:t>
      </w: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>Rozšíření Portfolia: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 xml:space="preserve"> Exportujte své nemovitosti na širokou škálu realitních portálů a zvyšte tak viditelnost a šance na prodej.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006116C9" w:rsidRDefault="006116C9" w14:paraId="19F96A3A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0"/>
          <w:szCs w:val="20"/>
        </w:rPr>
        <w:t> </w:t>
      </w:r>
      <w:r>
        <w:rPr>
          <w:rStyle w:val="normaltextrun"/>
          <w:rFonts w:ascii="Calibri" w:hAnsi="Calibri" w:cs="Calibri" w:eastAsiaTheme="majorEastAsia"/>
          <w:b/>
          <w:bCs/>
          <w:sz w:val="20"/>
          <w:szCs w:val="20"/>
        </w:rPr>
        <w:t xml:space="preserve">Flexibilita Placeného Členství: </w:t>
      </w:r>
      <w:r>
        <w:rPr>
          <w:rStyle w:val="normaltextrun"/>
          <w:rFonts w:ascii="Calibri" w:hAnsi="Calibri" w:cs="Calibri" w:eastAsiaTheme="majorEastAsia"/>
          <w:sz w:val="20"/>
          <w:szCs w:val="20"/>
        </w:rPr>
        <w:t>Placené členství umožňuje flexibilní nastavení podle vašich potřeb a rozsahu vašeho podnikání.</w:t>
      </w:r>
      <w:r>
        <w:rPr>
          <w:rStyle w:val="eop"/>
          <w:rFonts w:ascii="Calibri" w:hAnsi="Calibri" w:cs="Calibri" w:eastAsiaTheme="majorEastAsia"/>
          <w:sz w:val="20"/>
          <w:szCs w:val="20"/>
        </w:rPr>
        <w:t> </w:t>
      </w:r>
    </w:p>
    <w:p w:rsidR="006116C9" w:rsidP="44667B34" w:rsidRDefault="006116C9" w14:paraId="106CE8DF" w14:textId="77777777" w14:noSpellErr="1">
      <w:pPr>
        <w:pStyle w:val="Nadpis2"/>
        <w:rPr>
          <w:rFonts w:ascii="Segoe UI" w:hAnsi="Segoe UI" w:cs="Segoe UI"/>
          <w:sz w:val="18"/>
          <w:szCs w:val="18"/>
        </w:rPr>
      </w:pPr>
      <w:r w:rsidR="006116C9">
        <w:rPr/>
        <w:t>Kontakt</w:t>
      </w:r>
      <w:r w:rsidR="006116C9">
        <w:rPr/>
        <w:t> </w:t>
      </w:r>
    </w:p>
    <w:p w:rsidR="006116C9" w:rsidP="006116C9" w:rsidRDefault="006116C9" w14:paraId="3D2E768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color w:val="000000"/>
          <w:sz w:val="26"/>
          <w:szCs w:val="26"/>
        </w:rPr>
        <w:t>Pro dotazy nebo podporu nás kontaktujte na honzacermak74@gmail.com.</w:t>
      </w:r>
      <w:r>
        <w:rPr>
          <w:rStyle w:val="eop"/>
          <w:rFonts w:ascii="Segoe UI" w:hAnsi="Segoe UI" w:cs="Segoe UI" w:eastAsiaTheme="majorEastAsia"/>
          <w:color w:val="000000"/>
          <w:sz w:val="26"/>
          <w:szCs w:val="26"/>
        </w:rPr>
        <w:t> </w:t>
      </w:r>
    </w:p>
    <w:p w:rsidR="00367DFD" w:rsidRDefault="00367DFD" w14:paraId="13CF4896" w14:textId="77777777"/>
    <w:sectPr w:rsidR="00367DF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7A7B"/>
    <w:multiLevelType w:val="multilevel"/>
    <w:tmpl w:val="1E6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88F4D08"/>
    <w:multiLevelType w:val="multilevel"/>
    <w:tmpl w:val="DC3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F3D4654"/>
    <w:multiLevelType w:val="multilevel"/>
    <w:tmpl w:val="924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F2423FB"/>
    <w:multiLevelType w:val="multilevel"/>
    <w:tmpl w:val="396E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87352243">
    <w:abstractNumId w:val="0"/>
  </w:num>
  <w:num w:numId="2" w16cid:durableId="953319213">
    <w:abstractNumId w:val="3"/>
  </w:num>
  <w:num w:numId="3" w16cid:durableId="1121147534">
    <w:abstractNumId w:val="2"/>
  </w:num>
  <w:num w:numId="4" w16cid:durableId="72417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DE"/>
    <w:rsid w:val="001848BC"/>
    <w:rsid w:val="00207FDE"/>
    <w:rsid w:val="00367DFD"/>
    <w:rsid w:val="006116C9"/>
    <w:rsid w:val="007D20FB"/>
    <w:rsid w:val="00EC4A3A"/>
    <w:rsid w:val="4466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740D"/>
  <w15:chartTrackingRefBased/>
  <w15:docId w15:val="{ADE1FC90-E70A-40D3-840C-0425DEDC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7FD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7FD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7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7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207FD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rsid w:val="00207FD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207FD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207FDE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207FDE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207FDE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207FDE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207FDE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207FD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7FD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207F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20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7FDE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207FD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7FD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7FD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7FD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207FD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7FDE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ln"/>
    <w:rsid w:val="006116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cs-CZ"/>
      <w14:ligatures w14:val="none"/>
    </w:rPr>
  </w:style>
  <w:style w:type="character" w:styleId="normaltextrun" w:customStyle="1">
    <w:name w:val="normaltextrun"/>
    <w:basedOn w:val="Standardnpsmoodstavce"/>
    <w:rsid w:val="006116C9"/>
  </w:style>
  <w:style w:type="character" w:styleId="eop" w:customStyle="1">
    <w:name w:val="eop"/>
    <w:basedOn w:val="Standardnpsmoodstavce"/>
    <w:rsid w:val="0061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Honza Čermák</dc:creator>
  <keywords/>
  <dc:description/>
  <lastModifiedBy>Honza Čermák</lastModifiedBy>
  <revision>5</revision>
  <dcterms:created xsi:type="dcterms:W3CDTF">2024-04-11T07:55:00.0000000Z</dcterms:created>
  <dcterms:modified xsi:type="dcterms:W3CDTF">2024-04-23T11:37:53.1893853Z</dcterms:modified>
</coreProperties>
</file>