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w:t>
      </w:r>
      <w:r>
        <w:tab/>
        <w:t>38</w:t>
      </w:r>
    </w:p>
    <w:p w14:paraId="7DE25326" w14:textId="77777777" w:rsidR="00FB1316" w:rsidRDefault="00127566">
      <w:pPr>
        <w:pStyle w:val="Figures"/>
      </w:pPr>
      <w:r>
        <w:t>3.3. PCB layout and 3D CAD view</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an existing concrete bridge,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(PCIEERD, 2020) describes the Universal Structural Health Evaluation and Recording System (USHER) as a 24/7 building-structure monitoring system comprising an accelerograph/sensor, a web portal, and a mobile application. Its brief frames the portal's decision-support use around assessment before, during, and after a strong earthquake. This institutional project description is not independent performance evidence; its earthquake-focused purpose differs from the present traffic-conditioned bridge-baseline study.</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 xml:space="preserve">Before collection, document each Table 1 value from the final board inspection, bench record, survey and site-approval record, frozen pilot protocol, or source-controlled software configuration. Mark unavailable values as pending; do not infer them from the schematic. The 3D view is a CAD preview with approximate MPU-6050 package models; it does not establish physical assembly or fit.</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4162901" cy="2944368"/>
            <wp:effectExtent l="0" t="0" r="0" b="0"/>
            <wp:docPr id="1053113266" name="Picture 1053113266" descr="Current R2 schematic showing three MPU-6050 IMUs, ESP32-S3, USB-C input and supporting circuitry." title="Active R2 devic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4162901"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Top PCB layout and matching 3D CAD view of the active SHM_Node_R2 design. The MPU-6050 3D package models are approximate." title="Active R2 PCB layout and 3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and 3D CAD view</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lists 10-minute data as one possible increment in a specific continuous-count-station AADT calculation procedure; its 2013 guide describes typical short-duration roadway-monitoring counts as 24 hours, 48 hours, or one week. The 10-minute interval used here pairs a concurrent vehicle count with one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(2020, October 27). Let's LINC: Leverage innovation partners to nurture collaboration [USHER system project brief]. https://projects.pcieerd.dost.gov.ph/docs/Tech%20Brief%20-%20USHER%20102320%20cleared.pdf</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