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4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COEA-SR01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Research Topic Pre-Registration Form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establishes a broad framework for the research topic that the student will elaborate on during the research proposal period, leading to the submission of a peer-reviewed thesis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TOPIC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Thesis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557.7758789062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CONTACT INFORMATION</w:t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64"/>
        <w:gridCol w:w="4306"/>
        <w:tblGridChange w:id="0">
          <w:tblGrid>
            <w:gridCol w:w="4764"/>
            <w:gridCol w:w="4306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Contact No/Name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 - [CONTACT NO.]</w:t>
            </w: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  <w:highlight w:val="yellow"/>
              </w:rPr>
              <w:t>[EMAIL ADDRESS]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80809"/>
                <w:shd w:fill="f0f0f0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</w:rPr>
              <w:t xml:space="preserve"/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BACKGROUND / DESCRIPTION OF TOPIC (including key references)</w:t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Please provide a general introduction of the topic; briefly review the current research in the field; highlight your own research experience in this field and any preliminary work that has been conducted on this topic.</w:t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289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Long-term bridge monitoring literature reports that temperature, wind, and traffic can affect measured dynamic response (Cross et al., 2013). Frequency-domain peak picking is distinct from full operational modal analysis; this study will report local spectral-frequency indicators and will not treat them as confirmed structural modes or damage diagnoses (Hasani &amp; Freddi, 2023). The study proposes one fixed roadway-deck station at Buntun Bridge, Tuguegarao City, Cagayan, using one PCB with an ESP32-S3 and three co-located triaxial MPU-6050 MEMS IMUs. The system will sequentially acquire timestamped X-, Y-, and Z-axis acceleration records, derive dominant spectral-frequency indicators from 60-second windows, and display session summaries with vehicle counts recorded by a separate observer. Traffic-count groups will be defined locally during a pilot. The work focuses on developing and evaluating the acquisition, processing, and visualization workflow; it does not assess bridge safety, diagnose damage, or estimate bridge-wide modal shapes. No field results are yet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2"/>
                <w:szCs w:val="12"/>
                <w:rtl w:val="0"/>
              </w:rPr>
              <w:t xml:space="preserve">(you may attach additional pages if this space is lacking)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4"/>
        <w:gridCol w:w="7651"/>
        <w:tblGridChange w:id="0">
          <w:tblGrid>
            <w:gridCol w:w="1414"/>
            <w:gridCol w:w="765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left="-10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Buntun Bridge; roadway-deck vibration; dominant spectral frequency; FFT; MEMS IMU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 SIGNIFICANCE</w:t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Please provide information on how this topic leads to significant advances in the field of study.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260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study will document a prototype and a proposed field procedure for recording local roadway-deck vibration-frequency indicators alongside observed traffic counts at one Buntun Bridge station. Its outputs may support future site-specific monitoring research. The study does not establish a structural-health diagnosis, a safety threshold, or a replacement for bridge inspection.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2"/>
                <w:szCs w:val="12"/>
                <w:rtl w:val="0"/>
              </w:rPr>
              <w:t xml:space="preserve">(you may attach additional pages if this space is lacking)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hereby certify that the proponent(s) have submitted to me their synthesized review of literature as part of the requirements for the submission of the accomplished Research Topic Pre-Registration Form.</w:t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070"/>
        </w:tabs>
        <w:spacing w:after="0" w:lineRule="auto"/>
        <w:ind w:left="4914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  <w:highlight w:val="yellow"/>
        </w:rPr>
        <w:t>[SUBJECT ADVISER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070"/>
        </w:tabs>
        <w:spacing w:after="0" w:lineRule="auto"/>
        <w:ind w:left="491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SUBJECT ADVISER</w:t>
      </w:r>
    </w:p>
    <w:p w:rsidR="00000000" w:rsidDel="00000000" w:rsidP="00000000" w:rsidRDefault="00000000" w:rsidRPr="00000000" w14:paraId="00000048">
      <w:pPr>
        <w:tabs>
          <w:tab w:val="left" w:leader="none" w:pos="9070"/>
        </w:tabs>
        <w:spacing w:after="0" w:lineRule="auto"/>
        <w:ind w:left="4914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sectPr>
      <w:headerReference r:id="rId9" w:type="default"/>
      <w:footerReference r:id="rId10" w:type="default"/>
      <w:pgSz w:h="16838" w:w="11906" w:orient="portrait"/>
      <w:pgMar w:bottom="851" w:top="851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6035041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6035041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410" cy="7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character" w:styleId="Heading1Char" w:customStyle="1">
    <w:name w:val="Heading 1 Char"/>
    <w:basedOn w:val="DefaultParagraphFont"/>
    <w:link w:val="Heading1"/>
    <w:uiPriority w:val="9"/>
    <w:rsid w:val="00DD3C1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iQBM1G9BWTtNMTyuw7SGipj0A==">CgMxLjA4AHIhMUk5YVNPQTFyNDhyOGxDZkNaUkNWNzgtdldjVncycE03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</cp:coreProperties>
</file>