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Testes de segurança da comunicação do ArdLock</w:t>
      </w:r>
    </w:p>
    <w:p>
      <w:pPr>
        <w:pStyle w:val="Subtitle"/>
      </w:pPr>
      <w:r>
        <w:t>Relatório da demonstração em 5 de outubro de 2026</w:t>
      </w:r>
    </w:p>
    <w:p>
      <w:r>
        <w:t>Conseguimos descobrir a API a partir de um celular sem credenciais e, no laboratório com dados fictícios, iniciar uma tentativa declarando a identidade de um dispositivo cadastrado. A autenticação facial bloqueou chamadas sem token e com token falso. Nenhuma porta foi liberada: a tentativa expirou e o servidor retornou negar.</w:t>
      </w:r>
    </w:p>
    <w:p>
      <w:pPr>
        <w:pStyle w:val="Heading1"/>
      </w:pPr>
      <w:r>
        <w:t>Ambiente e alcance</w:t>
      </w:r>
    </w:p>
    <w:p>
      <w:r>
        <w:t>Executamos os comandos pelo Termux com zsh em um celular conectado ao mesmo Wi-Fi do notebook. O backend original respondeu em 192.168.0.20:8001. Os testes com identidade cadastrada ocorreram exclusivamente em 192.168.0.20:8002, em containers e banco próprios, sem túnel Cloudflare ou conexão ao ESP32.</w:t>
      </w:r>
    </w:p>
    <w:p>
      <w:r>
        <w:t>O laboratório usou o dispositivo ESP32-DEMO-01, cartão CAFE2026 e um participante fictício. Não foram cadastrados administradores, fotos ou vetores faciais. Esses identificadores foram fornecidos para o exercício; sua descoberta por interceptação não foi demonstrada.</w:t>
      </w:r>
    </w:p>
    <w:p>
      <w:pPr>
        <w:pStyle w:val="Heading1"/>
      </w:pPr>
      <w:r>
        <w:t>Resultados observados</w:t>
      </w:r>
    </w:p>
    <w:tbl>
      <w:tblPr>
        <w:tblW w:type="auto" w:w="0"/>
        <w:jc w:val="center"/>
        <w:tblLayout w:type="fixed"/>
        <w:tblLook w:firstColumn="1" w:firstRow="1" w:lastColumn="0" w:lastRow="0" w:noHBand="0" w:noVBand="1" w:val="04A0"/>
      </w:tblPr>
      <w:tblGrid>
        <w:gridCol w:w="3672"/>
        <w:gridCol w:w="1008"/>
        <w:gridCol w:w="936"/>
        <w:gridCol w:w="4320"/>
      </w:tblGrid>
      <w:tr>
        <w:trPr>
          <w:cantSplit/>
          <w:tblHeader/>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3"/>
          </w:tcPr>
          <w:p>
            <w:pPr>
              <w:spacing w:after="40" w:line="252" w:lineRule="auto"/>
            </w:pPr>
            <w:r>
              <w:rPr>
                <w:b/>
                <w:sz w:val="20"/>
              </w:rPr>
              <w:t>Teste</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3"/>
          </w:tcPr>
          <w:p>
            <w:pPr>
              <w:spacing w:after="40" w:line="252" w:lineRule="auto"/>
              <w:jc w:val="center"/>
            </w:pPr>
            <w:r>
              <w:rPr>
                <w:b/>
                <w:sz w:val="20"/>
              </w:rPr>
              <w:t>Porta</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3"/>
          </w:tcPr>
          <w:p>
            <w:pPr>
              <w:spacing w:after="40" w:line="252" w:lineRule="auto"/>
              <w:jc w:val="center"/>
            </w:pPr>
            <w:r>
              <w:rPr>
                <w:b/>
                <w:sz w:val="20"/>
              </w:rPr>
              <w:t>HTTP</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3"/>
          </w:tcPr>
          <w:p>
            <w:pPr>
              <w:spacing w:after="40" w:line="252" w:lineRule="auto"/>
            </w:pPr>
            <w:r>
              <w:rPr>
                <w:b/>
                <w:sz w:val="20"/>
              </w:rPr>
              <w:t>Resultado</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0"/>
              </w:rPr>
              <w:t>Consulta de saúde</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0"/>
              </w:rPr>
              <w:t>8001 e 8002</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0"/>
              </w:rPr>
              <w:t>200</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0"/>
              </w:rPr>
              <w:t>API acessível pelo celular</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0"/>
              </w:rPr>
              <w:t>Contrato OpenAPI</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0"/>
              </w:rPr>
              <w:t>8001</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0"/>
              </w:rPr>
              <w:t>200</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0"/>
              </w:rPr>
              <w:t>Rotas e segurança declarada disponíveis</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0"/>
              </w:rPr>
              <w:t>Face sem token</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0"/>
              </w:rPr>
              <w:t>8001</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0"/>
              </w:rPr>
              <w:t>401</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0"/>
              </w:rPr>
              <w:t>Autenticação exigida</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0"/>
              </w:rPr>
              <w:t>Face com token falso</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0"/>
              </w:rPr>
              <w:t>8001</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0"/>
              </w:rPr>
              <w:t>401</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0"/>
              </w:rPr>
              <w:t>Credencial inventada rejeitada</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0"/>
              </w:rPr>
              <w:t>Tentativa inexistente sem token</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0"/>
              </w:rPr>
              <w:t>8001</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0"/>
              </w:rPr>
              <w:t>404</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0"/>
              </w:rPr>
              <w:t>Consulta alcançou a regra de negócio</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0"/>
              </w:rPr>
              <w:t>RFID fictício cadastrado sem token</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0"/>
              </w:rPr>
              <w:t>8002</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0"/>
              </w:rPr>
              <w:t>200</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0"/>
              </w:rPr>
              <w:t>Tentativa criada para BIOMETRIA</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0"/>
              </w:rPr>
              <w:t>Consulta posterior da tentativa</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0"/>
              </w:rPr>
              <w:t>8002</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0"/>
              </w:rPr>
              <w:t>200</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0"/>
              </w:rPr>
              <w:t>EXPIRADO e comando negar</w:t>
            </w:r>
          </w:p>
        </w:tc>
      </w:tr>
    </w:tbl>
    <w:p>
      <w:pPr>
        <w:spacing w:before="180"/>
      </w:pPr>
      <w:r>
        <w:t>Na tentativa do celular, a API registrou aproximadamente 60,446 segundos até a expiração. O valor similaridade 0,0 nessa resposta não é uma medição facial: a etapa biométrica não foi concluída.</w:t>
      </w:r>
    </w:p>
    <w:p>
      <w:r>
        <w:br w:type="page"/>
      </w:r>
    </w:p>
    <w:p>
      <w:pPr>
        <w:pStyle w:val="Heading1"/>
      </w:pPr>
      <w:r>
        <w:t>Interpretação dos resultados</w:t>
      </w:r>
    </w:p>
    <w:p>
      <w:r>
        <w:t>A rota RFID aceitou a identidade lógica enviada pelo cliente e iniciou a tentativa fictícia sem exigir prova criptográfica de que a mensagem veio do equipamento. Conhecer o identificador e o UID permitiu iniciar a etapa, mas não concluir o acesso. A consulta da decisão também não exigiu token; o teste automatizado do laboratório obteve PENDENTE e aguardar antes da expiração.</w:t>
      </w:r>
    </w:p>
    <w:p>
      <w:r>
        <w:t>A documentação declarou Bearer para as rotas faciais e administrativas. Bearer descreve a apresentação da credencial; essa declaração, isoladamente, não identifica JWT. Nos testes executados, a validação facial rejeitou ausência de credencial e token falso. Não obtivemos um token válido ou uma chave secreta.</w:t>
      </w:r>
    </w:p>
    <w:p>
      <w:pPr>
        <w:pStyle w:val="Heading1"/>
      </w:pPr>
      <w:r>
        <w:t>O que ainda não foi comprovado</w:t>
      </w:r>
    </w:p>
    <w:p>
      <w:r>
        <w:t>Não realizamos interceptação de pacotes de outro dispositivo, alteração de resposta no caminho da rede, quebra de HTTPS, descoberta dos identificadores reais, bypass facial ou abertura física indevida. Curl enviou requisições próprias. Estar na mesma rede não garante visibilidade do tráfego dos demais clientes.</w:t>
      </w:r>
    </w:p>
    <w:p>
      <w:r>
        <w:t>O laboratório anterior em memória mostrou que as funções do firmware aceitam uma resposta liberar fornecida por um stub HTTP. Essa prova virtual é distinta dos testes de rede deste relatório e não equivale a uma interceptação real.</w:t>
      </w:r>
    </w:p>
    <w:p>
      <w:pPr>
        <w:pStyle w:val="Heading1"/>
      </w:pPr>
      <w:r>
        <w:t>Proteções a implementar e validar</w:t>
      </w:r>
    </w:p>
    <w:p>
      <w:pPr>
        <w:pStyle w:val="ListBullet"/>
      </w:pPr>
      <w:r>
        <w:t>Autenticar cada dispositivo com chave individual. Se adotarmos HMAC, vincular a mensagem ao método, caminho, parâmetros, corpo, timestamp e nonce, validando assinatura e impedindo repetição.</w:t>
      </w:r>
    </w:p>
    <w:p>
      <w:pPr>
        <w:pStyle w:val="ListBullet"/>
      </w:pPr>
      <w:r>
        <w:t>Usar TLS com validação do certificado no ESP32 para proteger o transporte e autenticar o servidor. HMAC nas requisições não autentica automaticamente a resposta que aciona a porta.</w:t>
      </w:r>
    </w:p>
    <w:p>
      <w:pPr>
        <w:pStyle w:val="ListBullet"/>
      </w:pPr>
      <w:r>
        <w:t>Vincular comandos ao dispositivo, tentativa e prazo de validade, evitando que uma decisão reapresentada provoque múltiplas aberturas. Se houver HMAC nos comandos, verificá-lo no ESP32.</w:t>
      </w:r>
    </w:p>
    <w:p>
      <w:pPr>
        <w:pStyle w:val="ListBullet"/>
      </w:pPr>
      <w:r>
        <w:t>Repetir os mesmos casos após a correção: mensagem legítima aceita; assinatura ausente, adulterada, expirada ou repetida rejeitada. Preservar JWT e autorização nas operações administrativas e faciais.</w:t>
      </w:r>
    </w:p>
    <w:p>
      <w:pPr>
        <w:pStyle w:val="Heading1"/>
      </w:pPr>
      <w:r>
        <w:t>Conclusão para a apresentação</w:t>
      </w:r>
    </w:p>
    <w:p>
      <w:r>
        <w:t>O sistema precisa distinguir uma mensagem de um equipamento autorizado de uma mensagem enviada por outro cliente. Os testes demonstraram falta de autenticação do dispositivo no início e na consulta da tentativa, enquanto a barreira facial funcionou. HMAC é uma proposta de proteção das mensagens; este exercício não demonstra que JWT seja inadequado nem substitui a implementação e validação das correções.</w:t>
      </w:r>
    </w:p>
    <w:p>
      <w:pPr>
        <w:pStyle w:val="Heading1"/>
      </w:pPr>
      <w:r>
        <w:t>Referências técnicas</w:t>
      </w:r>
    </w:p>
    <w:p>
      <w:r>
        <w:t>OWASP REST Security Cheat Sheet</w:t>
        <w:br/>
        <w:t>https://cheatsheetseries.owasp.org/cheatsheets/REST_Security_Cheat_Sheet.html</w:t>
      </w:r>
    </w:p>
    <w:p>
      <w:r>
        <w:t>OWASP Transport Layer Security Cheat Sheet</w:t>
        <w:br/>
        <w:t>https://cheatsheetseries.owasp.org/cheatsheets/Transport_Layer_Security_Cheat_Sheet.html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Testes de segurança da comunicação do ArdLock</dc:title>
  <dc:subject/>
  <dc:creator>Projeto ArdLock</dc:creator>
  <cp:keywords/>
  <dc:description>generated by python-docx</dc:description>
  <cp:lastModifiedBy/>
  <cp:revision>1</cp:revision>
  <dcterms:created xsi:type="dcterms:W3CDTF">2013-12-23T23:15:00Z</dcterms:created>
  <dcterms:modified xsi:type="dcterms:W3CDTF">2013-12-23T23:15:00Z</dcterms:modified>
  <cp:category/>
</cp:coreProperties>
</file>