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NetCore-Tetra</w:t>
      </w:r>
      <w:r>
        <w:t xml:space="preserve"> </w:t>
      </w:r>
      <w:r>
        <w:t xml:space="preserve">Komplettguide</w:t>
      </w:r>
    </w:p>
    <w:p>
      <w:pPr>
        <w:pStyle w:val="Subtitle"/>
      </w:pPr>
      <w:r>
        <w:t xml:space="preserve">Installation</w:t>
      </w:r>
      <w:r>
        <w:t xml:space="preserve"> </w:t>
      </w:r>
      <w:r>
        <w:t xml:space="preserve">der</w:t>
      </w:r>
      <w:r>
        <w:t xml:space="preserve"> </w:t>
      </w:r>
      <w:r>
        <w:t xml:space="preserve">Basisstation</w:t>
      </w:r>
      <w:r>
        <w:t xml:space="preserve"> </w:t>
      </w:r>
      <w:r>
        <w:t xml:space="preserve">und</w:t>
      </w:r>
      <w:r>
        <w:t xml:space="preserve"> </w:t>
      </w:r>
      <w:r>
        <w:t xml:space="preserve">aller</w:t>
      </w:r>
      <w:r>
        <w:t xml:space="preserve"> </w:t>
      </w:r>
      <w:r>
        <w:t xml:space="preserve">25</w:t>
      </w:r>
      <w:r>
        <w:t xml:space="preserve"> </w:t>
      </w:r>
      <w:r>
        <w:t xml:space="preserve">LXC-Dienste</w:t>
      </w:r>
      <w:r>
        <w:t xml:space="preserve"> </w:t>
      </w:r>
      <w:r>
        <w:t xml:space="preserve">-</w:t>
      </w:r>
      <w:r>
        <w:t xml:space="preserve"> </w:t>
      </w:r>
      <w:r>
        <w:t xml:space="preserve">Konfiguration,</w:t>
      </w:r>
      <w:r>
        <w:t xml:space="preserve"> </w:t>
      </w:r>
      <w:r>
        <w:t xml:space="preserve">Bedienung,</w:t>
      </w:r>
      <w:r>
        <w:t xml:space="preserve"> </w:t>
      </w:r>
      <w:r>
        <w:t xml:space="preserve">Offline-Fallback</w:t>
      </w:r>
      <w:r>
        <w:t xml:space="preserve"> </w:t>
      </w:r>
      <w:r>
        <w:t xml:space="preserve">und</w:t>
      </w:r>
      <w:r>
        <w:t xml:space="preserve"> </w:t>
      </w:r>
      <w:r>
        <w:t xml:space="preserve">Abnahme</w:t>
      </w:r>
    </w:p>
    <w:p>
      <w:pPr>
        <w:pStyle w:val="Author"/>
      </w:pPr>
      <w:r>
        <w:t xml:space="preserve">NetCore-Tetra</w:t>
      </w:r>
      <w:r>
        <w:t xml:space="preserve"> </w:t>
      </w:r>
      <w:r>
        <w:t xml:space="preserve">Projekt</w:t>
      </w:r>
    </w:p>
    <w:p>
      <w:pPr>
        <w:pStyle w:val="Date"/>
      </w:pPr>
      <w:r>
        <w:t xml:space="preserve">Stand:</w:t>
      </w:r>
      <w:r>
        <w:t xml:space="preserve"> </w:t>
      </w:r>
      <w:r>
        <w:t xml:space="preserve">27.</w:t>
      </w:r>
      <w:r>
        <w:t xml:space="preserve"> </w:t>
      </w:r>
      <w:r>
        <w:t xml:space="preserve">September</w:t>
      </w:r>
      <w:r>
        <w:t xml:space="preserve"> </w:t>
      </w:r>
      <w:r>
        <w:t xml:space="preserve">2026</w:t>
      </w:r>
    </w:p>
    <w:p>
      <w:pPr>
        <w:pStyle w:val="BlockText"/>
      </w:pPr>
      <w:r>
        <w:rPr>
          <w:bCs/>
          <w:b/>
        </w:rPr>
        <w:t xml:space="preserve">OPEN LAB:</w:t>
      </w:r>
      <w:r>
        <w:t xml:space="preserve"> </w:t>
      </w:r>
      <w:r>
        <w:t xml:space="preserve">Viele Backend-WebUIs arbeiten ohne Login, Management-Token oder TLS. Die Warnzentrale verlangt dagegen ein Token. Die direkten Listener gehören in ein geschütztes Managementnetz; die Dienste können dort im selben VLAN liegen. Security Core und KMF benötigen besonders restriktive Zugriffsregeln.</w:t>
      </w:r>
    </w:p>
    <w:p>
      <w:pPr>
        <w:pStyle w:val="BlockText"/>
      </w:pPr>
      <w:r>
        <w:rPr>
          <w:bCs/>
          <w:b/>
        </w:rPr>
        <w:t xml:space="preserve">Funkrecht:</w:t>
      </w:r>
      <w:r>
        <w:t xml:space="preserve"> </w:t>
      </w:r>
      <w:r>
        <w:t xml:space="preserve">Frequenzen, Sendeleistung, Rufzeichen/Identitäten und Betriebsart müssen zur jeweiligen Genehmigung passen. Die Anleitung ersetzt weder Frequenzzuteilung noch EMV-/HF-Abnahme.</w:t>
      </w:r>
    </w:p>
    <w:bookmarkStart w:id="20" w:name="aktueller-quellenstand"/>
    <w:p>
      <w:pPr>
        <w:pStyle w:val="Heading1"/>
        <w:pageBreakBefore/>
      </w:pPr>
      <w:r>
        <w:t xml:space="preserve">Aktueller Quellenstand</w:t>
      </w:r>
    </w:p>
    <w:p>
      <w:pPr>
        <w:pStyle w:val="FirstParagraph"/>
      </w:pPr>
      <w:r>
        <w:t xml:space="preserve">Diese Ausgabe dokumentiert Release</w:t>
      </w:r>
      <w:r>
        <w:t xml:space="preserve"> </w:t>
      </w:r>
      <w:r>
        <w:rPr>
          <w:bCs/>
          <w:b/>
        </w:rPr>
        <w:t xml:space="preserve">v1.9.0</w:t>
      </w:r>
      <w:r>
        <w:t xml:space="preserve"> </w:t>
      </w:r>
      <w:r>
        <w:t xml:space="preserve">auf</w:t>
      </w:r>
      <w:r>
        <w:t xml:space="preserve"> </w:t>
      </w:r>
      <w:r>
        <w:rPr>
          <w:rStyle w:val="VerbatimChar"/>
        </w:rPr>
        <w:t xml:space="preserve">main</w:t>
      </w:r>
      <w:r>
        <w:t xml:space="preserve"> </w:t>
      </w:r>
      <w:r>
        <w:t xml:space="preserve">bei</w:t>
      </w:r>
      <w:r>
        <w:t xml:space="preserve"> </w:t>
      </w:r>
      <w:r>
        <w:rPr>
          <w:rStyle w:val="VerbatimChar"/>
        </w:rPr>
        <w:t xml:space="preserve">086a81fa8820ef579c475a65a38e3d23644c52f0</w:t>
      </w:r>
      <w:r>
        <w:t xml:space="preserve">. Stichtag ist der</w:t>
      </w:r>
      <w:r>
        <w:t xml:space="preserve"> </w:t>
      </w:r>
      <w:r>
        <w:rPr>
          <w:bCs/>
          <w:b/>
        </w:rPr>
        <w:t xml:space="preserve">27. September 2026 in Europe/Berlin</w:t>
      </w:r>
      <w:r>
        <w:t xml:space="preserve">; die Veröffentlichung erfolgte am 26. September um 23:02 UTC. Die neue Warnzentrale erweitert das Open-Lab-Inventory auf</w:t>
      </w:r>
      <w:r>
        <w:t xml:space="preserve"> </w:t>
      </w:r>
      <w:r>
        <w:rPr>
          <w:bCs/>
          <w:b/>
        </w:rPr>
        <w:t xml:space="preserve">25 deploybare Dienste</w:t>
      </w:r>
      <w:r>
        <w:t xml:space="preserve">.</w:t>
      </w:r>
      <w:r>
        <w:t xml:space="preserve"> </w:t>
      </w:r>
      <w:r>
        <w:rPr>
          <w:rStyle w:val="VerbatimChar"/>
        </w:rPr>
        <w:t xml:space="preserve">system-backend/services.toml</w:t>
      </w:r>
      <w:r>
        <w:t xml:space="preserve"> </w:t>
      </w:r>
      <w:r>
        <w:t xml:space="preserve">zählt</w:t>
      </w:r>
      <w:r>
        <w:t xml:space="preserve"> </w:t>
      </w:r>
      <w:r>
        <w:rPr>
          <w:bCs/>
          <w:b/>
        </w:rPr>
        <w:t xml:space="preserve">26 Einträge einschließlich der Bibliothek</w:t>
      </w:r>
      <w:r>
        <w:rPr>
          <w:bCs/>
          <w:b/>
        </w:rPr>
        <w:t xml:space="preserve"> </w:t>
      </w:r>
      <w:r>
        <w:rPr>
          <w:rStyle w:val="VerbatimChar"/>
          <w:bCs/>
          <w:b/>
        </w:rPr>
        <w:t xml:space="preserve">shared</w:t>
      </w:r>
      <w:r>
        <w:t xml:space="preserve">. Provisioning Core ist ein zusätzlicher Workspace-Dienst und steht in keiner dieser beiden Listen.</w:t>
      </w:r>
    </w:p>
    <w:p>
      <w:pPr>
        <w:pStyle w:val="BodyText"/>
      </w:pPr>
      <w:r>
        <w:t xml:space="preserve">Gegenüber den bisherigen Vorlagen sind NINA/KATWARN, eigene Warnungen, GPS-gestützte Einzel-SDS, die Control-Room-Telemetrie vom Node Gateway sowie die SDS-, Call-Control-, Frame-18- und SIP-Reparaturen berücksichtigt. Bestehende Konfigurationen und Persistenzdaten bleiben beim Update erhalten. Ein erfolgreicher Build ersetzt keine Ende-zu-Ende- oder Funkabnahme.</w:t>
      </w:r>
    </w:p>
    <w:p>
      <w:pPr>
        <w:pStyle w:val="BodyText"/>
      </w:pPr>
      <w:r>
        <w:t xml:space="preserve">Die Referenzprüfung ergab</w:t>
      </w:r>
      <w:r>
        <w:t xml:space="preserve"> </w:t>
      </w:r>
      <w:r>
        <w:rPr>
          <w:rStyle w:val="VerbatimChar"/>
        </w:rPr>
        <w:t xml:space="preserve">OK: 25 services, contract=netcore.v1, mode=open_lab</w:t>
      </w:r>
      <w:r>
        <w:t xml:space="preserve">. Der Full-System-Audit ergab</w:t>
      </w:r>
      <w:r>
        <w:t xml:space="preserve"> </w:t>
      </w:r>
      <w:r>
        <w:rPr>
          <w:bCs/>
          <w:b/>
        </w:rPr>
        <w:t xml:space="preserve">FAIL mit drei Befunden</w:t>
      </w:r>
      <w:r>
        <w:t xml:space="preserve">: Die Prüfliste erwartet noch 24 Dienste;</w:t>
      </w:r>
      <w:r>
        <w:t xml:space="preserve"> </w:t>
      </w:r>
      <w:r>
        <w:rPr>
          <w:rStyle w:val="VerbatimChar"/>
        </w:rPr>
        <w:t xml:space="preserve">alert-service</w:t>
      </w:r>
      <w:r>
        <w:t xml:space="preserve"> </w:t>
      </w:r>
      <w:r>
        <w:t xml:space="preserve">bietet die erwarteten</w:t>
      </w:r>
      <w:r>
        <w:t xml:space="preserve"> </w:t>
      </w:r>
      <w:r>
        <w:rPr>
          <w:rStyle w:val="VerbatimChar"/>
        </w:rPr>
        <w:t xml:space="preserve">/metrics</w:t>
      </w:r>
      <w:r>
        <w:t xml:space="preserve">- und</w:t>
      </w:r>
      <w:r>
        <w:t xml:space="preserve"> </w:t>
      </w:r>
      <w:r>
        <w:rPr>
          <w:rStyle w:val="VerbatimChar"/>
        </w:rPr>
        <w:t xml:space="preserve">/openapi.json</w:t>
      </w:r>
      <w:r>
        <w:t xml:space="preserve">-Marker nicht; die Root-TBS-Konfiguration verwendet für das Gateway</w:t>
      </w:r>
      <w:r>
        <w:t xml:space="preserve"> </w:t>
      </w:r>
      <w:r>
        <w:rPr>
          <w:rStyle w:val="VerbatimChar"/>
        </w:rPr>
        <w:t xml:space="preserve">10.0.1.179</w:t>
      </w:r>
      <w:r>
        <w:t xml:space="preserve">, das Inventory</w:t>
      </w:r>
      <w:r>
        <w:t xml:space="preserve"> </w:t>
      </w:r>
      <w:r>
        <w:rPr>
          <w:rStyle w:val="VerbatimChar"/>
        </w:rPr>
        <w:t xml:space="preserve">10.0.20.10</w:t>
      </w:r>
      <w:r>
        <w:t xml:space="preserve">. Der separat bestätigte GitHub-Workflow</w:t>
      </w:r>
      <w:r>
        <w:t xml:space="preserve"> </w:t>
      </w:r>
      <w:r>
        <w:rPr>
          <w:bCs/>
          <w:b/>
        </w:rPr>
        <w:t xml:space="preserve">Warning service</w:t>
      </w:r>
      <w:r>
        <w:t xml:space="preserve"> </w:t>
      </w:r>
      <w:r>
        <w:t xml:space="preserve">für diesen Commit ist erfolgreich. Diese Aussagen betreffen Quellstand, lokale statische Prüfung und CI; laufende TBS, LXC und Funkgeräte wurden nicht geprüft.</w:t>
      </w:r>
    </w:p>
    <w:bookmarkEnd w:id="20"/>
    <w:bookmarkStart w:id="21" w:name="inhalt"/>
    <w:p>
      <w:pPr>
        <w:pStyle w:val="Heading1"/>
        <w:pageBreakBefore/>
      </w:pPr>
      <w:r>
        <w:t xml:space="preserve">Inhalt</w:t>
      </w:r>
    </w:p>
    <w:p>
      <w:pPr>
        <w:numPr>
          <w:ilvl w:val="0"/>
          <w:numId w:val="1001"/>
        </w:numPr>
        <w:pStyle w:val="Compact"/>
      </w:pPr>
    </w:p>
    <w:p>
      <w:pPr>
        <w:numPr>
          <w:ilvl w:val="1"/>
          <w:numId w:val="1002"/>
        </w:numPr>
        <w:pStyle w:val="Compact"/>
      </w:pPr>
      <w:r>
        <w:t xml:space="preserve">Schnellstart und Zielbild</w:t>
      </w:r>
    </w:p>
    <w:p>
      <w:pPr>
        <w:numPr>
          <w:ilvl w:val="0"/>
          <w:numId w:val="1001"/>
        </w:numPr>
        <w:pStyle w:val="Compact"/>
      </w:pPr>
    </w:p>
    <w:p>
      <w:pPr>
        <w:numPr>
          <w:ilvl w:val="1"/>
          <w:numId w:val="1003"/>
        </w:numPr>
        <w:pStyle w:val="Compact"/>
      </w:pPr>
      <w:r>
        <w:t xml:space="preserve">Architektur, Dienste und Ports</w:t>
      </w:r>
    </w:p>
    <w:p>
      <w:pPr>
        <w:numPr>
          <w:ilvl w:val="0"/>
          <w:numId w:val="1001"/>
        </w:numPr>
        <w:pStyle w:val="Compact"/>
      </w:pPr>
    </w:p>
    <w:p>
      <w:pPr>
        <w:numPr>
          <w:ilvl w:val="1"/>
          <w:numId w:val="1004"/>
        </w:numPr>
        <w:pStyle w:val="Compact"/>
      </w:pPr>
      <w:r>
        <w:t xml:space="preserve">Planung von Netzwerk, LXC und Storage</w:t>
      </w:r>
    </w:p>
    <w:p>
      <w:pPr>
        <w:numPr>
          <w:ilvl w:val="0"/>
          <w:numId w:val="1001"/>
        </w:numPr>
        <w:pStyle w:val="Compact"/>
      </w:pPr>
    </w:p>
    <w:p>
      <w:pPr>
        <w:numPr>
          <w:ilvl w:val="1"/>
          <w:numId w:val="1005"/>
        </w:numPr>
        <w:pStyle w:val="Compact"/>
      </w:pPr>
      <w:r>
        <w:t xml:space="preserve">Installation der TETRA-Basisstation</w:t>
      </w:r>
    </w:p>
    <w:p>
      <w:pPr>
        <w:numPr>
          <w:ilvl w:val="0"/>
          <w:numId w:val="1001"/>
        </w:numPr>
        <w:pStyle w:val="Compact"/>
      </w:pPr>
    </w:p>
    <w:p>
      <w:pPr>
        <w:numPr>
          <w:ilvl w:val="1"/>
          <w:numId w:val="1006"/>
        </w:numPr>
        <w:pStyle w:val="Compact"/>
      </w:pPr>
      <w:r>
        <w:t xml:space="preserve">Konfiguration der Basisstation</w:t>
      </w:r>
    </w:p>
    <w:p>
      <w:pPr>
        <w:numPr>
          <w:ilvl w:val="0"/>
          <w:numId w:val="1001"/>
        </w:numPr>
        <w:pStyle w:val="Compact"/>
      </w:pPr>
    </w:p>
    <w:p>
      <w:pPr>
        <w:numPr>
          <w:ilvl w:val="1"/>
          <w:numId w:val="1007"/>
        </w:numPr>
        <w:pStyle w:val="Compact"/>
      </w:pPr>
      <w:r>
        <w:t xml:space="preserve">Proxmox-LXC vorbereiten</w:t>
      </w:r>
    </w:p>
    <w:p>
      <w:pPr>
        <w:numPr>
          <w:ilvl w:val="0"/>
          <w:numId w:val="1001"/>
        </w:numPr>
        <w:pStyle w:val="Compact"/>
      </w:pPr>
    </w:p>
    <w:p>
      <w:pPr>
        <w:numPr>
          <w:ilvl w:val="1"/>
          <w:numId w:val="1008"/>
        </w:numPr>
        <w:pStyle w:val="Compact"/>
      </w:pPr>
      <w:r>
        <w:t xml:space="preserve">Automatisches Deployment aller LXC</w:t>
      </w:r>
    </w:p>
    <w:p>
      <w:pPr>
        <w:numPr>
          <w:ilvl w:val="0"/>
          <w:numId w:val="1001"/>
        </w:numPr>
        <w:pStyle w:val="Compact"/>
      </w:pPr>
    </w:p>
    <w:p>
      <w:pPr>
        <w:numPr>
          <w:ilvl w:val="1"/>
          <w:numId w:val="1009"/>
        </w:numPr>
        <w:pStyle w:val="Compact"/>
      </w:pPr>
      <w:r>
        <w:t xml:space="preserve">Manuelle Installation und Bedienung je Dienst</w:t>
      </w:r>
    </w:p>
    <w:p>
      <w:pPr>
        <w:numPr>
          <w:ilvl w:val="0"/>
          <w:numId w:val="1001"/>
        </w:numPr>
        <w:pStyle w:val="Compact"/>
      </w:pPr>
    </w:p>
    <w:p>
      <w:pPr>
        <w:numPr>
          <w:ilvl w:val="1"/>
          <w:numId w:val="1010"/>
        </w:numPr>
        <w:pStyle w:val="Compact"/>
      </w:pPr>
      <w:r>
        <w:t xml:space="preserve">Konfigurationsreferenz der LXC-Dienste</w:t>
      </w:r>
    </w:p>
    <w:p>
      <w:pPr>
        <w:numPr>
          <w:ilvl w:val="0"/>
          <w:numId w:val="1001"/>
        </w:numPr>
        <w:pStyle w:val="Compact"/>
      </w:pPr>
    </w:p>
    <w:p>
      <w:pPr>
        <w:numPr>
          <w:ilvl w:val="1"/>
          <w:numId w:val="1011"/>
        </w:numPr>
        <w:pStyle w:val="Compact"/>
      </w:pPr>
      <w:r>
        <w:t xml:space="preserve">Betriebs- und Bedienabläufe</w:t>
      </w:r>
    </w:p>
    <w:p>
      <w:pPr>
        <w:numPr>
          <w:ilvl w:val="0"/>
          <w:numId w:val="1001"/>
        </w:numPr>
        <w:pStyle w:val="Compact"/>
      </w:pPr>
    </w:p>
    <w:p>
      <w:pPr>
        <w:numPr>
          <w:ilvl w:val="1"/>
          <w:numId w:val="1012"/>
        </w:numPr>
        <w:pStyle w:val="Compact"/>
      </w:pPr>
      <w:r>
        <w:t xml:space="preserve">Offline-Fallback der Basisstation</w:t>
      </w:r>
    </w:p>
    <w:p>
      <w:pPr>
        <w:numPr>
          <w:ilvl w:val="0"/>
          <w:numId w:val="1001"/>
        </w:numPr>
        <w:pStyle w:val="Compact"/>
      </w:pPr>
    </w:p>
    <w:p>
      <w:pPr>
        <w:numPr>
          <w:ilvl w:val="1"/>
          <w:numId w:val="1013"/>
        </w:numPr>
        <w:pStyle w:val="Compact"/>
      </w:pPr>
      <w:r>
        <w:t xml:space="preserve">Backup, Update und Wiederherstellung</w:t>
      </w:r>
    </w:p>
    <w:p>
      <w:pPr>
        <w:numPr>
          <w:ilvl w:val="0"/>
          <w:numId w:val="1001"/>
        </w:numPr>
        <w:pStyle w:val="Compact"/>
      </w:pPr>
    </w:p>
    <w:p>
      <w:pPr>
        <w:numPr>
          <w:ilvl w:val="1"/>
          <w:numId w:val="1014"/>
        </w:numPr>
        <w:pStyle w:val="Compact"/>
      </w:pPr>
      <w:r>
        <w:t xml:space="preserve">Systemtest und Abnahme</w:t>
      </w:r>
    </w:p>
    <w:p>
      <w:pPr>
        <w:numPr>
          <w:ilvl w:val="0"/>
          <w:numId w:val="1001"/>
        </w:numPr>
        <w:pStyle w:val="Compact"/>
      </w:pPr>
    </w:p>
    <w:p>
      <w:pPr>
        <w:numPr>
          <w:ilvl w:val="1"/>
          <w:numId w:val="1015"/>
        </w:numPr>
        <w:pStyle w:val="Compact"/>
      </w:pPr>
      <w:r>
        <w:t xml:space="preserve">Fehlersuche</w:t>
      </w:r>
    </w:p>
    <w:p>
      <w:pPr>
        <w:numPr>
          <w:ilvl w:val="0"/>
          <w:numId w:val="1001"/>
        </w:numPr>
        <w:pStyle w:val="Compact"/>
      </w:pPr>
    </w:p>
    <w:p>
      <w:pPr>
        <w:numPr>
          <w:ilvl w:val="1"/>
          <w:numId w:val="1016"/>
        </w:numPr>
        <w:pStyle w:val="Compact"/>
      </w:pPr>
      <w:r>
        <w:t xml:space="preserve">Inbetriebnahme-Checkliste</w:t>
      </w:r>
    </w:p>
    <w:p>
      <w:pPr>
        <w:numPr>
          <w:ilvl w:val="0"/>
          <w:numId w:val="1001"/>
        </w:numPr>
        <w:pStyle w:val="Compact"/>
      </w:pPr>
      <w:r>
        <w:t xml:space="preserve">Anhang A: Port-, Pfad- und Befehlsreferenz</w:t>
      </w:r>
    </w:p>
    <w:p>
      <w:pPr>
        <w:numPr>
          <w:ilvl w:val="0"/>
          <w:numId w:val="1001"/>
        </w:numPr>
        <w:pStyle w:val="Compact"/>
      </w:pPr>
      <w:r>
        <w:t xml:space="preserve">Anhang B: Warnzentrale und v1.9.0 Betrieb</w:t>
      </w:r>
    </w:p>
    <w:p>
      <w:pPr>
        <w:numPr>
          <w:ilvl w:val="0"/>
          <w:numId w:val="1001"/>
        </w:numPr>
        <w:pStyle w:val="Compact"/>
      </w:pPr>
      <w:r>
        <w:t xml:space="preserve">Anhang C: Roadmap und Releases</w:t>
      </w:r>
    </w:p>
    <w:bookmarkEnd w:id="21"/>
    <w:bookmarkStart w:id="24" w:name="schnellstart-und-zielbild"/>
    <w:p>
      <w:pPr>
        <w:pStyle w:val="Heading1"/>
        <w:pageBreakBefore/>
      </w:pPr>
      <w:r>
        <w:t xml:space="preserve">1. Schnellstart und Zielbild</w:t>
      </w:r>
    </w:p>
    <w:p>
      <w:pPr>
        <w:pStyle w:val="FirstParagraph"/>
      </w:pPr>
      <w:r>
        <w:t xml:space="preserve">Dieser Guide führt vom leeren Debian-/Raspberry-Pi-System und frisch angelegten Proxmox-LXC bis zur ersten vollständigen Laborabnahme. Die empfohlene Topologie besteht aus einer funkseitigen Basisstation und 25 voneinander getrennten Backend-LXC. Die Basisstation bleibt bei Ausfall von Internet, VPN oder Core-Diensten lokal betriebsfähig.</w:t>
      </w:r>
    </w:p>
    <w:bookmarkStart w:id="22" w:name="empfohlene-reihenfolge"/>
    <w:p>
      <w:pPr>
        <w:pStyle w:val="Heading2"/>
      </w:pPr>
      <w:r>
        <w:t xml:space="preserve">1.1 Empfohlene Reihenfolge</w:t>
      </w:r>
    </w:p>
    <w:p>
      <w:pPr>
        <w:numPr>
          <w:ilvl w:val="0"/>
          <w:numId w:val="1017"/>
        </w:numPr>
        <w:pStyle w:val="Compact"/>
      </w:pPr>
      <w:r>
        <w:t xml:space="preserve">Management-VLAN, IP-Adressen, DNS/NTP und Storage planen.</w:t>
      </w:r>
    </w:p>
    <w:p>
      <w:pPr>
        <w:numPr>
          <w:ilvl w:val="0"/>
          <w:numId w:val="1017"/>
        </w:numPr>
        <w:pStyle w:val="Compact"/>
      </w:pPr>
      <w:r>
        <w:t xml:space="preserve">Basisstation bauen und zunächst</w:t>
      </w:r>
      <w:r>
        <w:t xml:space="preserve"> </w:t>
      </w:r>
      <w:r>
        <w:rPr>
          <w:bCs/>
          <w:b/>
        </w:rPr>
        <w:t xml:space="preserve">standalone</w:t>
      </w:r>
      <w:r>
        <w:t xml:space="preserve"> </w:t>
      </w:r>
      <w:r>
        <w:t xml:space="preserve">mit lokaler Konfiguration und Fallback-Datei testen.</w:t>
      </w:r>
    </w:p>
    <w:p>
      <w:pPr>
        <w:numPr>
          <w:ilvl w:val="0"/>
          <w:numId w:val="1017"/>
        </w:numPr>
        <w:pStyle w:val="Compact"/>
      </w:pPr>
      <w:r>
        <w:t xml:space="preserve">25 Debian-LXC anlegen; IP Gateway erhält zusätzlich</w:t>
      </w:r>
      <w:r>
        <w:t xml:space="preserve"> </w:t>
      </w:r>
      <w:r>
        <w:rPr>
          <w:rStyle w:val="VerbatimChar"/>
        </w:rPr>
        <w:t xml:space="preserve">/dev/net/tun</w:t>
      </w:r>
      <w:r>
        <w:t xml:space="preserve">.</w:t>
      </w:r>
    </w:p>
    <w:p>
      <w:pPr>
        <w:numPr>
          <w:ilvl w:val="0"/>
          <w:numId w:val="1017"/>
        </w:numPr>
        <w:pStyle w:val="Compact"/>
      </w:pPr>
      <w:r>
        <w:t xml:space="preserve">Korrigiertes Inventory aus diesem Guide anpassen und</w:t>
      </w:r>
      <w:r>
        <w:t xml:space="preserve"> </w:t>
      </w:r>
      <w:r>
        <w:rPr>
          <w:rStyle w:val="VerbatimChar"/>
        </w:rPr>
        <w:t xml:space="preserve">validate</w:t>
      </w:r>
      <w:r>
        <w:t xml:space="preserve">,</w:t>
      </w:r>
      <w:r>
        <w:t xml:space="preserve"> </w:t>
      </w:r>
      <w:r>
        <w:rPr>
          <w:rStyle w:val="VerbatimChar"/>
        </w:rPr>
        <w:t xml:space="preserve">plan</w:t>
      </w:r>
      <w:r>
        <w:t xml:space="preserve">,</w:t>
      </w:r>
      <w:r>
        <w:t xml:space="preserve"> </w:t>
      </w:r>
      <w:r>
        <w:rPr>
          <w:rStyle w:val="VerbatimChar"/>
        </w:rPr>
        <w:t xml:space="preserve">render</w:t>
      </w:r>
      <w:r>
        <w:t xml:space="preserve">,</w:t>
      </w:r>
      <w:r>
        <w:t xml:space="preserve"> </w:t>
      </w:r>
      <w:r>
        <w:rPr>
          <w:rStyle w:val="VerbatimChar"/>
        </w:rPr>
        <w:t xml:space="preserve">apply --dry-run</w:t>
      </w:r>
      <w:r>
        <w:t xml:space="preserve"> </w:t>
      </w:r>
      <w:r>
        <w:t xml:space="preserve">ausführen.</w:t>
      </w:r>
    </w:p>
    <w:p>
      <w:pPr>
        <w:numPr>
          <w:ilvl w:val="0"/>
          <w:numId w:val="1017"/>
        </w:numPr>
        <w:pStyle w:val="Compact"/>
      </w:pPr>
      <w:r>
        <w:t xml:space="preserve">LXC in Abhängigkeitsreihenfolge deployen.</w:t>
      </w:r>
    </w:p>
    <w:p>
      <w:pPr>
        <w:numPr>
          <w:ilvl w:val="0"/>
          <w:numId w:val="1017"/>
        </w:numPr>
        <w:pStyle w:val="Compact"/>
      </w:pPr>
      <w:r>
        <w:t xml:space="preserve">Basisstation an den Node Gateway anbinden; zentrale SDS-Routen zunächst noch deaktiviert lassen.</w:t>
      </w:r>
    </w:p>
    <w:p>
      <w:pPr>
        <w:numPr>
          <w:ilvl w:val="0"/>
          <w:numId w:val="1017"/>
        </w:numPr>
        <w:pStyle w:val="Compact"/>
      </w:pPr>
      <w:r>
        <w:t xml:space="preserve">Smoke-Test, dann funktionalen Full-Test, zuletzt Fault-/Fallback-Test durchführen.</w:t>
      </w:r>
    </w:p>
    <w:p>
      <w:pPr>
        <w:numPr>
          <w:ilvl w:val="0"/>
          <w:numId w:val="1017"/>
        </w:numPr>
        <w:pStyle w:val="Compact"/>
      </w:pPr>
      <w:r>
        <w:t xml:space="preserve">Shadow-Dienste einzeln und kontrolliert auf</w:t>
      </w:r>
      <w:r>
        <w:t xml:space="preserve"> </w:t>
      </w:r>
      <w:r>
        <w:rPr>
          <w:rStyle w:val="VerbatimChar"/>
        </w:rPr>
        <w:t xml:space="preserve">authoritative</w:t>
      </w:r>
      <w:r>
        <w:t xml:space="preserve"> </w:t>
      </w:r>
      <w:r>
        <w:t xml:space="preserve">schalten.</w:t>
      </w:r>
    </w:p>
    <w:bookmarkEnd w:id="22"/>
    <w:bookmarkStart w:id="23" w:name="minimale-startbefehle"/>
    <w:p>
      <w:pPr>
        <w:pStyle w:val="Heading2"/>
      </w:pPr>
      <w:r>
        <w:t xml:space="preserve">1.2 Minimale Startbefehle</w:t>
      </w:r>
    </w:p>
    <w:p>
      <w:pPr>
        <w:pStyle w:val="SourceCode"/>
      </w:pPr>
      <w:r>
        <w:rPr>
          <w:rStyle w:val="CommentTok"/>
        </w:rPr>
        <w:t xml:space="preserve"># Auf dem Deployment-Host</w:t>
      </w:r>
      <w:r>
        <w:br/>
      </w:r>
      <w:r>
        <w:rPr>
          <w:rStyle w:val="FunctionTok"/>
        </w:rPr>
        <w:t xml:space="preserve">cp</w:t>
      </w:r>
      <w:r>
        <w:rPr>
          <w:rStyle w:val="NormalTok"/>
        </w:rPr>
        <w:t xml:space="preserve"> deploy/open-lab/inventory.example.toml deploy/open-lab/inventory.toml</w:t>
      </w:r>
      <w:r>
        <w:br/>
      </w:r>
      <w:r>
        <w:rPr>
          <w:rStyle w:val="VariableTok"/>
        </w:rPr>
        <w:t xml:space="preserve">${EDITOR</w:t>
      </w:r>
      <w:r>
        <w:rPr>
          <w:rStyle w:val="OperatorTok"/>
        </w:rPr>
        <w:t xml:space="preserve">:-</w:t>
      </w:r>
      <w:r>
        <w:rPr>
          <w:rStyle w:val="NormalTok"/>
        </w:rPr>
        <w:t xml:space="preserve">nano</w:t>
      </w:r>
      <w:r>
        <w:rPr>
          <w:rStyle w:val="VariableTok"/>
        </w:rPr>
        <w:t xml:space="preserve">}</w:t>
      </w:r>
      <w:r>
        <w:rPr>
          <w:rStyle w:val="NormalTok"/>
        </w:rPr>
        <w:t xml:space="preserve"> deploy/open-lab/inventory.toml</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plan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render</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 </w:t>
      </w:r>
      <w:r>
        <w:rPr>
          <w:rStyle w:val="AttributeTok"/>
        </w:rPr>
        <w:t xml:space="preserve">--dry-run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status</w:t>
      </w:r>
    </w:p>
    <w:p>
      <w:pPr>
        <w:pStyle w:val="FirstParagraph"/>
      </w:pPr>
      <w:r>
        <w:t xml:space="preserve">Danach auf der Basisstation</w:t>
      </w:r>
      <w:r>
        <w:t xml:space="preserve"> </w:t>
      </w:r>
      <w:r>
        <w:rPr>
          <w:rStyle w:val="VerbatimChar"/>
        </w:rPr>
        <w:t xml:space="preserve">[control_room]</w:t>
      </w:r>
      <w:r>
        <w:t xml:space="preserve"> </w:t>
      </w:r>
      <w:r>
        <w:t xml:space="preserve">auf den Node Gateway zeigen lassen und den Dienst neu starten. Der erste Systemtest ist:</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smoke</w:t>
      </w:r>
    </w:p>
    <w:bookmarkEnd w:id="23"/>
    <w:bookmarkEnd w:id="24"/>
    <w:bookmarkStart w:id="28" w:name="architektur-dienste-und-ports"/>
    <w:p>
      <w:pPr>
        <w:pStyle w:val="Heading1"/>
        <w:pageBreakBefore/>
      </w:pPr>
      <w:r>
        <w:t xml:space="preserve">2. Architektur, Dienste und Ports</w:t>
      </w:r>
    </w:p>
    <w:bookmarkStart w:id="25" w:name="dienstmatrix"/>
    <w:p>
      <w:pPr>
        <w:pStyle w:val="Heading2"/>
      </w:pPr>
      <w:r>
        <w:t xml:space="preserve">2.1 Dienstmatrix</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91"/>
        <w:gridCol w:w="1691"/>
        <w:gridCol w:w="1691"/>
        <w:gridCol w:w="1691"/>
        <w:gridCol w:w="1691"/>
        <w:gridCol w:w="1691"/>
      </w:tblGrid>
      <w:tr>
        <w:trPr>
          <w:tblHeader w:val="true"/>
          <w:tblHeader/>
        </w:trPr>
        <w:tc>
          <w:tcPr>
            <w:tcW w:type="dxa" w:w="1691"/>
            <w:shd w:fill="18354A"/>
            <w:tcMar>
              <w:top w:w="65" w:type="dxa"/>
              <w:bottom w:w="65" w:type="dxa"/>
              <w:left w:w="65" w:type="dxa"/>
              <w:right w:w="65" w:type="dxa"/>
            </w:tcMar>
          </w:tcPr>
          <w:p>
            <w:pPr>
              <w:pStyle w:val="Compact"/>
              <w:keepNext/>
              <w:spacing w:before="0" w:after="60"/>
              <w:jc w:val="right"/>
            </w:pPr>
            <w:r>
              <w:rPr>
                <w:b/>
                <w:color w:val="FFFFFF"/>
                <w:sz w:val="18"/>
              </w:rPr>
              <w:t xml:space="preserve">Reihenfolge</w:t>
            </w:r>
          </w:p>
        </w:tc>
        <w:tc>
          <w:tcPr>
            <w:tcW w:type="dxa" w:w="1691"/>
            <w:shd w:fill="18354A"/>
            <w:tcMar>
              <w:top w:w="65" w:type="dxa"/>
              <w:bottom w:w="65" w:type="dxa"/>
              <w:left w:w="65" w:type="dxa"/>
              <w:right w:w="65" w:type="dxa"/>
            </w:tcMar>
          </w:tcPr>
          <w:p>
            <w:pPr>
              <w:pStyle w:val="Compact"/>
              <w:keepNext/>
              <w:spacing w:before="0" w:after="60"/>
              <w:jc w:val="left"/>
            </w:pPr>
            <w:r>
              <w:rPr>
                <w:b/>
                <w:color w:val="FFFFFF"/>
                <w:sz w:val="18"/>
              </w:rPr>
              <w:t xml:space="preserve">Dienst</w:t>
            </w:r>
          </w:p>
        </w:tc>
        <w:tc>
          <w:tcPr>
            <w:tcW w:type="dxa" w:w="1691"/>
            <w:shd w:fill="18354A"/>
            <w:tcMar>
              <w:top w:w="65" w:type="dxa"/>
              <w:bottom w:w="65" w:type="dxa"/>
              <w:left w:w="65" w:type="dxa"/>
              <w:right w:w="65" w:type="dxa"/>
            </w:tcMar>
          </w:tcPr>
          <w:p>
            <w:pPr>
              <w:pStyle w:val="Compact"/>
              <w:keepNext/>
              <w:spacing w:before="0" w:after="60"/>
              <w:jc w:val="left"/>
            </w:pPr>
            <w:r>
              <w:rPr>
                <w:b/>
                <w:color w:val="FFFFFF"/>
                <w:sz w:val="18"/>
              </w:rPr>
              <w:t xml:space="preserve">Beispiel-IP</w:t>
            </w:r>
          </w:p>
        </w:tc>
        <w:tc>
          <w:tcPr>
            <w:tcW w:type="dxa" w:w="1691"/>
            <w:shd w:fill="18354A"/>
            <w:tcMar>
              <w:top w:w="65" w:type="dxa"/>
              <w:bottom w:w="65" w:type="dxa"/>
              <w:left w:w="65" w:type="dxa"/>
              <w:right w:w="65" w:type="dxa"/>
            </w:tcMar>
          </w:tcPr>
          <w:p>
            <w:pPr>
              <w:pStyle w:val="Compact"/>
              <w:keepNext/>
              <w:spacing w:before="0" w:after="60"/>
              <w:jc w:val="right"/>
            </w:pPr>
            <w:r>
              <w:rPr>
                <w:b/>
                <w:color w:val="FFFFFF"/>
                <w:sz w:val="18"/>
              </w:rPr>
              <w:t xml:space="preserve">Port</w:t>
            </w:r>
          </w:p>
        </w:tc>
        <w:tc>
          <w:tcPr>
            <w:tcW w:type="dxa" w:w="1691"/>
            <w:shd w:fill="18354A"/>
            <w:tcMar>
              <w:top w:w="65" w:type="dxa"/>
              <w:bottom w:w="65" w:type="dxa"/>
              <w:left w:w="65" w:type="dxa"/>
              <w:right w:w="65" w:type="dxa"/>
            </w:tcMar>
          </w:tcPr>
          <w:p>
            <w:pPr>
              <w:pStyle w:val="Compact"/>
              <w:keepNext/>
              <w:spacing w:before="0" w:after="60"/>
              <w:jc w:val="left"/>
            </w:pPr>
            <w:r>
              <w:rPr>
                <w:b/>
                <w:color w:val="FFFFFF"/>
                <w:sz w:val="18"/>
              </w:rPr>
              <w:t xml:space="preserve">Aufgabe</w:t>
            </w:r>
          </w:p>
        </w:tc>
        <w:tc>
          <w:tcPr>
            <w:tcW w:type="dxa" w:w="1691"/>
            <w:shd w:fill="18354A"/>
            <w:tcMar>
              <w:top w:w="65" w:type="dxa"/>
              <w:bottom w:w="65" w:type="dxa"/>
              <w:left w:w="65" w:type="dxa"/>
              <w:right w:w="65" w:type="dxa"/>
            </w:tcMar>
          </w:tcPr>
          <w:p>
            <w:pPr>
              <w:pStyle w:val="Compact"/>
              <w:keepNext/>
              <w:spacing w:before="0" w:after="60"/>
              <w:jc w:val="left"/>
            </w:pPr>
            <w:r>
              <w:rPr>
                <w:b/>
                <w:color w:val="FFFFFF"/>
                <w:sz w:val="18"/>
              </w:rPr>
              <w:t xml:space="preserve">Abhängigkeiten</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1</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10.0.20.10</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8080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Zentraler Einstiegspunkt für TBS-WebSockets und normalisierter Transport zu den Backend-Diensten.</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10.0.20.11</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8090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Teilnehmerlage, Serving-Node-Zuordnung und MM-Context-Transfers zwischen TBS.</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node-gateway</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3</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subscriber-core</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10.0.20.12</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8100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Zentrale Teilnehmerprofile und Admission-Policy.</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node-gateway</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4</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group-core</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10.0.20.13</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8110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GSSI-Stammdaten, Mitgliedschaften, Affiliationen und DGNA.</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node-gateway, subscriber-core</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5</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10.0.20.14</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8120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Netzweite logische Gruppen-/Individualrufe, Call Legs, Floor und Restore.</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node-gateway, subscriber-core, group-core, mobility-core</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6</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10.0.20.15</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8130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Routing bereits codierter 35-Byte-TETRA-Sprachframes zwischen TBS-Call-Legs.</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node-gateway, call-control</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7</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10.0.20.16</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8140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Passive, verlustfreie Aufzeichnung von TACELP-Frames außerhalb des Rufpfads.</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media-switch</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10.0.20.17</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8150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Zentrale SDS-/Statusvermittlung, Store-and-forward und Anwendungsrouten.</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node-gateway, subscriber-core, group-core, mobility-core</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9</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10.0.20.18</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8160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PDP-/NSAPI-State-Machine, IPv4-Leases, Mobility Anchoring, Fragmente und Flow Control.</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node-gateway, subscriber-core, mobility-core</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10</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ip-gateway</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10.0.20.19</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8170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Layer-3-Übergang zwischen Packet Core und normalen IPv4-Netzen.</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packet-core</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11</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10.0.20.20</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8180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Security-Class-Policy, Lab-Authentisierung, DCK-Kontexte, Sperren und Audit.</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node-gateway, subscriber-core</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12</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kmf</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10.0.20.21</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8190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Lifecycle für CCK/GCK/SCK, Rotation, Crypto Periods und OTAR-Orchestrierung.</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security-core</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13</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10.0.20.22</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8200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NetCore-native Regionalvermittlung mit Peers, Routen, Sessions und Failover.</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mobility-core, call-control, media-switch, sds-router</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14</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application-gateway</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10.0.20.23</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8220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Adapter- und Workflow-Gateway für externe Anwendungen, Webhooks, Vorlagen und TTS.</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sds-router</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15</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10.0.20.24</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8230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Zentrale Medienablage, Vorschau, Freigabe, TACELP-Cache und Playout.</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media-switch, recorder, application-gateway</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16</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control-room</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10.0.20.25</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9010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Zentrale Lage-, Operator-, Incident- und Schichtbuchebene.</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node-gateway, subscriber-core, group-core, mobility-core, call-control, media-switch, recorder, sds-router, packet-core, ip-gateway, security-core, kmf, transit, application-gateway, media-library</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17</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observability</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10.0.20.26</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8210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Zentrale Metriken, Logs, Traces, Alerts, Silences und Diagnosepakete.</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node-gateway, subscriber-core, group-core, mobility-core, call-control, media-switch, recorder, sds-router, packet-core, ip-gateway, security-core, kmf, transit, application-gateway, media-library, control-room</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18</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10.0.20.27</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8240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MQTT, Home Assistant, Homematic und Command/Ack-Ledger</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node-gateway, mobility-core, call-control, sds-router</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19</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hardware-gateway</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10.0.20.28</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8250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Hardware-I/O, Sensoren und begrenzte Aktorbefehle</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iot-gateway</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20</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rf-monitor</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10.0.20.29</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8260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RF-Messwerte, Qualität und Diagnose</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iot-gateway</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21</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alarm-workflow</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10.0.20.30</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8270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Alarmregeln, Ereignisse und Eskalation</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iot-gateway, sds-router, hardware-gateway, rf-monitor</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22</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task-workflow</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10.0.20.31</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8280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Strukturierte Aufträge und WAP-Formulare</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iot-gateway, sds-router</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23</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asset-management</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10.0.20.32</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8290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Geräte, Assets und Benutzerzuordnung</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iot-gateway, subscriber-core, mobility-core, task-workflow</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24</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sip-switch</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10.0.20.33</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8300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Zentraler SIP Switch mit Serving-TBS-Routing und PBX-Fallback</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iot-gateway, mobility-core</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25</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alert-service</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10.0.20.34</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8310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NINA/KATWARN, eigene Meldungen und GPS-gestützte Warn-SDS</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control-room, sds-router</w:t>
            </w:r>
          </w:p>
        </w:tc>
      </w:tr>
    </w:tbl>
    <w:p>
      <w:pPr>
        <w:pStyle w:val="BodyText"/>
      </w:pPr>
      <w:r>
        <w:t xml:space="preserve">Die WebUIs liegen auf dem jeweiligen Managementport.</w:t>
      </w:r>
      <w:r>
        <w:t xml:space="preserve"> </w:t>
      </w:r>
      <w:r>
        <w:rPr>
          <w:rStyle w:val="VerbatimChar"/>
        </w:rPr>
        <w:t xml:space="preserve">/health/live</w:t>
      </w:r>
      <w:r>
        <w:t xml:space="preserve"> </w:t>
      </w:r>
      <w:r>
        <w:t xml:space="preserve">und</w:t>
      </w:r>
      <w:r>
        <w:t xml:space="preserve"> </w:t>
      </w:r>
      <w:r>
        <w:rPr>
          <w:rStyle w:val="VerbatimChar"/>
        </w:rPr>
        <w:t xml:space="preserve">/health/ready</w:t>
      </w:r>
      <w:r>
        <w:t xml:space="preserve"> </w:t>
      </w:r>
      <w:r>
        <w:t xml:space="preserve">dienen der Erstprüfung. Metrics-/OpenAPI-Verträge sind dienstabhängig: alert-service besitzt diese beiden Standardmarker im aktuellen Stand nicht und verlangt für die Fach-API ein Token.</w:t>
      </w:r>
    </w:p>
    <w:bookmarkEnd w:id="25"/>
    <w:bookmarkStart w:id="26" w:name="autorität-und-zuständigkeit"/>
    <w:p>
      <w:pPr>
        <w:pStyle w:val="Heading2"/>
      </w:pPr>
      <w:r>
        <w:t xml:space="preserve">2.2 Autorität und Zuständigkeit</w:t>
      </w:r>
    </w:p>
    <w:p>
      <w:pPr>
        <w:numPr>
          <w:ilvl w:val="0"/>
          <w:numId w:val="1018"/>
        </w:numPr>
        <w:pStyle w:val="Compact"/>
      </w:pPr>
      <w:r>
        <w:t xml:space="preserve">Die</w:t>
      </w:r>
      <w:r>
        <w:t xml:space="preserve"> </w:t>
      </w:r>
      <w:r>
        <w:rPr>
          <w:bCs/>
          <w:b/>
        </w:rPr>
        <w:t xml:space="preserve">TBS</w:t>
      </w:r>
      <w:r>
        <w:t xml:space="preserve"> </w:t>
      </w:r>
      <w:r>
        <w:t xml:space="preserve">bleibt Eigentümerin von PHY, MAC, LLC, MLE, lokaler MM/CMCE-Zeitkritik, lokaler Sprachführung und Air-PDU-Encoding.</w:t>
      </w:r>
    </w:p>
    <w:p>
      <w:pPr>
        <w:numPr>
          <w:ilvl w:val="0"/>
          <w:numId w:val="1018"/>
        </w:numPr>
        <w:pStyle w:val="Compact"/>
      </w:pPr>
      <w:r>
        <w:t xml:space="preserve">Die</w:t>
      </w:r>
      <w:r>
        <w:t xml:space="preserve"> </w:t>
      </w:r>
      <w:r>
        <w:rPr>
          <w:bCs/>
          <w:b/>
        </w:rPr>
        <w:t xml:space="preserve">Fachkerne</w:t>
      </w:r>
      <w:r>
        <w:t xml:space="preserve"> </w:t>
      </w:r>
      <w:r>
        <w:t xml:space="preserve">halten langlebige netzweite Zustände und Policies.</w:t>
      </w:r>
    </w:p>
    <w:p>
      <w:pPr>
        <w:numPr>
          <w:ilvl w:val="0"/>
          <w:numId w:val="1018"/>
        </w:numPr>
        <w:pStyle w:val="Compact"/>
      </w:pPr>
      <w:r>
        <w:t xml:space="preserve">Der</w:t>
      </w:r>
      <w:r>
        <w:t xml:space="preserve"> </w:t>
      </w:r>
      <w:r>
        <w:rPr>
          <w:bCs/>
          <w:b/>
        </w:rPr>
        <w:t xml:space="preserve">Control Room</w:t>
      </w:r>
      <w:r>
        <w:t xml:space="preserve"> </w:t>
      </w:r>
      <w:r>
        <w:t xml:space="preserve">zeigt Lage und Bedienwege, erzeugt aber keine zweite Wahrheit neben den Fachkernen.</w:t>
      </w:r>
    </w:p>
    <w:p>
      <w:pPr>
        <w:numPr>
          <w:ilvl w:val="0"/>
          <w:numId w:val="1018"/>
        </w:numPr>
        <w:pStyle w:val="Compact"/>
      </w:pPr>
      <w:r>
        <w:rPr>
          <w:bCs/>
          <w:b/>
        </w:rPr>
        <w:t xml:space="preserve">Observability</w:t>
      </w:r>
      <w:r>
        <w:t xml:space="preserve"> </w:t>
      </w:r>
      <w:r>
        <w:t xml:space="preserve">überwacht, darf aber keinen Funk- oder Call-Pfad blockieren.</w:t>
      </w:r>
    </w:p>
    <w:p>
      <w:pPr>
        <w:numPr>
          <w:ilvl w:val="0"/>
          <w:numId w:val="1018"/>
        </w:numPr>
        <w:pStyle w:val="Compact"/>
      </w:pPr>
      <w:r>
        <w:rPr>
          <w:rStyle w:val="VerbatimChar"/>
        </w:rPr>
        <w:t xml:space="preserve">shared/</w:t>
      </w:r>
      <w:r>
        <w:t xml:space="preserve"> </w:t>
      </w:r>
      <w:r>
        <w:t xml:space="preserve">ist eine Library und</w:t>
      </w:r>
      <w:r>
        <w:t xml:space="preserve"> </w:t>
      </w:r>
      <w:r>
        <w:rPr>
          <w:bCs/>
          <w:b/>
        </w:rPr>
        <w:t xml:space="preserve">kein</w:t>
      </w:r>
      <w:r>
        <w:t xml:space="preserve"> </w:t>
      </w:r>
      <w:r>
        <w:t xml:space="preserve">zusätzlicher Container.</w:t>
      </w:r>
    </w:p>
    <w:bookmarkEnd w:id="26"/>
    <w:bookmarkStart w:id="27" w:name="aktivierungsstrategie"/>
    <w:p>
      <w:pPr>
        <w:pStyle w:val="Heading2"/>
      </w:pPr>
      <w:r>
        <w:t xml:space="preserve">2.3 Aktivierungsstrategie</w:t>
      </w:r>
    </w:p>
    <w:p>
      <w:pPr>
        <w:pStyle w:val="FirstParagraph"/>
      </w:pPr>
      <w:r>
        <w:t xml:space="preserve">Dienste mit</w:t>
      </w:r>
      <w:r>
        <w:t xml:space="preserve"> </w:t>
      </w:r>
      <w:r>
        <w:rPr>
          <w:rStyle w:val="VerbatimChar"/>
        </w:rPr>
        <w:t xml:space="preserve">shadow</w:t>
      </w:r>
      <w:r>
        <w:t xml:space="preserve">/</w:t>
      </w:r>
      <w:r>
        <w:rPr>
          <w:rStyle w:val="VerbatimChar"/>
        </w:rPr>
        <w:t xml:space="preserve">authoritative</w:t>
      </w:r>
      <w:r>
        <w:t xml:space="preserve"> </w:t>
      </w:r>
      <w:r>
        <w:t xml:space="preserve">werden zuerst im Shadow-Modus installiert. So lassen sich URLs, Abhängigkeiten und Zustandsmodelle prüfen, ohne sofort externe Nebenwirkungen, Kerneländerungen, OTAR oder Funkinjektionen auszulösen.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83"/>
        <w:gridCol w:w="3383"/>
        <w:gridCol w:w="3383"/>
      </w:tblGrid>
      <w:tr>
        <w:trPr>
          <w:tblHeader w:val="true"/>
          <w:tblHeader/>
        </w:trPr>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Dienst</w:t>
            </w:r>
          </w:p>
        </w:tc>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Startmodus</w:t>
            </w:r>
          </w:p>
        </w:tc>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Erst nach erfolgreichem Test auf</w:t>
            </w:r>
            <w:r>
              <w:rPr>
                <w:b/>
                <w:color w:val="FFFFFF"/>
                <w:sz w:val="18"/>
              </w:rPr>
              <w:t xml:space="preserve"> </w:t>
            </w:r>
            <w:r>
              <w:rPr>
                <w:rStyle w:val="VerbatimChar"/>
                <w:b/>
                <w:color w:val="FFFFFF"/>
                <w:sz w:val="18"/>
              </w:rPr>
              <w:t xml:space="preserve">authoritative</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packet-core</w:t>
            </w:r>
          </w:p>
        </w:tc>
        <w:tc>
          <w:tcPr>
            <w:tcW w:type="dxa" w:w="3383"/>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packet.mode</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ip-gateway</w:t>
            </w:r>
          </w:p>
        </w:tc>
        <w:tc>
          <w:tcPr>
            <w:tcW w:type="dxa" w:w="3383"/>
            <w:shd w:fill="F2F6F8"/>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interface.mode</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security-core</w:t>
            </w:r>
          </w:p>
        </w:tc>
        <w:tc>
          <w:tcPr>
            <w:tcW w:type="dxa" w:w="3383"/>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policy.operating_mode</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kmf</w:t>
            </w:r>
          </w:p>
        </w:tc>
        <w:tc>
          <w:tcPr>
            <w:tcW w:type="dxa" w:w="3383"/>
            <w:shd w:fill="F2F6F8"/>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policy.operating_mode</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transit</w:t>
            </w:r>
          </w:p>
        </w:tc>
        <w:tc>
          <w:tcPr>
            <w:tcW w:type="dxa" w:w="3383"/>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region.operating_mode</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application-gateway</w:t>
            </w:r>
          </w:p>
        </w:tc>
        <w:tc>
          <w:tcPr>
            <w:tcW w:type="dxa" w:w="3383"/>
            <w:shd w:fill="F2F6F8"/>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runtime.operating_mode</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media-library</w:t>
            </w:r>
          </w:p>
        </w:tc>
        <w:tc>
          <w:tcPr>
            <w:tcW w:type="dxa" w:w="3383"/>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runtime.operating_mode</w:t>
            </w:r>
          </w:p>
        </w:tc>
      </w:tr>
    </w:tbl>
    <w:bookmarkEnd w:id="27"/>
    <w:bookmarkEnd w:id="28"/>
    <w:bookmarkStart w:id="32" w:name="planung-von-netzwerk-lxc-und-storage"/>
    <w:p>
      <w:pPr>
        <w:pStyle w:val="Heading1"/>
        <w:pageBreakBefore/>
      </w:pPr>
      <w:r>
        <w:t xml:space="preserve">3. Planung von Netzwerk, LXC und Storage</w:t>
      </w:r>
    </w:p>
    <w:bookmarkStart w:id="29" w:name="managementnetz"/>
    <w:p>
      <w:pPr>
        <w:pStyle w:val="Heading2"/>
      </w:pPr>
      <w:r>
        <w:t xml:space="preserve">3.1 Managementnetz</w:t>
      </w:r>
    </w:p>
    <w:p>
      <w:pPr>
        <w:pStyle w:val="FirstParagraph"/>
      </w:pPr>
      <w:r>
        <w:t xml:space="preserve">Die Beispieltopologie verwendet</w:t>
      </w:r>
      <w:r>
        <w:t xml:space="preserve"> </w:t>
      </w:r>
      <w:r>
        <w:rPr>
          <w:rStyle w:val="VerbatimChar"/>
        </w:rPr>
        <w:t xml:space="preserve">10.0.20.0/24</w:t>
      </w:r>
      <w:r>
        <w:t xml:space="preserve">. Sie kann ersetzt werden, muss aber in Inventory, gerenderten Konfigurationen, Firewallregeln und Basisstationskonfiguration konsistent bleiben. Ein Default-Gateway ist für den lokalen Corebetrieb nicht erforderlich; es wird nur für Paketupdates, externe Connectoren, Transit-WAN oder Internetzugang des IP Gateways benötigt.</w:t>
      </w:r>
    </w:p>
    <w:p>
      <w:pPr>
        <w:pStyle w:val="BodyText"/>
      </w:pPr>
      <w:r>
        <w:t xml:space="preserve">Empfehlungen:</w:t>
      </w:r>
      <w:r>
        <w:t xml:space="preserve"> </w:t>
      </w:r>
      <w:r>
        <w:t xml:space="preserve">- eigenes VLAN und eigene Firewallzone;</w:t>
      </w:r>
      <w:r>
        <w:t xml:space="preserve"> </w:t>
      </w:r>
      <w:r>
        <w:t xml:space="preserve">- nur Deployment-/Adminhost, Basisstation und notwendige LXC dürfen zugreifen;</w:t>
      </w:r>
      <w:r>
        <w:t xml:space="preserve"> </w:t>
      </w:r>
      <w:r>
        <w:t xml:space="preserve">- keine Portweiterleitung;</w:t>
      </w:r>
      <w:r>
        <w:t xml:space="preserve"> </w:t>
      </w:r>
      <w:r>
        <w:t xml:space="preserve">- NTP intern bereitstellen;</w:t>
      </w:r>
      <w:r>
        <w:t xml:space="preserve"> </w:t>
      </w:r>
      <w:r>
        <w:t xml:space="preserve">- statische DHCP-Leases oder feste Adressen;</w:t>
      </w:r>
      <w:r>
        <w:t xml:space="preserve"> </w:t>
      </w:r>
      <w:r>
        <w:t xml:space="preserve">- Hostnamen aus</w:t>
      </w:r>
      <w:r>
        <w:t xml:space="preserve"> </w:t>
      </w:r>
      <w:r>
        <w:rPr>
          <w:rStyle w:val="VerbatimChar"/>
        </w:rPr>
        <w:t xml:space="preserve">deploy/open-lab/generated/hosts.example</w:t>
      </w:r>
      <w:r>
        <w:t xml:space="preserve"> </w:t>
      </w:r>
      <w:r>
        <w:t xml:space="preserve">übernehmen oder internes DNS pflegen.</w:t>
      </w:r>
    </w:p>
    <w:bookmarkEnd w:id="29"/>
    <w:bookmarkStart w:id="30" w:name="lxc-ressourcen"/>
    <w:p>
      <w:pPr>
        <w:pStyle w:val="Heading2"/>
      </w:pPr>
      <w:r>
        <w:t xml:space="preserve">3.2 LXC-Ressourcen</w:t>
      </w:r>
    </w:p>
    <w:p>
      <w:pPr>
        <w:pStyle w:val="FirstParagraph"/>
      </w:pPr>
      <w:r>
        <w:t xml:space="preserve">Die folgenden Werte sind Labor-Empfehlungen, keine harten Mindestwerte. Da die Installer Rust lokal kompilieren, benötigen sie während des Builds mehr RAM und CPU als später im Runtimebetrieb. Bei 2 GB RAM sollte temporär zusätzlicher Swap vorhanden sein; komfortabler sind 4 GB während des Builds.</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030"/>
        <w:gridCol w:w="2030"/>
        <w:gridCol w:w="2030"/>
        <w:gridCol w:w="2030"/>
        <w:gridCol w:w="2030"/>
      </w:tblGrid>
      <w:tr>
        <w:trPr>
          <w:tblHeader w:val="true"/>
          <w:tblHeader/>
        </w:trPr>
        <w:tc>
          <w:tcPr>
            <w:tcW w:type="dxa" w:w="2030"/>
            <w:shd w:fill="18354A"/>
            <w:tcMar>
              <w:top w:w="65" w:type="dxa"/>
              <w:bottom w:w="65" w:type="dxa"/>
              <w:left w:w="65" w:type="dxa"/>
              <w:right w:w="65" w:type="dxa"/>
            </w:tcMar>
          </w:tcPr>
          <w:p>
            <w:pPr>
              <w:pStyle w:val="Compact"/>
              <w:keepNext/>
              <w:spacing w:before="0" w:after="60"/>
              <w:jc w:val="left"/>
            </w:pPr>
            <w:r>
              <w:rPr>
                <w:b/>
                <w:color w:val="FFFFFF"/>
                <w:sz w:val="18"/>
              </w:rPr>
              <w:t xml:space="preserve">Dienst</w:t>
            </w:r>
          </w:p>
        </w:tc>
        <w:tc>
          <w:tcPr>
            <w:tcW w:type="dxa" w:w="2030"/>
            <w:shd w:fill="18354A"/>
            <w:tcMar>
              <w:top w:w="65" w:type="dxa"/>
              <w:bottom w:w="65" w:type="dxa"/>
              <w:left w:w="65" w:type="dxa"/>
              <w:right w:w="65" w:type="dxa"/>
            </w:tcMar>
          </w:tcPr>
          <w:p>
            <w:pPr>
              <w:pStyle w:val="Compact"/>
              <w:keepNext/>
              <w:spacing w:before="0" w:after="60"/>
              <w:jc w:val="right"/>
            </w:pPr>
            <w:r>
              <w:rPr>
                <w:b/>
                <w:color w:val="FFFFFF"/>
                <w:sz w:val="18"/>
              </w:rPr>
              <w:t xml:space="preserve">vCPU</w:t>
            </w:r>
          </w:p>
        </w:tc>
        <w:tc>
          <w:tcPr>
            <w:tcW w:type="dxa" w:w="2030"/>
            <w:shd w:fill="18354A"/>
            <w:tcMar>
              <w:top w:w="65" w:type="dxa"/>
              <w:bottom w:w="65" w:type="dxa"/>
              <w:left w:w="65" w:type="dxa"/>
              <w:right w:w="65" w:type="dxa"/>
            </w:tcMar>
          </w:tcPr>
          <w:p>
            <w:pPr>
              <w:pStyle w:val="Compact"/>
              <w:keepNext/>
              <w:spacing w:before="0" w:after="60"/>
              <w:jc w:val="right"/>
            </w:pPr>
            <w:r>
              <w:rPr>
                <w:b/>
                <w:color w:val="FFFFFF"/>
                <w:sz w:val="18"/>
              </w:rPr>
              <w:t xml:space="preserve">RAM</w:t>
            </w:r>
          </w:p>
        </w:tc>
        <w:tc>
          <w:tcPr>
            <w:tcW w:type="dxa" w:w="2030"/>
            <w:shd w:fill="18354A"/>
            <w:tcMar>
              <w:top w:w="65" w:type="dxa"/>
              <w:bottom w:w="65" w:type="dxa"/>
              <w:left w:w="65" w:type="dxa"/>
              <w:right w:w="65" w:type="dxa"/>
            </w:tcMar>
          </w:tcPr>
          <w:p>
            <w:pPr>
              <w:pStyle w:val="Compact"/>
              <w:keepNext/>
              <w:spacing w:before="0" w:after="60"/>
              <w:jc w:val="right"/>
            </w:pPr>
            <w:r>
              <w:rPr>
                <w:b/>
                <w:color w:val="FFFFFF"/>
                <w:sz w:val="18"/>
              </w:rPr>
              <w:t xml:space="preserve">Disk</w:t>
            </w:r>
          </w:p>
        </w:tc>
        <w:tc>
          <w:tcPr>
            <w:tcW w:type="dxa" w:w="2030"/>
            <w:shd w:fill="18354A"/>
            <w:tcMar>
              <w:top w:w="65" w:type="dxa"/>
              <w:bottom w:w="65" w:type="dxa"/>
              <w:left w:w="65" w:type="dxa"/>
              <w:right w:w="65" w:type="dxa"/>
            </w:tcMar>
          </w:tcPr>
          <w:p>
            <w:pPr>
              <w:pStyle w:val="Compact"/>
              <w:keepNext/>
              <w:spacing w:before="0" w:after="60"/>
              <w:jc w:val="left"/>
            </w:pPr>
            <w:r>
              <w:rPr>
                <w:b/>
                <w:color w:val="FFFFFF"/>
                <w:sz w:val="18"/>
              </w:rPr>
              <w:t xml:space="preserve">Hinweis</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subscriber-core</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group-core</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2-4</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2-4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12 GB</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16 GB + Archiv</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Aufzeichnungen separat dimensionieren</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ip-gateway</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12 GB + PCAP</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/dev/net/tun; CAP_NET_ADMIN/RAW</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restriktives Managementsegment</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kmf</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12 GB</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restriktives Managementsegment</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application-gateway</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12 GB</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2-4</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4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32 GB + Archiv</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Medien/Preview/Archive; ffmpeg</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control-room</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12 GB</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observability</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4</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4-8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32-100 GB</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Retention bestimmt Diskbedarf</w:t>
            </w:r>
          </w:p>
        </w:tc>
      </w:tr>
    </w:tbl>
    <w:bookmarkEnd w:id="30"/>
    <w:bookmarkStart w:id="31" w:name="storage-und-nfs"/>
    <w:p>
      <w:pPr>
        <w:pStyle w:val="Heading2"/>
      </w:pPr>
      <w:r>
        <w:t xml:space="preserve">3.3 Storage und NFS</w:t>
      </w:r>
    </w:p>
    <w:p>
      <w:pPr>
        <w:numPr>
          <w:ilvl w:val="0"/>
          <w:numId w:val="1019"/>
        </w:numPr>
        <w:pStyle w:val="Compact"/>
      </w:pPr>
      <w:r>
        <w:t xml:space="preserve">Live-State bleibt lokal auf dem LXC-Dateisystem.</w:t>
      </w:r>
    </w:p>
    <w:p>
      <w:pPr>
        <w:numPr>
          <w:ilvl w:val="0"/>
          <w:numId w:val="1019"/>
        </w:numPr>
        <w:pStyle w:val="Compact"/>
      </w:pPr>
      <w:r>
        <w:t xml:space="preserve">Recorder und Media Library dürfen Archive auf NFS ablegen, sollen aber nicht von einem langsamen NFS im zeitkritischen Pfad abhängen.</w:t>
      </w:r>
    </w:p>
    <w:p>
      <w:pPr>
        <w:numPr>
          <w:ilvl w:val="0"/>
          <w:numId w:val="1019"/>
        </w:numPr>
        <w:pStyle w:val="Compact"/>
      </w:pPr>
      <w:r>
        <w:t xml:space="preserve">KMF-Master-Key und KMF-Backup</w:t>
      </w:r>
      <w:r>
        <w:t xml:space="preserve"> </w:t>
      </w:r>
      <w:r>
        <w:rPr>
          <w:bCs/>
          <w:b/>
        </w:rPr>
        <w:t xml:space="preserve">nicht</w:t>
      </w:r>
      <w:r>
        <w:t xml:space="preserve"> </w:t>
      </w:r>
      <w:r>
        <w:t xml:space="preserve">am selben Ort sichern.</w:t>
      </w:r>
    </w:p>
    <w:p>
      <w:pPr>
        <w:numPr>
          <w:ilvl w:val="0"/>
          <w:numId w:val="1019"/>
        </w:numPr>
        <w:pStyle w:val="Compact"/>
      </w:pPr>
      <w:r>
        <w:t xml:space="preserve">Observability-Retention vorab an die Diskgröße anpassen.</w:t>
      </w:r>
    </w:p>
    <w:p>
      <w:pPr>
        <w:numPr>
          <w:ilvl w:val="0"/>
          <w:numId w:val="1019"/>
        </w:numPr>
        <w:pStyle w:val="Compact"/>
      </w:pPr>
      <w:r>
        <w:t xml:space="preserve">PCAP, Diagnosepakete und TAR-Exporte können sehr schnell wachsen.</w:t>
      </w:r>
    </w:p>
    <w:p>
      <w:pPr>
        <w:pStyle w:val="FirstParagraph"/>
      </w:pPr>
      <w:r>
        <w:t xml:space="preserve">Beispiel</w:t>
      </w:r>
      <w:r>
        <w:t xml:space="preserve"> </w:t>
      </w:r>
      <w:r>
        <w:rPr>
          <w:rStyle w:val="VerbatimChar"/>
        </w:rPr>
        <w:t xml:space="preserve">/etc/fstab</w:t>
      </w:r>
      <w:r>
        <w:t xml:space="preserve"> </w:t>
      </w:r>
      <w:r>
        <w:t xml:space="preserve">für ein optionales Archiv:</w:t>
      </w:r>
    </w:p>
    <w:p>
      <w:pPr>
        <w:pStyle w:val="SourceCode"/>
      </w:pPr>
      <w:r>
        <w:rPr>
          <w:rStyle w:val="VerbatimChar"/>
        </w:rPr>
        <w:t xml:space="preserve">10.0.20.5:/netcore-archive /mnt/nfs-share nfs4 rw,_netdev,nofail,x-systemd.automount,x-systemd.idle-timeout=60 0 0</w:t>
      </w:r>
    </w:p>
    <w:p>
      <w:pPr>
        <w:pStyle w:val="FirstParagraph"/>
      </w:pPr>
      <w:r>
        <w:t xml:space="preserve">Mit</w:t>
      </w:r>
      <w:r>
        <w:t xml:space="preserve"> </w:t>
      </w:r>
      <w:r>
        <w:rPr>
          <w:rStyle w:val="VerbatimChar"/>
        </w:rPr>
        <w:t xml:space="preserve">nofail</w:t>
      </w:r>
      <w:r>
        <w:t xml:space="preserve"> </w:t>
      </w:r>
      <w:r>
        <w:t xml:space="preserve">und Automount blockiert ein fehlendes NAS den Start nicht unbegrenzt.</w:t>
      </w:r>
    </w:p>
    <w:bookmarkEnd w:id="31"/>
    <w:bookmarkEnd w:id="32"/>
    <w:bookmarkStart w:id="42" w:name="installation-der-tetra-basisstation"/>
    <w:p>
      <w:pPr>
        <w:pStyle w:val="Heading1"/>
        <w:pageBreakBefore/>
      </w:pPr>
      <w:r>
        <w:t xml:space="preserve">4. Installation der TETRA-Basisstation</w:t>
      </w:r>
    </w:p>
    <w:bookmarkStart w:id="33" w:name="voraussetzungen"/>
    <w:p>
      <w:pPr>
        <w:pStyle w:val="Heading2"/>
      </w:pPr>
      <w:r>
        <w:t xml:space="preserve">4.1 Voraussetzungen</w:t>
      </w:r>
    </w:p>
    <w:p>
      <w:pPr>
        <w:numPr>
          <w:ilvl w:val="0"/>
          <w:numId w:val="1020"/>
        </w:numPr>
        <w:pStyle w:val="Compact"/>
      </w:pPr>
      <w:r>
        <w:t xml:space="preserve">Raspberry Pi 4/5 oder vergleichbarer 64-Bit-Linux-Rechner;</w:t>
      </w:r>
    </w:p>
    <w:p>
      <w:pPr>
        <w:numPr>
          <w:ilvl w:val="0"/>
          <w:numId w:val="1020"/>
        </w:numPr>
        <w:pStyle w:val="Compact"/>
      </w:pPr>
      <w:r>
        <w:t xml:space="preserve">Debian/Raspberry Pi OS 64 Bit mit systemd;</w:t>
      </w:r>
    </w:p>
    <w:p>
      <w:pPr>
        <w:numPr>
          <w:ilvl w:val="0"/>
          <w:numId w:val="1020"/>
        </w:numPr>
        <w:pStyle w:val="Compact"/>
      </w:pPr>
      <w:r>
        <w:t xml:space="preserve">funktionierendes SDR samt SoapySDR-Treiber;</w:t>
      </w:r>
    </w:p>
    <w:p>
      <w:pPr>
        <w:numPr>
          <w:ilvl w:val="0"/>
          <w:numId w:val="1020"/>
        </w:numPr>
        <w:pStyle w:val="Compact"/>
      </w:pPr>
      <w:r>
        <w:t xml:space="preserve">stabile Zeitbasis und ausreichend Kühlung;</w:t>
      </w:r>
    </w:p>
    <w:p>
      <w:pPr>
        <w:numPr>
          <w:ilvl w:val="0"/>
          <w:numId w:val="1020"/>
        </w:numPr>
        <w:pStyle w:val="Compact"/>
      </w:pPr>
      <w:r>
        <w:t xml:space="preserve">Netzwerkzugriff zum Node Gateway im Management-VLAN;</w:t>
      </w:r>
    </w:p>
    <w:p>
      <w:pPr>
        <w:numPr>
          <w:ilvl w:val="0"/>
          <w:numId w:val="1020"/>
        </w:numPr>
        <w:pStyle w:val="Compact"/>
      </w:pPr>
      <w:r>
        <w:t xml:space="preserve">optional NFS, ffmpeg, Piper, Asterisk/Brew.</w:t>
      </w:r>
    </w:p>
    <w:bookmarkEnd w:id="33"/>
    <w:bookmarkStart w:id="34" w:name="betriebssystempakete"/>
    <w:p>
      <w:pPr>
        <w:pStyle w:val="Heading2"/>
      </w:pPr>
      <w:r>
        <w:t xml:space="preserve">4.2 Betriebssystempakete</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git curl ca-certificates build-essential pkg-config cmake clang </w:t>
      </w:r>
      <w:r>
        <w:rPr>
          <w:rStyle w:val="DataTypeTok"/>
        </w:rPr>
        <w:t xml:space="preserve">\</w:t>
      </w:r>
      <w:r>
        <w:br/>
      </w:r>
      <w:r>
        <w:rPr>
          <w:rStyle w:val="NormalTok"/>
        </w:rPr>
        <w:t xml:space="preserve">  libsoapysdr-dev soapysdr-tools ffmpeg jq sqlite3 nfs-common</w:t>
      </w:r>
    </w:p>
    <w:p>
      <w:pPr>
        <w:pStyle w:val="FirstParagraph"/>
      </w:pPr>
      <w:r>
        <w:t xml:space="preserve">Gerätespezifische SoapySDR-Treiber zusätzlich installieren. Für eine komplett offline betriebene Station werden diese Pakete und der Rust-Toolchain vorab über ein internes Repository, Paketcache oder ein vorbereitetes Image bereitgestellt; zur Laufzeit benötigt die lokale TBS kein Internet.</w:t>
      </w:r>
    </w:p>
    <w:p>
      <w:pPr>
        <w:pStyle w:val="BodyText"/>
      </w:pPr>
      <w:r>
        <w:t xml:space="preserve">Rust installieren:</w:t>
      </w:r>
    </w:p>
    <w:p>
      <w:pPr>
        <w:pStyle w:val="SourceCode"/>
      </w:pPr>
      <w:r>
        <w:rPr>
          <w:rStyle w:val="ExtensionTok"/>
        </w:rPr>
        <w:t xml:space="preserve">curl</w:t>
      </w:r>
      <w:r>
        <w:rPr>
          <w:rStyle w:val="NormalTok"/>
        </w:rPr>
        <w:t xml:space="preserve"> </w:t>
      </w:r>
      <w:r>
        <w:rPr>
          <w:rStyle w:val="AttributeTok"/>
        </w:rPr>
        <w:t xml:space="preserve">--proto</w:t>
      </w:r>
      <w:r>
        <w:rPr>
          <w:rStyle w:val="NormalTok"/>
        </w:rPr>
        <w:t xml:space="preserve"> =https </w:t>
      </w:r>
      <w:r>
        <w:rPr>
          <w:rStyle w:val="AttributeTok"/>
        </w:rPr>
        <w:t xml:space="preserve">--tlsv1.2</w:t>
      </w:r>
      <w:r>
        <w:rPr>
          <w:rStyle w:val="NormalTok"/>
        </w:rPr>
        <w:t xml:space="preserve"> </w:t>
      </w:r>
      <w:r>
        <w:rPr>
          <w:rStyle w:val="AttributeTok"/>
        </w:rPr>
        <w:t xml:space="preserve">-sSf</w:t>
      </w:r>
      <w:r>
        <w:rPr>
          <w:rStyle w:val="NormalTok"/>
        </w:rPr>
        <w:t xml:space="preserve"> https://sh.rustup.rs </w:t>
      </w:r>
      <w:r>
        <w:rPr>
          <w:rStyle w:val="KeywordTok"/>
        </w:rPr>
        <w:t xml:space="preserve">|</w:t>
      </w:r>
      <w:r>
        <w:rPr>
          <w:rStyle w:val="NormalTok"/>
        </w:rPr>
        <w:t xml:space="preserve"> </w:t>
      </w:r>
      <w:r>
        <w:rPr>
          <w:rStyle w:val="FunctionTok"/>
        </w:rPr>
        <w:t xml:space="preserve">sh</w:t>
      </w:r>
      <w:r>
        <w:br/>
      </w:r>
      <w:r>
        <w:rPr>
          <w:rStyle w:val="BuiltInTok"/>
        </w:rPr>
        <w:t xml:space="preserve">source</w:t>
      </w:r>
      <w:r>
        <w:rPr>
          <w:rStyle w:val="NormalTok"/>
        </w:rPr>
        <w:t xml:space="preserve"> </w:t>
      </w:r>
      <w:r>
        <w:rPr>
          <w:rStyle w:val="StringTok"/>
        </w:rPr>
        <w:t xml:space="preserve">"</w:t>
      </w:r>
      <w:r>
        <w:rPr>
          <w:rStyle w:val="VariableTok"/>
        </w:rPr>
        <w:t xml:space="preserve">$HOME</w:t>
      </w:r>
      <w:r>
        <w:rPr>
          <w:rStyle w:val="StringTok"/>
        </w:rPr>
        <w:t xml:space="preserve">/.cargo/env"</w:t>
      </w:r>
      <w:r>
        <w:br/>
      </w:r>
      <w:r>
        <w:rPr>
          <w:rStyle w:val="ExtensionTok"/>
        </w:rPr>
        <w:t xml:space="preserve">rustup</w:t>
      </w:r>
      <w:r>
        <w:rPr>
          <w:rStyle w:val="NormalTok"/>
        </w:rPr>
        <w:t xml:space="preserve"> update stable</w:t>
      </w:r>
    </w:p>
    <w:bookmarkEnd w:id="34"/>
    <w:bookmarkStart w:id="35" w:name="sdr-prüfen"/>
    <w:p>
      <w:pPr>
        <w:pStyle w:val="Heading2"/>
      </w:pPr>
      <w:r>
        <w:t xml:space="preserve">4.3 SDR prüfen</w:t>
      </w:r>
    </w:p>
    <w:p>
      <w:pPr>
        <w:pStyle w:val="SourceCode"/>
      </w:pPr>
      <w:r>
        <w:rPr>
          <w:rStyle w:val="ExtensionTok"/>
        </w:rPr>
        <w:t xml:space="preserve">SoapySDRUtil</w:t>
      </w:r>
      <w:r>
        <w:rPr>
          <w:rStyle w:val="NormalTok"/>
        </w:rPr>
        <w:t xml:space="preserve"> </w:t>
      </w:r>
      <w:r>
        <w:rPr>
          <w:rStyle w:val="AttributeTok"/>
        </w:rPr>
        <w:t xml:space="preserve">--info</w:t>
      </w:r>
      <w:r>
        <w:br/>
      </w:r>
      <w:r>
        <w:rPr>
          <w:rStyle w:val="ExtensionTok"/>
        </w:rPr>
        <w:t xml:space="preserve">SoapySDRUtil</w:t>
      </w:r>
      <w:r>
        <w:rPr>
          <w:rStyle w:val="NormalTok"/>
        </w:rPr>
        <w:t xml:space="preserve"> </w:t>
      </w:r>
      <w:r>
        <w:rPr>
          <w:rStyle w:val="AttributeTok"/>
        </w:rPr>
        <w:t xml:space="preserve">--find</w:t>
      </w:r>
      <w:r>
        <w:br/>
      </w:r>
      <w:r>
        <w:rPr>
          <w:rStyle w:val="ExtensionTok"/>
        </w:rPr>
        <w:t xml:space="preserve">SoapySDRUtil</w:t>
      </w:r>
      <w:r>
        <w:rPr>
          <w:rStyle w:val="NormalTok"/>
        </w:rPr>
        <w:t xml:space="preserve"> </w:t>
      </w:r>
      <w:r>
        <w:rPr>
          <w:rStyle w:val="AttributeTok"/>
        </w:rPr>
        <w:t xml:space="preserve">--probe</w:t>
      </w:r>
      <w:r>
        <w:rPr>
          <w:rStyle w:val="OperatorTok"/>
        </w:rPr>
        <w:t xml:space="preserve">=</w:t>
      </w:r>
      <w:r>
        <w:rPr>
          <w:rStyle w:val="StringTok"/>
        </w:rPr>
        <w:t xml:space="preserve">"driver=&lt;TREIBER&gt;"</w:t>
      </w:r>
    </w:p>
    <w:p>
      <w:pPr>
        <w:pStyle w:val="FirstParagraph"/>
      </w:pPr>
      <w:r>
        <w:t xml:space="preserve">Vor dem ersten Sendebetrieb Sample-Rate, Kanalnummer, Center-Frequenz, Gains und Passband prüfen. Dual-Carrier ist nur sinnvoll, wenn beide 25-kHz-Träger sauber im SDR-Passband liegen.</w:t>
      </w:r>
    </w:p>
    <w:bookmarkEnd w:id="35"/>
    <w:bookmarkStart w:id="36" w:name="benutzer-und-verzeichnisse"/>
    <w:p>
      <w:pPr>
        <w:pStyle w:val="Heading2"/>
      </w:pPr>
      <w:r>
        <w:t xml:space="preserve">4.4 Benutzer und Verzeichnisse</w:t>
      </w:r>
    </w:p>
    <w:p>
      <w:pPr>
        <w:pStyle w:val="SourceCode"/>
      </w:pPr>
      <w:r>
        <w:rPr>
          <w:rStyle w:val="FunctionTok"/>
        </w:rPr>
        <w:t xml:space="preserve">sudo</w:t>
      </w:r>
      <w:r>
        <w:rPr>
          <w:rStyle w:val="NormalTok"/>
        </w:rPr>
        <w:t xml:space="preserve"> useradd </w:t>
      </w:r>
      <w:r>
        <w:rPr>
          <w:rStyle w:val="AttributeTok"/>
        </w:rPr>
        <w:t xml:space="preserve">--system</w:t>
      </w:r>
      <w:r>
        <w:rPr>
          <w:rStyle w:val="NormalTok"/>
        </w:rPr>
        <w:t xml:space="preserve"> </w:t>
      </w:r>
      <w:r>
        <w:rPr>
          <w:rStyle w:val="AttributeTok"/>
        </w:rPr>
        <w:t xml:space="preserve">--home</w:t>
      </w:r>
      <w:r>
        <w:rPr>
          <w:rStyle w:val="NormalTok"/>
        </w:rPr>
        <w:t xml:space="preserve"> /var/lib/netcore </w:t>
      </w:r>
      <w:r>
        <w:rPr>
          <w:rStyle w:val="AttributeTok"/>
        </w:rPr>
        <w:t xml:space="preserve">--shell</w:t>
      </w:r>
      <w:r>
        <w:rPr>
          <w:rStyle w:val="NormalTok"/>
        </w:rPr>
        <w:t xml:space="preserve"> /usr/sbin/nologin netcore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FunctionTok"/>
        </w:rPr>
        <w:t xml:space="preserve">sudo</w:t>
      </w:r>
      <w:r>
        <w:rPr>
          <w:rStyle w:val="NormalTok"/>
        </w:rPr>
        <w:t xml:space="preserve"> install </w:t>
      </w:r>
      <w:r>
        <w:rPr>
          <w:rStyle w:val="AttributeTok"/>
        </w:rPr>
        <w:t xml:space="preserve">-d</w:t>
      </w:r>
      <w:r>
        <w:rPr>
          <w:rStyle w:val="NormalTok"/>
        </w:rPr>
        <w:t xml:space="preserve"> </w:t>
      </w:r>
      <w:r>
        <w:rPr>
          <w:rStyle w:val="AttributeTok"/>
        </w:rPr>
        <w:t xml:space="preserve">-o</w:t>
      </w:r>
      <w:r>
        <w:rPr>
          <w:rStyle w:val="NormalTok"/>
        </w:rPr>
        <w:t xml:space="preserve"> netcore </w:t>
      </w:r>
      <w:r>
        <w:rPr>
          <w:rStyle w:val="AttributeTok"/>
        </w:rPr>
        <w:t xml:space="preserve">-g</w:t>
      </w:r>
      <w:r>
        <w:rPr>
          <w:rStyle w:val="NormalTok"/>
        </w:rPr>
        <w:t xml:space="preserve"> netcore /var/lib/netcore /var/lib/netcore/recordings </w:t>
      </w:r>
      <w:r>
        <w:rPr>
          <w:rStyle w:val="DataTypeTok"/>
        </w:rPr>
        <w:t xml:space="preserve">\</w:t>
      </w:r>
      <w:r>
        <w:br/>
      </w:r>
      <w:r>
        <w:rPr>
          <w:rStyle w:val="NormalTok"/>
        </w:rPr>
        <w:t xml:space="preserve">  /var/lib/netcore/audio /var/lib/netcore/tts/templates /var/cache/netcore/audio </w:t>
      </w:r>
      <w:r>
        <w:rPr>
          <w:rStyle w:val="DataTypeTok"/>
        </w:rPr>
        <w:t xml:space="preserve">\</w:t>
      </w:r>
      <w:r>
        <w:br/>
      </w:r>
      <w:r>
        <w:rPr>
          <w:rStyle w:val="NormalTok"/>
        </w:rPr>
        <w:t xml:space="preserve">  /var/cache/netcore/tts /var/lib/flowstation</w:t>
      </w:r>
      <w:r>
        <w:br/>
      </w:r>
      <w:r>
        <w:rPr>
          <w:rStyle w:val="FunctionTok"/>
        </w:rPr>
        <w:t xml:space="preserve">sudo</w:t>
      </w:r>
      <w:r>
        <w:rPr>
          <w:rStyle w:val="NormalTok"/>
        </w:rPr>
        <w:t xml:space="preserve"> install </w:t>
      </w:r>
      <w:r>
        <w:rPr>
          <w:rStyle w:val="AttributeTok"/>
        </w:rPr>
        <w:t xml:space="preserve">-d</w:t>
      </w:r>
      <w:r>
        <w:rPr>
          <w:rStyle w:val="NormalTok"/>
        </w:rPr>
        <w:t xml:space="preserve"> </w:t>
      </w:r>
      <w:r>
        <w:rPr>
          <w:rStyle w:val="AttributeTok"/>
        </w:rPr>
        <w:t xml:space="preserve">-m</w:t>
      </w:r>
      <w:r>
        <w:rPr>
          <w:rStyle w:val="NormalTok"/>
        </w:rPr>
        <w:t xml:space="preserve"> 0750 /etc/netcore /opt/netcore</w:t>
      </w:r>
    </w:p>
    <w:p>
      <w:pPr>
        <w:pStyle w:val="FirstParagraph"/>
      </w:pPr>
      <w:r>
        <w:t xml:space="preserve">Den Benutzer der Gerätegruppe des SDR hinzufügen, beispielsweise</w:t>
      </w:r>
      <w:r>
        <w:t xml:space="preserve"> </w:t>
      </w:r>
      <w:r>
        <w:rPr>
          <w:rStyle w:val="VerbatimChar"/>
        </w:rPr>
        <w:t xml:space="preserve">plugdev</w:t>
      </w:r>
      <w:r>
        <w:t xml:space="preserve">,</w:t>
      </w:r>
      <w:r>
        <w:t xml:space="preserve"> </w:t>
      </w:r>
      <w:r>
        <w:rPr>
          <w:rStyle w:val="VerbatimChar"/>
        </w:rPr>
        <w:t xml:space="preserve">dialout</w:t>
      </w:r>
      <w:r>
        <w:t xml:space="preserve"> </w:t>
      </w:r>
      <w:r>
        <w:t xml:space="preserve">oder eine gerätespezifische Gruppe:</w:t>
      </w:r>
    </w:p>
    <w:p>
      <w:pPr>
        <w:pStyle w:val="SourceCode"/>
      </w:pPr>
      <w:r>
        <w:rPr>
          <w:rStyle w:val="FunctionTok"/>
        </w:rPr>
        <w:t xml:space="preserve">sudo</w:t>
      </w:r>
      <w:r>
        <w:rPr>
          <w:rStyle w:val="NormalTok"/>
        </w:rPr>
        <w:t xml:space="preserve"> usermod </w:t>
      </w:r>
      <w:r>
        <w:rPr>
          <w:rStyle w:val="AttributeTok"/>
        </w:rPr>
        <w:t xml:space="preserve">-aG</w:t>
      </w:r>
      <w:r>
        <w:rPr>
          <w:rStyle w:val="NormalTok"/>
        </w:rPr>
        <w:t xml:space="preserve"> plugdev,dialout netcore</w:t>
      </w:r>
    </w:p>
    <w:bookmarkEnd w:id="36"/>
    <w:bookmarkStart w:id="37" w:name="repository-bereitstellen"/>
    <w:p>
      <w:pPr>
        <w:pStyle w:val="Heading2"/>
      </w:pPr>
      <w:r>
        <w:t xml:space="preserve">4.5 Repository bereitstellen</w:t>
      </w:r>
    </w:p>
    <w:p>
      <w:pPr>
        <w:pStyle w:val="FirstParagraph"/>
      </w:pPr>
      <w:r>
        <w:t xml:space="preserve">Online per Git:</w:t>
      </w:r>
    </w:p>
    <w:p>
      <w:pPr>
        <w:pStyle w:val="SourceCode"/>
      </w:pPr>
      <w:r>
        <w:rPr>
          <w:rStyle w:val="BuiltInTok"/>
        </w:rPr>
        <w:t xml:space="preserve">cd</w:t>
      </w:r>
      <w:r>
        <w:rPr>
          <w:rStyle w:val="NormalTok"/>
        </w:rPr>
        <w:t xml:space="preserve"> /opt</w:t>
      </w:r>
      <w:r>
        <w:br/>
      </w:r>
      <w:r>
        <w:rPr>
          <w:rStyle w:val="FunctionTok"/>
        </w:rPr>
        <w:t xml:space="preserve">sudo</w:t>
      </w:r>
      <w:r>
        <w:rPr>
          <w:rStyle w:val="NormalTok"/>
        </w:rPr>
        <w:t xml:space="preserve"> git clone https://github.com/JanHG98/netcore-tetra.git netcore-tetra</w:t>
      </w:r>
      <w:r>
        <w:br/>
      </w:r>
      <w:r>
        <w:rPr>
          <w:rStyle w:val="FunctionTok"/>
        </w:rPr>
        <w:t xml:space="preserve">sudo</w:t>
      </w:r>
      <w:r>
        <w:rPr>
          <w:rStyle w:val="NormalTok"/>
        </w:rPr>
        <w:t xml:space="preserve"> chown </w:t>
      </w:r>
      <w:r>
        <w:rPr>
          <w:rStyle w:val="AttributeTok"/>
        </w:rPr>
        <w:t xml:space="preserve">-R</w:t>
      </w:r>
      <w:r>
        <w:rPr>
          <w:rStyle w:val="NormalTok"/>
        </w:rPr>
        <w:t xml:space="preserve"> </w:t>
      </w:r>
      <w:r>
        <w:rPr>
          <w:rStyle w:val="StringTok"/>
        </w:rPr>
        <w:t xml:space="preserve">"</w:t>
      </w:r>
      <w:r>
        <w:rPr>
          <w:rStyle w:val="VariableTok"/>
        </w:rPr>
        <w:t xml:space="preserve">$USER</w:t>
      </w:r>
      <w:r>
        <w:rPr>
          <w:rStyle w:val="StringTok"/>
        </w:rPr>
        <w:t xml:space="preserve">"</w:t>
      </w:r>
      <w:r>
        <w:rPr>
          <w:rStyle w:val="NormalTok"/>
        </w:rPr>
        <w:t xml:space="preserve">:</w:t>
      </w:r>
      <w:r>
        <w:rPr>
          <w:rStyle w:val="StringTok"/>
        </w:rPr>
        <w:t xml:space="preserve">"</w:t>
      </w:r>
      <w:r>
        <w:rPr>
          <w:rStyle w:val="VariableTok"/>
        </w:rPr>
        <w:t xml:space="preserve">$USER</w:t>
      </w:r>
      <w:r>
        <w:rPr>
          <w:rStyle w:val="StringTok"/>
        </w:rPr>
        <w:t xml:space="preserve">"</w:t>
      </w:r>
      <w:r>
        <w:rPr>
          <w:rStyle w:val="NormalTok"/>
        </w:rPr>
        <w:t xml:space="preserve"> /opt/netcore-tetra</w:t>
      </w:r>
      <w:r>
        <w:br/>
      </w:r>
      <w:r>
        <w:rPr>
          <w:rStyle w:val="BuiltInTok"/>
        </w:rPr>
        <w:t xml:space="preserve">cd</w:t>
      </w:r>
      <w:r>
        <w:rPr>
          <w:rStyle w:val="NormalTok"/>
        </w:rPr>
        <w:t xml:space="preserve"> /opt/netcore-tetra</w:t>
      </w:r>
    </w:p>
    <w:p>
      <w:pPr>
        <w:pStyle w:val="FirstParagraph"/>
      </w:pPr>
      <w:r>
        <w:t xml:space="preserve">Den Release vor dem Build festhalten:</w:t>
      </w:r>
    </w:p>
    <w:p>
      <w:pPr>
        <w:pStyle w:val="SourceCode"/>
      </w:pPr>
      <w:r>
        <w:rPr>
          <w:rStyle w:val="FunctionTok"/>
        </w:rPr>
        <w:t xml:space="preserve">git</w:t>
      </w:r>
      <w:r>
        <w:rPr>
          <w:rStyle w:val="NormalTok"/>
        </w:rPr>
        <w:t xml:space="preserve"> fetch origin tag v1.9.0</w:t>
      </w:r>
      <w:r>
        <w:br/>
      </w:r>
      <w:r>
        <w:rPr>
          <w:rStyle w:val="FunctionTok"/>
        </w:rPr>
        <w:t xml:space="preserve">git</w:t>
      </w:r>
      <w:r>
        <w:rPr>
          <w:rStyle w:val="NormalTok"/>
        </w:rPr>
        <w:t xml:space="preserve"> checkout </w:t>
      </w:r>
      <w:r>
        <w:rPr>
          <w:rStyle w:val="AttributeTok"/>
        </w:rPr>
        <w:t xml:space="preserve">--detach</w:t>
      </w:r>
      <w:r>
        <w:rPr>
          <w:rStyle w:val="NormalTok"/>
        </w:rPr>
        <w:t xml:space="preserve"> v1.9.0</w:t>
      </w:r>
    </w:p>
    <w:p>
      <w:pPr>
        <w:pStyle w:val="FirstParagraph"/>
      </w:pPr>
      <w:r>
        <w:t xml:space="preserve">Für Offline-Betrieb einen geprüften Quell- und Abhängigkeitsbestand dieses Releases vorbereiten.</w:t>
      </w:r>
    </w:p>
    <w:bookmarkEnd w:id="37"/>
    <w:bookmarkStart w:id="38" w:name="build-und-installation"/>
    <w:p>
      <w:pPr>
        <w:pStyle w:val="Heading2"/>
      </w:pPr>
      <w:r>
        <w:t xml:space="preserve">4.6 Build und Installation</w:t>
      </w:r>
    </w:p>
    <w:p>
      <w:pPr>
        <w:pStyle w:val="SourceCode"/>
      </w:pPr>
      <w:r>
        <w:rPr>
          <w:rStyle w:val="BuiltInTok"/>
        </w:rPr>
        <w:t xml:space="preserve">cd</w:t>
      </w:r>
      <w:r>
        <w:rPr>
          <w:rStyle w:val="NormalTok"/>
        </w:rPr>
        <w:t xml:space="preserve"> /opt/netcore-tetra</w:t>
      </w:r>
      <w:r>
        <w:br/>
      </w:r>
      <w:r>
        <w:rPr>
          <w:rStyle w:val="ExtensionTok"/>
        </w:rPr>
        <w:t xml:space="preserve">cargo</w:t>
      </w:r>
      <w:r>
        <w:rPr>
          <w:rStyle w:val="NormalTok"/>
        </w:rPr>
        <w:t xml:space="preserve"> build </w:t>
      </w:r>
      <w:r>
        <w:rPr>
          <w:rStyle w:val="AttributeTok"/>
        </w:rPr>
        <w:t xml:space="preserve">--locked</w:t>
      </w:r>
      <w:r>
        <w:rPr>
          <w:rStyle w:val="NormalTok"/>
        </w:rPr>
        <w:t xml:space="preserve"> </w:t>
      </w:r>
      <w:r>
        <w:rPr>
          <w:rStyle w:val="AttributeTok"/>
        </w:rPr>
        <w:t xml:space="preserve">--release</w:t>
      </w:r>
      <w:r>
        <w:rPr>
          <w:rStyle w:val="NormalTok"/>
        </w:rPr>
        <w:t xml:space="preserve"> </w:t>
      </w:r>
      <w:r>
        <w:rPr>
          <w:rStyle w:val="AttributeTok"/>
        </w:rPr>
        <w:t xml:space="preserve">-p</w:t>
      </w:r>
      <w:r>
        <w:rPr>
          <w:rStyle w:val="NormalTok"/>
        </w:rPr>
        <w:t xml:space="preserve"> bluestation-bs</w:t>
      </w:r>
      <w:r>
        <w:br/>
      </w:r>
      <w:r>
        <w:rPr>
          <w:rStyle w:val="FunctionTok"/>
        </w:rPr>
        <w:t xml:space="preserve">sudo</w:t>
      </w:r>
      <w:r>
        <w:rPr>
          <w:rStyle w:val="NormalTok"/>
        </w:rPr>
        <w:t xml:space="preserve"> install </w:t>
      </w:r>
      <w:r>
        <w:rPr>
          <w:rStyle w:val="AttributeTok"/>
        </w:rPr>
        <w:t xml:space="preserve">-m</w:t>
      </w:r>
      <w:r>
        <w:rPr>
          <w:rStyle w:val="NormalTok"/>
        </w:rPr>
        <w:t xml:space="preserve"> 0755 target/release/bluestation-bs /usr/local/bin/bluestation-bs</w:t>
      </w:r>
      <w:r>
        <w:br/>
      </w:r>
      <w:r>
        <w:rPr>
          <w:rStyle w:val="FunctionTok"/>
        </w:rPr>
        <w:t xml:space="preserve">sudo</w:t>
      </w:r>
      <w:r>
        <w:rPr>
          <w:rStyle w:val="NormalTok"/>
        </w:rPr>
        <w:t xml:space="preserve"> install </w:t>
      </w:r>
      <w:r>
        <w:rPr>
          <w:rStyle w:val="AttributeTok"/>
        </w:rPr>
        <w:t xml:space="preserve">-m</w:t>
      </w:r>
      <w:r>
        <w:rPr>
          <w:rStyle w:val="NormalTok"/>
        </w:rPr>
        <w:t xml:space="preserve"> 0640 </w:t>
      </w:r>
      <w:r>
        <w:rPr>
          <w:rStyle w:val="AttributeTok"/>
        </w:rPr>
        <w:t xml:space="preserve">-o</w:t>
      </w:r>
      <w:r>
        <w:rPr>
          <w:rStyle w:val="NormalTok"/>
        </w:rPr>
        <w:t xml:space="preserve"> root </w:t>
      </w:r>
      <w:r>
        <w:rPr>
          <w:rStyle w:val="AttributeTok"/>
        </w:rPr>
        <w:t xml:space="preserve">-g</w:t>
      </w:r>
      <w:r>
        <w:rPr>
          <w:rStyle w:val="NormalTok"/>
        </w:rPr>
        <w:t xml:space="preserve"> netcore Docs/basisstation.config.sanitized.example.toml /etc/netcore/config.toml</w:t>
      </w:r>
      <w:r>
        <w:br/>
      </w:r>
      <w:r>
        <w:rPr>
          <w:rStyle w:val="FunctionTok"/>
        </w:rPr>
        <w:t xml:space="preserve">sudo</w:t>
      </w:r>
      <w:r>
        <w:rPr>
          <w:rStyle w:val="NormalTok"/>
        </w:rPr>
        <w:t xml:space="preserve"> cp /etc/netcore/config.toml /etc/netcore/config.toml.fallback</w:t>
      </w:r>
      <w:r>
        <w:br/>
      </w:r>
      <w:r>
        <w:rPr>
          <w:rStyle w:val="FunctionTok"/>
        </w:rPr>
        <w:t xml:space="preserve">sudo</w:t>
      </w:r>
      <w:r>
        <w:rPr>
          <w:rStyle w:val="NormalTok"/>
        </w:rPr>
        <w:t xml:space="preserve"> chmod 0640 /etc/netcore/config.toml /etc/netcore/config.toml.fallback</w:t>
      </w:r>
    </w:p>
    <w:p>
      <w:pPr>
        <w:pStyle w:val="FirstParagraph"/>
      </w:pPr>
      <w:r>
        <w:t xml:space="preserve">Die bereitgestellte bereinigte Konfiguration ist eine Startvorlage. Vor Start müssen Frequenzen, Netzwerkidentitäten, Dashboard-Zugang und Integrationen angepasst werden.</w:t>
      </w:r>
    </w:p>
    <w:bookmarkEnd w:id="38"/>
    <w:bookmarkStart w:id="39" w:name="erster-manueller-start"/>
    <w:p>
      <w:pPr>
        <w:pStyle w:val="Heading2"/>
      </w:pPr>
      <w:r>
        <w:t xml:space="preserve">4.7 Erster manueller Start</w:t>
      </w:r>
    </w:p>
    <w:p>
      <w:pPr>
        <w:pStyle w:val="SourceCode"/>
      </w:pPr>
      <w:r>
        <w:rPr>
          <w:rStyle w:val="FunctionTok"/>
        </w:rPr>
        <w:t xml:space="preserve">sudo</w:t>
      </w:r>
      <w:r>
        <w:rPr>
          <w:rStyle w:val="NormalTok"/>
        </w:rPr>
        <w:t xml:space="preserve"> </w:t>
      </w:r>
      <w:r>
        <w:rPr>
          <w:rStyle w:val="AttributeTok"/>
        </w:rPr>
        <w:t xml:space="preserve">-u</w:t>
      </w:r>
      <w:r>
        <w:rPr>
          <w:rStyle w:val="NormalTok"/>
        </w:rPr>
        <w:t xml:space="preserve"> netcore RUST_LOG=info /usr/local/bin/bluestation-bs /etc/netcore/config.toml</w:t>
      </w:r>
    </w:p>
    <w:p>
      <w:pPr>
        <w:pStyle w:val="FirstParagraph"/>
      </w:pPr>
      <w:r>
        <w:t xml:space="preserve">Prüfen: TOML ohne Parserfehler, SDR erkannt, Downlink stabil, WebUI erreichbar, keine dauerhaften Underflow-/Passbandfehler. Mit</w:t>
      </w:r>
      <w:r>
        <w:t xml:space="preserve"> </w:t>
      </w:r>
      <w:r>
        <w:rPr>
          <w:rStyle w:val="VerbatimChar"/>
        </w:rPr>
        <w:t xml:space="preserve">Ctrl+C</w:t>
      </w:r>
      <w:r>
        <w:t xml:space="preserve"> </w:t>
      </w:r>
      <w:r>
        <w:t xml:space="preserve">beenden.</w:t>
      </w:r>
    </w:p>
    <w:bookmarkEnd w:id="39"/>
    <w:bookmarkStart w:id="40" w:name="systemd-unit"/>
    <w:p>
      <w:pPr>
        <w:pStyle w:val="Heading2"/>
      </w:pPr>
      <w:r>
        <w:t xml:space="preserve">4.8 systemd-Unit</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NetCore TETRA Basisstation</w:t>
      </w:r>
      <w:r>
        <w:br/>
      </w:r>
      <w:r>
        <w:rPr>
          <w:rStyle w:val="DataTypeTok"/>
        </w:rPr>
        <w:t xml:space="preserve">After</w:t>
      </w:r>
      <w:r>
        <w:rPr>
          <w:rStyle w:val="OtherTok"/>
        </w:rPr>
        <w:t xml:space="preserve">=</w:t>
      </w:r>
      <w:r>
        <w:rPr>
          <w:rStyle w:val="StringTok"/>
        </w:rPr>
        <w:t xml:space="preserve">network-online.target</w:t>
      </w:r>
      <w:r>
        <w:br/>
      </w:r>
      <w:r>
        <w:rPr>
          <w:rStyle w:val="DataTypeTok"/>
        </w:rPr>
        <w:t xml:space="preserve">Wants</w:t>
      </w:r>
      <w:r>
        <w:rPr>
          <w:rStyle w:val="OtherTok"/>
        </w:rPr>
        <w:t xml:space="preserve">=</w:t>
      </w:r>
      <w:r>
        <w:rPr>
          <w:rStyle w:val="StringTok"/>
        </w:rPr>
        <w:t xml:space="preserve">network-online.target</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simple</w:t>
      </w:r>
      <w:r>
        <w:br/>
      </w:r>
      <w:r>
        <w:rPr>
          <w:rStyle w:val="DataTypeTok"/>
        </w:rPr>
        <w:t xml:space="preserve">User</w:t>
      </w:r>
      <w:r>
        <w:rPr>
          <w:rStyle w:val="OtherTok"/>
        </w:rPr>
        <w:t xml:space="preserve">=</w:t>
      </w:r>
      <w:r>
        <w:rPr>
          <w:rStyle w:val="StringTok"/>
        </w:rPr>
        <w:t xml:space="preserve">netcore</w:t>
      </w:r>
      <w:r>
        <w:br/>
      </w:r>
      <w:r>
        <w:rPr>
          <w:rStyle w:val="DataTypeTok"/>
        </w:rPr>
        <w:t xml:space="preserve">Group</w:t>
      </w:r>
      <w:r>
        <w:rPr>
          <w:rStyle w:val="OtherTok"/>
        </w:rPr>
        <w:t xml:space="preserve">=</w:t>
      </w:r>
      <w:r>
        <w:rPr>
          <w:rStyle w:val="StringTok"/>
        </w:rPr>
        <w:t xml:space="preserve">netcore</w:t>
      </w:r>
      <w:r>
        <w:br/>
      </w:r>
      <w:r>
        <w:rPr>
          <w:rStyle w:val="DataTypeTok"/>
        </w:rPr>
        <w:t xml:space="preserve">WorkingDirectory</w:t>
      </w:r>
      <w:r>
        <w:rPr>
          <w:rStyle w:val="OtherTok"/>
        </w:rPr>
        <w:t xml:space="preserve">=</w:t>
      </w:r>
      <w:r>
        <w:rPr>
          <w:rStyle w:val="StringTok"/>
        </w:rPr>
        <w:t xml:space="preserve">/opt/netcore-tetra</w:t>
      </w:r>
      <w:r>
        <w:br/>
      </w:r>
      <w:r>
        <w:rPr>
          <w:rStyle w:val="DataTypeTok"/>
        </w:rPr>
        <w:t xml:space="preserve">ExecStart</w:t>
      </w:r>
      <w:r>
        <w:rPr>
          <w:rStyle w:val="OtherTok"/>
        </w:rPr>
        <w:t xml:space="preserve">=</w:t>
      </w:r>
      <w:r>
        <w:rPr>
          <w:rStyle w:val="StringTok"/>
        </w:rPr>
        <w:t xml:space="preserve">/usr/local/bin/bluestation-bs /etc/netcore/config.toml</w:t>
      </w:r>
      <w:r>
        <w:br/>
      </w:r>
      <w:r>
        <w:rPr>
          <w:rStyle w:val="DataTypeTok"/>
        </w:rPr>
        <w:t xml:space="preserve">Restart</w:t>
      </w:r>
      <w:r>
        <w:rPr>
          <w:rStyle w:val="OtherTok"/>
        </w:rPr>
        <w:t xml:space="preserve">=</w:t>
      </w:r>
      <w:r>
        <w:rPr>
          <w:rStyle w:val="StringTok"/>
        </w:rPr>
        <w:t xml:space="preserve">on-failure</w:t>
      </w:r>
      <w:r>
        <w:br/>
      </w:r>
      <w:r>
        <w:rPr>
          <w:rStyle w:val="DataTypeTok"/>
        </w:rPr>
        <w:t xml:space="preserve">RestartSec</w:t>
      </w:r>
      <w:r>
        <w:rPr>
          <w:rStyle w:val="OtherTok"/>
        </w:rPr>
        <w:t xml:space="preserve">=</w:t>
      </w:r>
      <w:r>
        <w:rPr>
          <w:rStyle w:val="DecValTok"/>
        </w:rPr>
        <w:t xml:space="preserve">5</w:t>
      </w:r>
      <w:r>
        <w:br/>
      </w:r>
      <w:r>
        <w:rPr>
          <w:rStyle w:val="DataTypeTok"/>
        </w:rPr>
        <w:t xml:space="preserve">TimeoutStopSec</w:t>
      </w:r>
      <w:r>
        <w:rPr>
          <w:rStyle w:val="OtherTok"/>
        </w:rPr>
        <w:t xml:space="preserve">=</w:t>
      </w:r>
      <w:r>
        <w:rPr>
          <w:rStyle w:val="DecValTok"/>
        </w:rPr>
        <w:t xml:space="preserve">20</w:t>
      </w:r>
      <w:r>
        <w:br/>
      </w:r>
      <w:r>
        <w:rPr>
          <w:rStyle w:val="DataTypeTok"/>
        </w:rPr>
        <w:t xml:space="preserve">LimitNOFILE</w:t>
      </w:r>
      <w:r>
        <w:rPr>
          <w:rStyle w:val="OtherTok"/>
        </w:rPr>
        <w:t xml:space="preserve">=</w:t>
      </w:r>
      <w:r>
        <w:rPr>
          <w:rStyle w:val="DecValTok"/>
        </w:rPr>
        <w:t xml:space="preserve">65536</w:t>
      </w:r>
      <w:r>
        <w:br/>
      </w:r>
      <w:r>
        <w:rPr>
          <w:rStyle w:val="DataTypeTok"/>
        </w:rPr>
        <w:t xml:space="preserve">Environment</w:t>
      </w:r>
      <w:r>
        <w:rPr>
          <w:rStyle w:val="OtherTok"/>
        </w:rPr>
        <w:t xml:space="preserve">=</w:t>
      </w:r>
      <w:r>
        <w:rPr>
          <w:rStyle w:val="StringTok"/>
        </w:rPr>
        <w:t xml:space="preserve">RUST_LOG=info</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FirstParagraph"/>
      </w:pPr>
      <w:r>
        <w:t xml:space="preserve">Als</w:t>
      </w:r>
      <w:r>
        <w:t xml:space="preserve"> </w:t>
      </w:r>
      <w:r>
        <w:rPr>
          <w:rStyle w:val="VerbatimChar"/>
        </w:rPr>
        <w:t xml:space="preserve">/etc/systemd/system/tetra.service</w:t>
      </w:r>
      <w:r>
        <w:t xml:space="preserve"> </w:t>
      </w:r>
      <w:r>
        <w:t xml:space="preserve">speichern:</w:t>
      </w:r>
    </w:p>
    <w:p>
      <w:pPr>
        <w:pStyle w:val="SourceCode"/>
      </w:pPr>
      <w:r>
        <w:rPr>
          <w:rStyle w:val="FunctionTok"/>
        </w:rPr>
        <w:t xml:space="preserve">sudo</w:t>
      </w:r>
      <w:r>
        <w:rPr>
          <w:rStyle w:val="NormalTok"/>
        </w:rPr>
        <w:t xml:space="preserve"> systemctl daemon-reload</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tetra.service</w:t>
      </w:r>
      <w:r>
        <w:br/>
      </w:r>
      <w:r>
        <w:rPr>
          <w:rStyle w:val="FunctionTok"/>
        </w:rPr>
        <w:t xml:space="preserve">sudo</w:t>
      </w:r>
      <w:r>
        <w:rPr>
          <w:rStyle w:val="NormalTok"/>
        </w:rPr>
        <w:t xml:space="preserve"> systemctl status tetra.service </w:t>
      </w:r>
      <w:r>
        <w:rPr>
          <w:rStyle w:val="AttributeTok"/>
        </w:rPr>
        <w:t xml:space="preserve">--no-pager</w:t>
      </w:r>
      <w:r>
        <w:br/>
      </w:r>
      <w:r>
        <w:rPr>
          <w:rStyle w:val="FunctionTok"/>
        </w:rPr>
        <w:t xml:space="preserve">sudo</w:t>
      </w:r>
      <w:r>
        <w:rPr>
          <w:rStyle w:val="NormalTok"/>
        </w:rPr>
        <w:t xml:space="preserve"> journalctl </w:t>
      </w:r>
      <w:r>
        <w:rPr>
          <w:rStyle w:val="AttributeTok"/>
        </w:rPr>
        <w:t xml:space="preserve">-u</w:t>
      </w:r>
      <w:r>
        <w:rPr>
          <w:rStyle w:val="NormalTok"/>
        </w:rPr>
        <w:t xml:space="preserve"> tetra.service </w:t>
      </w:r>
      <w:r>
        <w:rPr>
          <w:rStyle w:val="AttributeTok"/>
        </w:rPr>
        <w:t xml:space="preserve">-n</w:t>
      </w:r>
      <w:r>
        <w:rPr>
          <w:rStyle w:val="NormalTok"/>
        </w:rPr>
        <w:t xml:space="preserve"> 200 </w:t>
      </w:r>
      <w:r>
        <w:rPr>
          <w:rStyle w:val="AttributeTok"/>
        </w:rPr>
        <w:t xml:space="preserve">--no-pager</w:t>
      </w:r>
    </w:p>
    <w:bookmarkEnd w:id="40"/>
    <w:bookmarkStart w:id="41" w:name="optional-piper-tts"/>
    <w:p>
      <w:pPr>
        <w:pStyle w:val="Heading2"/>
      </w:pPr>
      <w:r>
        <w:t xml:space="preserve">4.9 Optional: Piper TTS</w:t>
      </w:r>
    </w:p>
    <w:p>
      <w:pPr>
        <w:pStyle w:val="SourceCode"/>
      </w:pPr>
      <w:r>
        <w:rPr>
          <w:rStyle w:val="FunctionTok"/>
        </w:rPr>
        <w:t xml:space="preserve">sudo</w:t>
      </w:r>
      <w:r>
        <w:rPr>
          <w:rStyle w:val="NormalTok"/>
        </w:rPr>
        <w:t xml:space="preserve"> system-backend/tts/install-piper.sh</w:t>
      </w:r>
      <w:r>
        <w:br/>
      </w:r>
      <w:r>
        <w:rPr>
          <w:rStyle w:val="FunctionTok"/>
        </w:rPr>
        <w:t xml:space="preserve">sudo</w:t>
      </w:r>
      <w:r>
        <w:rPr>
          <w:rStyle w:val="NormalTok"/>
        </w:rPr>
        <w:t xml:space="preserve"> systemctl status netcore-piper.service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http://127.0.0.1:5005/voices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t xml:space="preserve">TTS erzeugt Dateien. Die eigentliche Funk-Aussendung erfolgt kontrolliert über Media Library/Recording-Workflow, nicht direkt aus der Synthese.</w:t>
      </w:r>
    </w:p>
    <w:bookmarkEnd w:id="41"/>
    <w:bookmarkEnd w:id="42"/>
    <w:bookmarkStart w:id="52" w:name="konfiguration-der-basisstation"/>
    <w:p>
      <w:pPr>
        <w:pStyle w:val="Heading1"/>
        <w:pageBreakBefore/>
      </w:pPr>
      <w:r>
        <w:t xml:space="preserve">5. Konfiguration der Basisstation</w:t>
      </w:r>
    </w:p>
    <w:bookmarkStart w:id="43" w:name="grundregeln"/>
    <w:p>
      <w:pPr>
        <w:pStyle w:val="Heading2"/>
      </w:pPr>
      <w:r>
        <w:t xml:space="preserve">5.1 Grundregeln</w:t>
      </w:r>
    </w:p>
    <w:p>
      <w:pPr>
        <w:numPr>
          <w:ilvl w:val="0"/>
          <w:numId w:val="1021"/>
        </w:numPr>
        <w:pStyle w:val="Compact"/>
      </w:pPr>
      <w:r>
        <w:t xml:space="preserve">Vor jeder Änderung</w:t>
      </w:r>
      <w:r>
        <w:t xml:space="preserve"> </w:t>
      </w:r>
      <w:r>
        <w:rPr>
          <w:rStyle w:val="VerbatimChar"/>
        </w:rPr>
        <w:t xml:space="preserve">config.toml</w:t>
      </w:r>
      <w:r>
        <w:t xml:space="preserve">,</w:t>
      </w:r>
      <w:r>
        <w:t xml:space="preserve"> </w:t>
      </w:r>
      <w:r>
        <w:rPr>
          <w:rStyle w:val="VerbatimChar"/>
        </w:rPr>
        <w:t xml:space="preserve">config.toml.fallback</w:t>
      </w:r>
      <w:r>
        <w:t xml:space="preserve"> </w:t>
      </w:r>
      <w:r>
        <w:t xml:space="preserve">und letzte</w:t>
      </w:r>
      <w:r>
        <w:t xml:space="preserve"> </w:t>
      </w:r>
      <w:r>
        <w:rPr>
          <w:rStyle w:val="VerbatimChar"/>
        </w:rPr>
        <w:t xml:space="preserve">.bak</w:t>
      </w:r>
      <w:r>
        <w:t xml:space="preserve"> </w:t>
      </w:r>
      <w:r>
        <w:t xml:space="preserve">sichern.</w:t>
      </w:r>
    </w:p>
    <w:p>
      <w:pPr>
        <w:numPr>
          <w:ilvl w:val="0"/>
          <w:numId w:val="1021"/>
        </w:numPr>
        <w:pStyle w:val="Compact"/>
      </w:pPr>
      <w:r>
        <w:t xml:space="preserve">Konfigurationsdateien nur für root und Dienstgruppe lesbar machen.</w:t>
      </w:r>
    </w:p>
    <w:p>
      <w:pPr>
        <w:numPr>
          <w:ilvl w:val="0"/>
          <w:numId w:val="1021"/>
        </w:numPr>
        <w:pStyle w:val="Compact"/>
      </w:pPr>
      <w:r>
        <w:t xml:space="preserve">Primärdatei nach Änderung manuell testen; erst danach systemd neu starten.</w:t>
      </w:r>
    </w:p>
    <w:p>
      <w:pPr>
        <w:numPr>
          <w:ilvl w:val="0"/>
          <w:numId w:val="1021"/>
        </w:numPr>
        <w:pStyle w:val="Compact"/>
      </w:pPr>
      <w:r>
        <w:t xml:space="preserve">Die Fallback-Datei konservativ halten und nicht automatisch überschreiben.</w:t>
      </w:r>
    </w:p>
    <w:p>
      <w:pPr>
        <w:numPr>
          <w:ilvl w:val="0"/>
          <w:numId w:val="1021"/>
        </w:numPr>
        <w:pStyle w:val="Compact"/>
      </w:pPr>
      <w:r>
        <w:t xml:space="preserve">Die mitgelieferte Originalkonfiguration enthielt standortspezifische Werte; der Guide liefert deshalb eine bereinigte Vorlage ohne ursprüngliche Zugangsdaten.</w:t>
      </w:r>
    </w:p>
    <w:p>
      <w:pPr>
        <w:pStyle w:val="SourceCode"/>
      </w:pPr>
      <w:r>
        <w:rPr>
          <w:rStyle w:val="FunctionTok"/>
        </w:rPr>
        <w:t xml:space="preserve">sudo</w:t>
      </w:r>
      <w:r>
        <w:rPr>
          <w:rStyle w:val="NormalTok"/>
        </w:rPr>
        <w:t xml:space="preserve"> cp /etc/netcore/config.toml /etc/netcore/config.toml.</w:t>
      </w:r>
      <w:r>
        <w:rPr>
          <w:rStyle w:val="VariableTok"/>
        </w:rPr>
        <w:t xml:space="preserve">$(</w:t>
      </w:r>
      <w:r>
        <w:rPr>
          <w:rStyle w:val="FunctionTok"/>
        </w:rPr>
        <w:t xml:space="preserve">date</w:t>
      </w:r>
      <w:r>
        <w:rPr>
          <w:rStyle w:val="NormalTok"/>
        </w:rPr>
        <w:t xml:space="preserve"> +%F-%H%M</w:t>
      </w:r>
      <w:r>
        <w:rPr>
          <w:rStyle w:val="VariableTok"/>
        </w:rPr>
        <w:t xml:space="preserve">)</w:t>
      </w:r>
      <w:r>
        <w:rPr>
          <w:rStyle w:val="NormalTok"/>
        </w:rPr>
        <w:t xml:space="preserve">.bak</w:t>
      </w:r>
      <w:r>
        <w:br/>
      </w:r>
      <w:r>
        <w:rPr>
          <w:rStyle w:val="FunctionTok"/>
        </w:rPr>
        <w:t xml:space="preserve">sudo</w:t>
      </w:r>
      <w:r>
        <w:rPr>
          <w:rStyle w:val="NormalTok"/>
        </w:rPr>
        <w:t xml:space="preserve"> </w:t>
      </w:r>
      <w:r>
        <w:rPr>
          <w:rStyle w:val="AttributeTok"/>
        </w:rPr>
        <w:t xml:space="preserve">-u</w:t>
      </w:r>
      <w:r>
        <w:rPr>
          <w:rStyle w:val="NormalTok"/>
        </w:rPr>
        <w:t xml:space="preserve"> netcore /usr/local/bin/bluestation-bs /etc/netcore/config.toml</w:t>
      </w:r>
    </w:p>
    <w:bookmarkEnd w:id="43"/>
    <w:bookmarkStart w:id="44" w:name="pflichtsektionen"/>
    <w:p>
      <w:pPr>
        <w:pStyle w:val="Heading2"/>
      </w:pPr>
      <w:r>
        <w:t xml:space="preserve">5.2 Pflichtsektionen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Sektion</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Bedeutung</w:t>
            </w:r>
          </w:p>
        </w:tc>
      </w:tr>
      <w:tr>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[phy_io] / [phy_io.soapysdr]</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SDR-Backend, Frequenzen, Sample-Rate, Center-Frequenzen, Kanal und Gains.</w:t>
            </w:r>
          </w:p>
        </w:tc>
      </w:tr>
      <w:tr>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[net_info]</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MCC und MNC.</w:t>
            </w:r>
          </w:p>
        </w:tc>
      </w:tr>
      <w:tr>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[cell_info]</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Band, Carrier, Duplex, LAC, Colour Code, Dienste und Rufverhalten.</w:t>
            </w:r>
          </w:p>
        </w:tc>
      </w:tr>
      <w:tr>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[dashboard]</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Bind-Adresse, Port und lokaler Dashboard-Zugang.</w:t>
            </w:r>
          </w:p>
        </w:tc>
      </w:tr>
      <w:tr>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[control_room]</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Verbindung der TBS zum Node Gateway.</w:t>
            </w:r>
          </w:p>
        </w:tc>
      </w:tr>
      <w:tr>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[edge_fallback]</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Lokale Autonomie, Matrix-Lease, Policycache und Replay-Spool.</w:t>
            </w:r>
          </w:p>
        </w:tc>
      </w:tr>
    </w:tbl>
    <w:bookmarkEnd w:id="44"/>
    <w:bookmarkStart w:id="45" w:name="rf--und-zellparameter"/>
    <w:p>
      <w:pPr>
        <w:pStyle w:val="Heading2"/>
      </w:pPr>
      <w:r>
        <w:t xml:space="preserve">5.3 RF- und Zellparameter</w:t>
      </w:r>
    </w:p>
    <w:p>
      <w:pPr>
        <w:pStyle w:val="FirstParagraph"/>
      </w:pPr>
      <w:r>
        <w:t xml:space="preserve">Beispiel:</w:t>
      </w:r>
    </w:p>
    <w:p>
      <w:pPr>
        <w:pStyle w:val="SourceCode"/>
      </w:pPr>
      <w:r>
        <w:rPr>
          <w:rStyle w:val="KeywordTok"/>
        </w:rPr>
        <w:t xml:space="preserve">[phy_io]</w:t>
      </w:r>
      <w:r>
        <w:br/>
      </w:r>
      <w:r>
        <w:rPr>
          <w:rStyle w:val="DataTypeTok"/>
        </w:rPr>
        <w:t xml:space="preserve">backend</w:t>
      </w:r>
      <w:r>
        <w:rPr>
          <w:rStyle w:val="NormalTok"/>
        </w:rPr>
        <w:t xml:space="preserve"> </w:t>
      </w:r>
      <w:r>
        <w:rPr>
          <w:rStyle w:val="OperatorTok"/>
        </w:rPr>
        <w:t xml:space="preserve">=</w:t>
      </w:r>
      <w:r>
        <w:rPr>
          <w:rStyle w:val="NormalTok"/>
        </w:rPr>
        <w:t xml:space="preserve"> </w:t>
      </w:r>
      <w:r>
        <w:rPr>
          <w:rStyle w:val="StringTok"/>
        </w:rPr>
        <w:t xml:space="preserve">"SoapySdr"</w:t>
      </w:r>
      <w:r>
        <w:br/>
      </w:r>
      <w:r>
        <w:br/>
      </w:r>
      <w:r>
        <w:rPr>
          <w:rStyle w:val="KeywordTok"/>
        </w:rPr>
        <w:t xml:space="preserve">[phy_io.soapysdr]</w:t>
      </w:r>
      <w:r>
        <w:br/>
      </w:r>
      <w:r>
        <w:rPr>
          <w:rStyle w:val="DataTypeTok"/>
        </w:rPr>
        <w:t xml:space="preserve">tx_freq</w:t>
      </w:r>
      <w:r>
        <w:rPr>
          <w:rStyle w:val="NormalTok"/>
        </w:rPr>
        <w:t xml:space="preserve"> </w:t>
      </w:r>
      <w:r>
        <w:rPr>
          <w:rStyle w:val="OperatorTok"/>
        </w:rPr>
        <w:t xml:space="preserve">=</w:t>
      </w:r>
      <w:r>
        <w:rPr>
          <w:rStyle w:val="NormalTok"/>
        </w:rPr>
        <w:t xml:space="preserve"> </w:t>
      </w:r>
      <w:r>
        <w:rPr>
          <w:rStyle w:val="DecValTok"/>
        </w:rPr>
        <w:t xml:space="preserve">418000000</w:t>
      </w:r>
      <w:r>
        <w:rPr>
          <w:rStyle w:val="NormalTok"/>
        </w:rPr>
        <w:t xml:space="preserve">             </w:t>
      </w:r>
      <w:r>
        <w:rPr>
          <w:rStyle w:val="CommentTok"/>
        </w:rPr>
        <w:t xml:space="preserve"># ANPASSEN</w:t>
      </w:r>
      <w:r>
        <w:br/>
      </w:r>
      <w:r>
        <w:rPr>
          <w:rStyle w:val="DataTypeTok"/>
        </w:rPr>
        <w:t xml:space="preserve">rx_freq</w:t>
      </w:r>
      <w:r>
        <w:rPr>
          <w:rStyle w:val="NormalTok"/>
        </w:rPr>
        <w:t xml:space="preserve"> </w:t>
      </w:r>
      <w:r>
        <w:rPr>
          <w:rStyle w:val="OperatorTok"/>
        </w:rPr>
        <w:t xml:space="preserve">=</w:t>
      </w:r>
      <w:r>
        <w:rPr>
          <w:rStyle w:val="NormalTok"/>
        </w:rPr>
        <w:t xml:space="preserve"> </w:t>
      </w:r>
      <w:r>
        <w:rPr>
          <w:rStyle w:val="DecValTok"/>
        </w:rPr>
        <w:t xml:space="preserve">408000000</w:t>
      </w:r>
      <w:r>
        <w:rPr>
          <w:rStyle w:val="NormalTok"/>
        </w:rPr>
        <w:t xml:space="preserve">             </w:t>
      </w:r>
      <w:r>
        <w:rPr>
          <w:rStyle w:val="CommentTok"/>
        </w:rPr>
        <w:t xml:space="preserve"># ANPASSEN</w:t>
      </w:r>
      <w:r>
        <w:br/>
      </w:r>
      <w:r>
        <w:rPr>
          <w:rStyle w:val="DataTypeTok"/>
        </w:rPr>
        <w:t xml:space="preserve">device</w:t>
      </w:r>
      <w:r>
        <w:rPr>
          <w:rStyle w:val="NormalTok"/>
        </w:rPr>
        <w:t xml:space="preserve"> </w:t>
      </w:r>
      <w:r>
        <w:rPr>
          <w:rStyle w:val="OperatorTok"/>
        </w:rPr>
        <w:t xml:space="preserve">=</w:t>
      </w:r>
      <w:r>
        <w:rPr>
          <w:rStyle w:val="NormalTok"/>
        </w:rPr>
        <w:t xml:space="preserve"> </w:t>
      </w:r>
      <w:r>
        <w:rPr>
          <w:rStyle w:val="StringTok"/>
        </w:rPr>
        <w:t xml:space="preserve">"driver=&lt;TREIBER&gt;"</w:t>
      </w:r>
      <w:r>
        <w:br/>
      </w:r>
      <w:r>
        <w:rPr>
          <w:rStyle w:val="DataTypeTok"/>
        </w:rPr>
        <w:t xml:space="preserve">sample_rate</w:t>
      </w:r>
      <w:r>
        <w:rPr>
          <w:rStyle w:val="NormalTok"/>
        </w:rPr>
        <w:t xml:space="preserve"> </w:t>
      </w:r>
      <w:r>
        <w:rPr>
          <w:rStyle w:val="OperatorTok"/>
        </w:rPr>
        <w:t xml:space="preserve">=</w:t>
      </w:r>
      <w:r>
        <w:rPr>
          <w:rStyle w:val="NormalTok"/>
        </w:rPr>
        <w:t xml:space="preserve"> </w:t>
      </w:r>
      <w:r>
        <w:rPr>
          <w:rStyle w:val="DecValTok"/>
        </w:rPr>
        <w:t xml:space="preserve">600000</w:t>
      </w:r>
      <w:r>
        <w:br/>
      </w:r>
      <w:r>
        <w:rPr>
          <w:rStyle w:val="DataTypeTok"/>
        </w:rPr>
        <w:t xml:space="preserve">tx_center_freq</w:t>
      </w:r>
      <w:r>
        <w:rPr>
          <w:rStyle w:val="NormalTok"/>
        </w:rPr>
        <w:t xml:space="preserve"> </w:t>
      </w:r>
      <w:r>
        <w:rPr>
          <w:rStyle w:val="OperatorTok"/>
        </w:rPr>
        <w:t xml:space="preserve">=</w:t>
      </w:r>
      <w:r>
        <w:rPr>
          <w:rStyle w:val="NormalTok"/>
        </w:rPr>
        <w:t xml:space="preserve"> </w:t>
      </w:r>
      <w:r>
        <w:rPr>
          <w:rStyle w:val="DecValTok"/>
        </w:rPr>
        <w:t xml:space="preserve">418012500</w:t>
      </w:r>
      <w:r>
        <w:rPr>
          <w:rStyle w:val="NormalTok"/>
        </w:rPr>
        <w:t xml:space="preserve">       </w:t>
      </w:r>
      <w:r>
        <w:rPr>
          <w:rStyle w:val="CommentTok"/>
        </w:rPr>
        <w:t xml:space="preserve"># bei Dual Carrier</w:t>
      </w:r>
      <w:r>
        <w:br/>
      </w:r>
      <w:r>
        <w:rPr>
          <w:rStyle w:val="DataTypeTok"/>
        </w:rPr>
        <w:t xml:space="preserve">rx_center_freq</w:t>
      </w:r>
      <w:r>
        <w:rPr>
          <w:rStyle w:val="NormalTok"/>
        </w:rPr>
        <w:t xml:space="preserve"> </w:t>
      </w:r>
      <w:r>
        <w:rPr>
          <w:rStyle w:val="OperatorTok"/>
        </w:rPr>
        <w:t xml:space="preserve">=</w:t>
      </w:r>
      <w:r>
        <w:rPr>
          <w:rStyle w:val="NormalTok"/>
        </w:rPr>
        <w:t xml:space="preserve"> </w:t>
      </w:r>
      <w:r>
        <w:rPr>
          <w:rStyle w:val="DecValTok"/>
        </w:rPr>
        <w:t xml:space="preserve">408012500</w:t>
      </w:r>
      <w:r>
        <w:br/>
      </w:r>
      <w:r>
        <w:br/>
      </w:r>
      <w:r>
        <w:rPr>
          <w:rStyle w:val="KeywordTok"/>
        </w:rPr>
        <w:t xml:space="preserve">[net_info]</w:t>
      </w:r>
      <w:r>
        <w:br/>
      </w:r>
      <w:r>
        <w:rPr>
          <w:rStyle w:val="DataTypeTok"/>
        </w:rPr>
        <w:t xml:space="preserve">mcc</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ANPASSEN</w:t>
      </w:r>
      <w:r>
        <w:br/>
      </w:r>
      <w:r>
        <w:rPr>
          <w:rStyle w:val="DataTypeTok"/>
        </w:rPr>
        <w:t xml:space="preserve">mnc</w:t>
      </w:r>
      <w:r>
        <w:rPr>
          <w:rStyle w:val="NormalTok"/>
        </w:rPr>
        <w:t xml:space="preserve"> </w:t>
      </w:r>
      <w:r>
        <w:rPr>
          <w:rStyle w:val="OperatorTok"/>
        </w:rPr>
        <w:t xml:space="preserve">=</w:t>
      </w:r>
      <w:r>
        <w:rPr>
          <w:rStyle w:val="NormalTok"/>
        </w:rPr>
        <w:t xml:space="preserve"> </w:t>
      </w:r>
      <w:r>
        <w:rPr>
          <w:rStyle w:val="DecValTok"/>
        </w:rPr>
        <w:t xml:space="preserve">333</w:t>
      </w:r>
      <w:r>
        <w:rPr>
          <w:rStyle w:val="NormalTok"/>
        </w:rPr>
        <w:t xml:space="preserve">                        </w:t>
      </w:r>
      <w:r>
        <w:rPr>
          <w:rStyle w:val="CommentTok"/>
        </w:rPr>
        <w:t xml:space="preserve"># ANPASSEN</w:t>
      </w:r>
      <w:r>
        <w:br/>
      </w:r>
      <w:r>
        <w:br/>
      </w:r>
      <w:r>
        <w:rPr>
          <w:rStyle w:val="KeywordTok"/>
        </w:rPr>
        <w:t xml:space="preserve">[cell_info]</w:t>
      </w:r>
      <w:r>
        <w:br/>
      </w:r>
      <w:r>
        <w:rPr>
          <w:rStyle w:val="DataTypeTok"/>
        </w:rPr>
        <w:t xml:space="preserve">freq_band</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DataTypeTok"/>
        </w:rPr>
        <w:t xml:space="preserve">main_carrier</w:t>
      </w:r>
      <w:r>
        <w:rPr>
          <w:rStyle w:val="NormalTok"/>
        </w:rPr>
        <w:t xml:space="preserve"> </w:t>
      </w:r>
      <w:r>
        <w:rPr>
          <w:rStyle w:val="OperatorTok"/>
        </w:rPr>
        <w:t xml:space="preserve">=</w:t>
      </w:r>
      <w:r>
        <w:rPr>
          <w:rStyle w:val="NormalTok"/>
        </w:rPr>
        <w:t xml:space="preserve"> </w:t>
      </w:r>
      <w:r>
        <w:rPr>
          <w:rStyle w:val="DecValTok"/>
        </w:rPr>
        <w:t xml:space="preserve">720</w:t>
      </w:r>
      <w:r>
        <w:rPr>
          <w:rStyle w:val="NormalTok"/>
        </w:rPr>
        <w:t xml:space="preserve">               </w:t>
      </w:r>
      <w:r>
        <w:rPr>
          <w:rStyle w:val="CommentTok"/>
        </w:rPr>
        <w:t xml:space="preserve"># ANPASSEN</w:t>
      </w:r>
      <w:r>
        <w:br/>
      </w:r>
      <w:r>
        <w:rPr>
          <w:rStyle w:val="DataTypeTok"/>
        </w:rPr>
        <w:t xml:space="preserve">secondary_carrier</w:t>
      </w:r>
      <w:r>
        <w:rPr>
          <w:rStyle w:val="NormalTok"/>
        </w:rPr>
        <w:t xml:space="preserve"> </w:t>
      </w:r>
      <w:r>
        <w:rPr>
          <w:rStyle w:val="OperatorTok"/>
        </w:rPr>
        <w:t xml:space="preserve">=</w:t>
      </w:r>
      <w:r>
        <w:rPr>
          <w:rStyle w:val="NormalTok"/>
        </w:rPr>
        <w:t xml:space="preserve"> </w:t>
      </w:r>
      <w:r>
        <w:rPr>
          <w:rStyle w:val="DecValTok"/>
        </w:rPr>
        <w:t xml:space="preserve">721</w:t>
      </w:r>
      <w:r>
        <w:rPr>
          <w:rStyle w:val="NormalTok"/>
        </w:rPr>
        <w:t xml:space="preserve">          </w:t>
      </w:r>
      <w:r>
        <w:rPr>
          <w:rStyle w:val="CommentTok"/>
        </w:rPr>
        <w:t xml:space="preserve"># optional</w:t>
      </w:r>
      <w:r>
        <w:br/>
      </w:r>
      <w:r>
        <w:rPr>
          <w:rStyle w:val="DataTypeTok"/>
        </w:rPr>
        <w:t xml:space="preserve">duplex_spacing</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DataTypeTok"/>
        </w:rPr>
        <w:t xml:space="preserve">freq_offset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DataTypeTok"/>
        </w:rPr>
        <w:t xml:space="preserve">reverse_operation</w:t>
      </w:r>
      <w:r>
        <w:rPr>
          <w:rStyle w:val="NormalTok"/>
        </w:rPr>
        <w:t xml:space="preserve"> </w:t>
      </w:r>
      <w:r>
        <w:rPr>
          <w:rStyle w:val="OperatorTok"/>
        </w:rPr>
        <w:t xml:space="preserve">=</w:t>
      </w:r>
      <w:r>
        <w:rPr>
          <w:rStyle w:val="NormalTok"/>
        </w:rPr>
        <w:t xml:space="preserve"> </w:t>
      </w:r>
      <w:r>
        <w:rPr>
          <w:rStyle w:val="ConstantTok"/>
        </w:rPr>
        <w:t xml:space="preserve">false</w:t>
      </w:r>
      <w:r>
        <w:br/>
      </w:r>
      <w:r>
        <w:rPr>
          <w:rStyle w:val="DataTypeTok"/>
        </w:rPr>
        <w:t xml:space="preserve">location_area</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ataTypeTok"/>
        </w:rPr>
        <w:t xml:space="preserve">colour_code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ataTypeTok"/>
        </w:rPr>
        <w:t xml:space="preserve">timezone</w:t>
      </w:r>
      <w:r>
        <w:rPr>
          <w:rStyle w:val="NormalTok"/>
        </w:rPr>
        <w:t xml:space="preserve"> </w:t>
      </w:r>
      <w:r>
        <w:rPr>
          <w:rStyle w:val="OperatorTok"/>
        </w:rPr>
        <w:t xml:space="preserve">=</w:t>
      </w:r>
      <w:r>
        <w:rPr>
          <w:rStyle w:val="NormalTok"/>
        </w:rPr>
        <w:t xml:space="preserve"> </w:t>
      </w:r>
      <w:r>
        <w:rPr>
          <w:rStyle w:val="StringTok"/>
        </w:rPr>
        <w:t xml:space="preserve">"Europe/Berlin"</w:t>
      </w:r>
      <w:r>
        <w:br/>
      </w:r>
      <w:r>
        <w:rPr>
          <w:rStyle w:val="DataTypeTok"/>
        </w:rPr>
        <w:t xml:space="preserve">registration</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deregistration</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voice_service</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sndcp_service</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advanced_link</w:t>
      </w:r>
      <w:r>
        <w:rPr>
          <w:rStyle w:val="NormalTok"/>
        </w:rPr>
        <w:t xml:space="preserve"> </w:t>
      </w:r>
      <w:r>
        <w:rPr>
          <w:rStyle w:val="OperatorTok"/>
        </w:rPr>
        <w:t xml:space="preserve">=</w:t>
      </w:r>
      <w:r>
        <w:rPr>
          <w:rStyle w:val="NormalTok"/>
        </w:rPr>
        <w:t xml:space="preserve"> </w:t>
      </w:r>
      <w:r>
        <w:rPr>
          <w:rStyle w:val="ConstantTok"/>
        </w:rPr>
        <w:t xml:space="preserve">true</w:t>
      </w:r>
    </w:p>
    <w:p>
      <w:pPr>
        <w:pStyle w:val="FirstParagraph"/>
      </w:pPr>
      <w:r>
        <w:t xml:space="preserve">Carrier-Nummer und Center-Frequenz sind getrennte Ebenen: formal korrekte Carrier können trotzdem außerhalb des eingestellten SDR-Passbands liegen.</w:t>
      </w:r>
    </w:p>
    <w:bookmarkEnd w:id="45"/>
    <w:bookmarkStart w:id="46" w:name="packet-data-auf-der-tbs"/>
    <w:p>
      <w:pPr>
        <w:pStyle w:val="Heading2"/>
      </w:pPr>
      <w:r>
        <w:t xml:space="preserve">5.4 Packet Data auf der TBS</w:t>
      </w:r>
    </w:p>
    <w:p>
      <w:pPr>
        <w:pStyle w:val="FirstParagraph"/>
      </w:pPr>
      <w:r>
        <w:t xml:space="preserve">Die lokale</w:t>
      </w:r>
      <w:r>
        <w:t xml:space="preserve"> </w:t>
      </w:r>
      <w:r>
        <w:rPr>
          <w:rStyle w:val="VerbatimChar"/>
        </w:rPr>
        <w:t xml:space="preserve">[cell_info.wap_ip]</w:t>
      </w:r>
      <w:r>
        <w:t xml:space="preserve">- und</w:t>
      </w:r>
      <w:r>
        <w:t xml:space="preserve"> </w:t>
      </w:r>
      <w:r>
        <w:rPr>
          <w:rStyle w:val="VerbatimChar"/>
        </w:rPr>
        <w:t xml:space="preserve">[cell_info.packet_data_gateway]</w:t>
      </w:r>
      <w:r>
        <w:t xml:space="preserve">-Funktion bildet den Air-Interface-nahen Fallback. Beim zentralen Betrieb müssen TBS-Pool, Packet-Core-Pool und IP-Gateway-Netz zusammenpassen. Nicht gleichzeitig zwei Gateways mit derselben TETRA-IP aktiv routen lassen.</w:t>
      </w:r>
    </w:p>
    <w:p>
      <w:pPr>
        <w:pStyle w:val="BodyText"/>
      </w:pPr>
      <w:r>
        <w:t xml:space="preserve">Empfohlener Übergang:</w:t>
      </w:r>
      <w:r>
        <w:t xml:space="preserve"> </w:t>
      </w:r>
      <w:r>
        <w:t xml:space="preserve">1. TBS Packet Data lokal testen.</w:t>
      </w:r>
      <w:r>
        <w:t xml:space="preserve"> </w:t>
      </w:r>
      <w:r>
        <w:t xml:space="preserve">2. Packet Core im</w:t>
      </w:r>
      <w:r>
        <w:t xml:space="preserve"> </w:t>
      </w:r>
      <w:r>
        <w:rPr>
          <w:rStyle w:val="VerbatimChar"/>
        </w:rPr>
        <w:t xml:space="preserve">shadow</w:t>
      </w:r>
      <w:r>
        <w:t xml:space="preserve">-Modus anbinden.</w:t>
      </w:r>
      <w:r>
        <w:t xml:space="preserve"> </w:t>
      </w:r>
      <w:r>
        <w:t xml:space="preserve">3. IP Gateway im</w:t>
      </w:r>
      <w:r>
        <w:t xml:space="preserve"> </w:t>
      </w:r>
      <w:r>
        <w:rPr>
          <w:rStyle w:val="VerbatimChar"/>
        </w:rPr>
        <w:t xml:space="preserve">shadow</w:t>
      </w:r>
      <w:r>
        <w:t xml:space="preserve">-Modus und Kernel-Plan prüfen.</w:t>
      </w:r>
      <w:r>
        <w:t xml:space="preserve"> </w:t>
      </w:r>
      <w:r>
        <w:t xml:space="preserve">4. In einem Wartungsfenster zentrale Autorität aktivieren.</w:t>
      </w:r>
      <w:r>
        <w:t xml:space="preserve"> </w:t>
      </w:r>
      <w:r>
        <w:t xml:space="preserve">5. Fallback der lokalen TBS getrennt testen.</w:t>
      </w:r>
    </w:p>
    <w:bookmarkEnd w:id="46"/>
    <w:bookmarkStart w:id="47" w:name="sds-kommandos"/>
    <w:p>
      <w:pPr>
        <w:pStyle w:val="Heading2"/>
      </w:pPr>
      <w:r>
        <w:t xml:space="preserve">5.5 SDS-Kommandos</w:t>
      </w:r>
    </w:p>
    <w:p>
      <w:pPr>
        <w:pStyle w:val="FirstParagraph"/>
      </w:pPr>
      <w:r>
        <w:rPr>
          <w:rStyle w:val="VerbatimChar"/>
        </w:rPr>
        <w:t xml:space="preserve">[cell_info.sds_command_control]</w:t>
      </w:r>
      <w:r>
        <w:t xml:space="preserve"> </w:t>
      </w:r>
      <w:r>
        <w:t xml:space="preserve">darf nur explizit autorisierte ISSI enthalten. Restart/Shutdown sind RF-wirksame Aktionen. Im offenen Labornetz darf der Managementzugang nicht als Ersatz für diese Allowlist missverstanden werden.</w:t>
      </w:r>
    </w:p>
    <w:bookmarkEnd w:id="47"/>
    <w:bookmarkStart w:id="48" w:name="dashboard-recording-audio-und-tts"/>
    <w:p>
      <w:pPr>
        <w:pStyle w:val="Heading2"/>
      </w:pPr>
      <w:r>
        <w:t xml:space="preserve">5.6 Dashboard, Recording, Audio und TTS</w:t>
      </w:r>
    </w:p>
    <w:p>
      <w:pPr>
        <w:numPr>
          <w:ilvl w:val="0"/>
          <w:numId w:val="1022"/>
        </w:numPr>
        <w:pStyle w:val="Compact"/>
      </w:pPr>
      <w:r>
        <w:t xml:space="preserve">Dashboard-Passwort sofort ändern; Port nur im Managementnetz öffnen.</w:t>
      </w:r>
    </w:p>
    <w:p>
      <w:pPr>
        <w:numPr>
          <w:ilvl w:val="0"/>
          <w:numId w:val="1022"/>
        </w:numPr>
        <w:pStyle w:val="Compact"/>
      </w:pPr>
      <w:r>
        <w:t xml:space="preserve">Recording- und Audioverzeichnisse auf Eigentümer/Rechte prüfen.</w:t>
      </w:r>
    </w:p>
    <w:p>
      <w:pPr>
        <w:numPr>
          <w:ilvl w:val="0"/>
          <w:numId w:val="1022"/>
        </w:numPr>
        <w:pStyle w:val="Compact"/>
      </w:pPr>
      <w:r>
        <w:t xml:space="preserve">NFS-Archive mit</w:t>
      </w:r>
      <w:r>
        <w:t xml:space="preserve"> </w:t>
      </w:r>
      <w:r>
        <w:rPr>
          <w:rStyle w:val="VerbatimChar"/>
        </w:rPr>
        <w:t xml:space="preserve">nofail</w:t>
      </w:r>
      <w:r>
        <w:t xml:space="preserve">/Automount anbinden.</w:t>
      </w:r>
    </w:p>
    <w:p>
      <w:pPr>
        <w:numPr>
          <w:ilvl w:val="0"/>
          <w:numId w:val="1022"/>
        </w:numPr>
        <w:pStyle w:val="Compact"/>
      </w:pPr>
      <w:r>
        <w:t xml:space="preserve">TTS-Endpunkt standardmäßig lokal</w:t>
      </w:r>
      <w:r>
        <w:t xml:space="preserve"> </w:t>
      </w:r>
      <w:r>
        <w:rPr>
          <w:rStyle w:val="VerbatimChar"/>
        </w:rPr>
        <w:t xml:space="preserve">http://127.0.0.1:5005</w:t>
      </w:r>
      <w:r>
        <w:t xml:space="preserve"> </w:t>
      </w:r>
      <w:r>
        <w:t xml:space="preserve">oder über Application Gateway/Media Library verwenden.</w:t>
      </w:r>
    </w:p>
    <w:p>
      <w:pPr>
        <w:numPr>
          <w:ilvl w:val="0"/>
          <w:numId w:val="1022"/>
        </w:numPr>
        <w:pStyle w:val="Compact"/>
      </w:pPr>
      <w:r>
        <w:t xml:space="preserve">Ohne echten TETRA-Encoder bleiben WAV/MP3 nur previewfähig.</w:t>
      </w:r>
    </w:p>
    <w:bookmarkEnd w:id="48"/>
    <w:bookmarkStart w:id="49" w:name="node-gateway-anbindung"/>
    <w:p>
      <w:pPr>
        <w:pStyle w:val="Heading2"/>
      </w:pPr>
      <w:r>
        <w:t xml:space="preserve">5.7 Node-Gateway-Anbindung</w:t>
      </w:r>
    </w:p>
    <w:p>
      <w:pPr>
        <w:pStyle w:val="SourceCode"/>
      </w:pPr>
      <w:r>
        <w:rPr>
          <w:rStyle w:val="KeywordTok"/>
        </w:rPr>
        <w:t xml:space="preserve">[control_room]</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host</w:t>
      </w:r>
      <w:r>
        <w:rPr>
          <w:rStyle w:val="NormalTok"/>
        </w:rPr>
        <w:t xml:space="preserve"> </w:t>
      </w:r>
      <w:r>
        <w:rPr>
          <w:rStyle w:val="OperatorTok"/>
        </w:rPr>
        <w:t xml:space="preserve">=</w:t>
      </w:r>
      <w:r>
        <w:rPr>
          <w:rStyle w:val="NormalTok"/>
        </w:rPr>
        <w:t xml:space="preserve"> </w:t>
      </w:r>
      <w:r>
        <w:rPr>
          <w:rStyle w:val="StringTok"/>
        </w:rPr>
        <w:t xml:space="preserve">"10.0.20.10"</w:t>
      </w:r>
      <w:r>
        <w:br/>
      </w:r>
      <w:r>
        <w:rPr>
          <w:rStyle w:val="DataTypeTok"/>
        </w:rPr>
        <w:t xml:space="preserve">port</w:t>
      </w:r>
      <w:r>
        <w:rPr>
          <w:rStyle w:val="NormalTok"/>
        </w:rPr>
        <w:t xml:space="preserve"> </w:t>
      </w:r>
      <w:r>
        <w:rPr>
          <w:rStyle w:val="OperatorTok"/>
        </w:rPr>
        <w:t xml:space="preserve">=</w:t>
      </w:r>
      <w:r>
        <w:rPr>
          <w:rStyle w:val="NormalTok"/>
        </w:rPr>
        <w:t xml:space="preserve"> </w:t>
      </w:r>
      <w:r>
        <w:rPr>
          <w:rStyle w:val="DecValTok"/>
        </w:rPr>
        <w:t xml:space="preserve">8080</w:t>
      </w:r>
      <w:r>
        <w:br/>
      </w:r>
      <w:r>
        <w:rPr>
          <w:rStyle w:val="DataTypeTok"/>
        </w:rPr>
        <w:t xml:space="preserve">use_tls</w:t>
      </w:r>
      <w:r>
        <w:rPr>
          <w:rStyle w:val="NormalTok"/>
        </w:rPr>
        <w:t xml:space="preserve"> </w:t>
      </w:r>
      <w:r>
        <w:rPr>
          <w:rStyle w:val="OperatorTok"/>
        </w:rPr>
        <w:t xml:space="preserve">=</w:t>
      </w:r>
      <w:r>
        <w:rPr>
          <w:rStyle w:val="NormalTok"/>
        </w:rPr>
        <w:t xml:space="preserve"> </w:t>
      </w:r>
      <w:r>
        <w:rPr>
          <w:rStyle w:val="ConstantTok"/>
        </w:rPr>
        <w:t xml:space="preserve">false</w:t>
      </w:r>
      <w:r>
        <w:br/>
      </w:r>
      <w:r>
        <w:rPr>
          <w:rStyle w:val="DataTypeTok"/>
        </w:rPr>
        <w:t xml:space="preserve">endpoint_path</w:t>
      </w:r>
      <w:r>
        <w:rPr>
          <w:rStyle w:val="NormalTok"/>
        </w:rPr>
        <w:t xml:space="preserve"> </w:t>
      </w:r>
      <w:r>
        <w:rPr>
          <w:rStyle w:val="OperatorTok"/>
        </w:rPr>
        <w:t xml:space="preserve">=</w:t>
      </w:r>
      <w:r>
        <w:rPr>
          <w:rStyle w:val="NormalTok"/>
        </w:rPr>
        <w:t xml:space="preserve"> </w:t>
      </w:r>
      <w:r>
        <w:rPr>
          <w:rStyle w:val="StringTok"/>
        </w:rPr>
        <w:t xml:space="preserve">"/ws/node"</w:t>
      </w:r>
      <w:r>
        <w:br/>
      </w:r>
      <w:r>
        <w:rPr>
          <w:rStyle w:val="DataTypeTok"/>
        </w:rPr>
        <w:t xml:space="preserve">node_id</w:t>
      </w:r>
      <w:r>
        <w:rPr>
          <w:rStyle w:val="NormalTok"/>
        </w:rPr>
        <w:t xml:space="preserve"> </w:t>
      </w:r>
      <w:r>
        <w:rPr>
          <w:rStyle w:val="OperatorTok"/>
        </w:rPr>
        <w:t xml:space="preserve">=</w:t>
      </w:r>
      <w:r>
        <w:rPr>
          <w:rStyle w:val="NormalTok"/>
        </w:rPr>
        <w:t xml:space="preserve"> </w:t>
      </w:r>
      <w:r>
        <w:rPr>
          <w:rStyle w:val="StringTok"/>
        </w:rPr>
        <w:t xml:space="preserve">"SRV-M-TBS-01"</w:t>
      </w:r>
      <w:r>
        <w:br/>
      </w:r>
      <w:r>
        <w:rPr>
          <w:rStyle w:val="DataTypeTok"/>
        </w:rPr>
        <w:t xml:space="preserve">station_name</w:t>
      </w:r>
      <w:r>
        <w:rPr>
          <w:rStyle w:val="NormalTok"/>
        </w:rPr>
        <w:t xml:space="preserve"> </w:t>
      </w:r>
      <w:r>
        <w:rPr>
          <w:rStyle w:val="OperatorTok"/>
        </w:rPr>
        <w:t xml:space="preserve">=</w:t>
      </w:r>
      <w:r>
        <w:rPr>
          <w:rStyle w:val="NormalTok"/>
        </w:rPr>
        <w:t xml:space="preserve"> </w:t>
      </w:r>
      <w:r>
        <w:rPr>
          <w:rStyle w:val="StringTok"/>
        </w:rPr>
        <w:t xml:space="preserve">"SRV-M-TBS-01"</w:t>
      </w:r>
      <w:r>
        <w:br/>
      </w:r>
      <w:r>
        <w:rPr>
          <w:rStyle w:val="DataTypeTok"/>
        </w:rPr>
        <w:t xml:space="preserve">site</w:t>
      </w:r>
      <w:r>
        <w:rPr>
          <w:rStyle w:val="NormalTok"/>
        </w:rPr>
        <w:t xml:space="preserve"> </w:t>
      </w:r>
      <w:r>
        <w:rPr>
          <w:rStyle w:val="OperatorTok"/>
        </w:rPr>
        <w:t xml:space="preserve">=</w:t>
      </w:r>
      <w:r>
        <w:rPr>
          <w:rStyle w:val="NormalTok"/>
        </w:rPr>
        <w:t xml:space="preserve"> </w:t>
      </w:r>
      <w:r>
        <w:rPr>
          <w:rStyle w:val="StringTok"/>
        </w:rPr>
        <w:t xml:space="preserve">"Main"</w:t>
      </w:r>
      <w:r>
        <w:br/>
      </w:r>
      <w:r>
        <w:rPr>
          <w:rStyle w:val="DataTypeTok"/>
        </w:rPr>
        <w:t xml:space="preserve">central_sds_routing</w:t>
      </w:r>
      <w:r>
        <w:rPr>
          <w:rStyle w:val="NormalTok"/>
        </w:rPr>
        <w:t xml:space="preserve"> </w:t>
      </w:r>
      <w:r>
        <w:rPr>
          <w:rStyle w:val="OperatorTok"/>
        </w:rPr>
        <w:t xml:space="preserve">=</w:t>
      </w:r>
      <w:r>
        <w:rPr>
          <w:rStyle w:val="NormalTok"/>
        </w:rPr>
        <w:t xml:space="preserve"> </w:t>
      </w:r>
      <w:r>
        <w:rPr>
          <w:rStyle w:val="ConstantTok"/>
        </w:rPr>
        <w:t xml:space="preserve">false</w:t>
      </w:r>
    </w:p>
    <w:p>
      <w:pPr>
        <w:pStyle w:val="FirstParagraph"/>
      </w:pPr>
      <w:r>
        <w:t xml:space="preserve">Die TBS verbindet sich in der verteilten LXC-Topologie</w:t>
      </w:r>
      <w:r>
        <w:t xml:space="preserve"> </w:t>
      </w:r>
      <w:r>
        <w:rPr>
          <w:bCs/>
          <w:b/>
        </w:rPr>
        <w:t xml:space="preserve">zum Node Gateway</w:t>
      </w:r>
      <w:r>
        <w:t xml:space="preserve">, nicht direkt zum Control Room.</w:t>
      </w:r>
      <w:r>
        <w:t xml:space="preserve"> </w:t>
      </w:r>
      <w:r>
        <w:rPr>
          <w:rStyle w:val="VerbatimChar"/>
        </w:rPr>
        <w:t xml:space="preserve">central_sds_routing</w:t>
      </w:r>
      <w:r>
        <w:t xml:space="preserve"> </w:t>
      </w:r>
      <w:r>
        <w:t xml:space="preserve">erst aktivieren, wenn SDS Router, Node Gateway und Fallback getestet sind.</w:t>
      </w:r>
    </w:p>
    <w:bookmarkEnd w:id="49"/>
    <w:bookmarkStart w:id="50" w:name="edge-fallback"/>
    <w:p>
      <w:pPr>
        <w:pStyle w:val="Heading2"/>
      </w:pPr>
      <w:r>
        <w:t xml:space="preserve">5.8 Edge-Fallback</w:t>
      </w:r>
    </w:p>
    <w:p>
      <w:pPr>
        <w:pStyle w:val="SourceCode"/>
      </w:pPr>
      <w:r>
        <w:rPr>
          <w:rStyle w:val="KeywordTok"/>
        </w:rPr>
        <w:t xml:space="preserve">[edge_fallback]</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enter_after_secs</w:t>
      </w:r>
      <w:r>
        <w:rPr>
          <w:rStyle w:val="NormalTok"/>
        </w:rPr>
        <w:t xml:space="preserve"> </w:t>
      </w:r>
      <w:r>
        <w:rPr>
          <w:rStyle w:val="OperatorTok"/>
        </w:rPr>
        <w:t xml:space="preserve">=</w:t>
      </w:r>
      <w:r>
        <w:rPr>
          <w:rStyle w:val="NormalTok"/>
        </w:rPr>
        <w:t xml:space="preserve"> </w:t>
      </w:r>
      <w:r>
        <w:rPr>
          <w:rStyle w:val="DecValTok"/>
        </w:rPr>
        <w:t xml:space="preserve">15</w:t>
      </w:r>
      <w:r>
        <w:br/>
      </w:r>
      <w:r>
        <w:rPr>
          <w:rStyle w:val="DataTypeTok"/>
        </w:rPr>
        <w:t xml:space="preserve">recover_after_secs</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DataTypeTok"/>
        </w:rPr>
        <w:t xml:space="preserve">unknown_service_is_available</w:t>
      </w:r>
      <w:r>
        <w:rPr>
          <w:rStyle w:val="NormalTok"/>
        </w:rPr>
        <w:t xml:space="preserve"> </w:t>
      </w:r>
      <w:r>
        <w:rPr>
          <w:rStyle w:val="OperatorTok"/>
        </w:rPr>
        <w:t xml:space="preserve">=</w:t>
      </w:r>
      <w:r>
        <w:rPr>
          <w:rStyle w:val="NormalTok"/>
        </w:rPr>
        <w:t xml:space="preserve"> </w:t>
      </w:r>
      <w:r>
        <w:rPr>
          <w:rStyle w:val="ConstantTok"/>
        </w:rPr>
        <w:t xml:space="preserve">false</w:t>
      </w:r>
      <w:r>
        <w:br/>
      </w:r>
      <w:r>
        <w:rPr>
          <w:rStyle w:val="DataTypeTok"/>
        </w:rPr>
        <w:t xml:space="preserve">service_matrix_lease_secs</w:t>
      </w:r>
      <w:r>
        <w:rPr>
          <w:rStyle w:val="NormalTok"/>
        </w:rPr>
        <w:t xml:space="preserve"> </w:t>
      </w:r>
      <w:r>
        <w:rPr>
          <w:rStyle w:val="OperatorTok"/>
        </w:rPr>
        <w:t xml:space="preserve">=</w:t>
      </w:r>
      <w:r>
        <w:rPr>
          <w:rStyle w:val="NormalTok"/>
        </w:rPr>
        <w:t xml:space="preserve"> </w:t>
      </w:r>
      <w:r>
        <w:rPr>
          <w:rStyle w:val="DecValTok"/>
        </w:rPr>
        <w:t xml:space="preserve">60</w:t>
      </w:r>
      <w:r>
        <w:br/>
      </w:r>
      <w:r>
        <w:rPr>
          <w:rStyle w:val="DataTypeTok"/>
        </w:rPr>
        <w:t xml:space="preserve">policy_cache_path</w:t>
      </w:r>
      <w:r>
        <w:rPr>
          <w:rStyle w:val="NormalTok"/>
        </w:rPr>
        <w:t xml:space="preserve"> </w:t>
      </w:r>
      <w:r>
        <w:rPr>
          <w:rStyle w:val="OperatorTok"/>
        </w:rPr>
        <w:t xml:space="preserve">=</w:t>
      </w:r>
      <w:r>
        <w:rPr>
          <w:rStyle w:val="NormalTok"/>
        </w:rPr>
        <w:t xml:space="preserve"> </w:t>
      </w:r>
      <w:r>
        <w:rPr>
          <w:rStyle w:val="StringTok"/>
        </w:rPr>
        <w:t xml:space="preserve">"/var/lib/flowstation/edge-policy-cache.json"</w:t>
      </w:r>
      <w:r>
        <w:br/>
      </w:r>
      <w:r>
        <w:rPr>
          <w:rStyle w:val="DataTypeTok"/>
        </w:rPr>
        <w:t xml:space="preserve">policy_cache_max_age_secs</w:t>
      </w:r>
      <w:r>
        <w:rPr>
          <w:rStyle w:val="NormalTok"/>
        </w:rPr>
        <w:t xml:space="preserve"> </w:t>
      </w:r>
      <w:r>
        <w:rPr>
          <w:rStyle w:val="OperatorTok"/>
        </w:rPr>
        <w:t xml:space="preserve">=</w:t>
      </w:r>
      <w:r>
        <w:rPr>
          <w:rStyle w:val="NormalTok"/>
        </w:rPr>
        <w:t xml:space="preserve"> </w:t>
      </w:r>
      <w:r>
        <w:rPr>
          <w:rStyle w:val="DecValTok"/>
        </w:rPr>
        <w:t xml:space="preserve">604800</w:t>
      </w:r>
      <w:r>
        <w:br/>
      </w:r>
      <w:r>
        <w:rPr>
          <w:rStyle w:val="DataTypeTok"/>
        </w:rPr>
        <w:t xml:space="preserve">keep_last_known_policy</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event_spool_path</w:t>
      </w:r>
      <w:r>
        <w:rPr>
          <w:rStyle w:val="NormalTok"/>
        </w:rPr>
        <w:t xml:space="preserve"> </w:t>
      </w:r>
      <w:r>
        <w:rPr>
          <w:rStyle w:val="OperatorTok"/>
        </w:rPr>
        <w:t xml:space="preserve">=</w:t>
      </w:r>
      <w:r>
        <w:rPr>
          <w:rStyle w:val="NormalTok"/>
        </w:rPr>
        <w:t xml:space="preserve"> </w:t>
      </w:r>
      <w:r>
        <w:rPr>
          <w:rStyle w:val="StringTok"/>
        </w:rPr>
        <w:t xml:space="preserve">"/var/lib/flowstation/edge-event-spool.jsonl"</w:t>
      </w:r>
      <w:r>
        <w:br/>
      </w:r>
      <w:r>
        <w:rPr>
          <w:rStyle w:val="DataTypeTok"/>
        </w:rPr>
        <w:t xml:space="preserve">event_spool_max_entries</w:t>
      </w:r>
      <w:r>
        <w:rPr>
          <w:rStyle w:val="NormalTok"/>
        </w:rPr>
        <w:t xml:space="preserve"> </w:t>
      </w:r>
      <w:r>
        <w:rPr>
          <w:rStyle w:val="OperatorTok"/>
        </w:rPr>
        <w:t xml:space="preserve">=</w:t>
      </w:r>
      <w:r>
        <w:rPr>
          <w:rStyle w:val="NormalTok"/>
        </w:rPr>
        <w:t xml:space="preserve"> </w:t>
      </w:r>
      <w:r>
        <w:rPr>
          <w:rStyle w:val="DecValTok"/>
        </w:rPr>
        <w:t xml:space="preserve">10000</w:t>
      </w:r>
      <w:r>
        <w:br/>
      </w:r>
      <w:r>
        <w:rPr>
          <w:rStyle w:val="DataTypeTok"/>
        </w:rPr>
        <w:t xml:space="preserve">event_spool_max_bytes</w:t>
      </w:r>
      <w:r>
        <w:rPr>
          <w:rStyle w:val="NormalTok"/>
        </w:rPr>
        <w:t xml:space="preserve"> </w:t>
      </w:r>
      <w:r>
        <w:rPr>
          <w:rStyle w:val="OperatorTok"/>
        </w:rPr>
        <w:t xml:space="preserve">=</w:t>
      </w:r>
      <w:r>
        <w:rPr>
          <w:rStyle w:val="NormalTok"/>
        </w:rPr>
        <w:t xml:space="preserve"> </w:t>
      </w:r>
      <w:r>
        <w:rPr>
          <w:rStyle w:val="DecValTok"/>
        </w:rPr>
        <w:t xml:space="preserve">16777216</w:t>
      </w:r>
      <w:r>
        <w:br/>
      </w:r>
      <w:r>
        <w:rPr>
          <w:rStyle w:val="DataTypeTok"/>
        </w:rPr>
        <w:t xml:space="preserve">replay_batch_size</w:t>
      </w:r>
      <w:r>
        <w:rPr>
          <w:rStyle w:val="NormalTok"/>
        </w:rPr>
        <w:t xml:space="preserve"> </w:t>
      </w:r>
      <w:r>
        <w:rPr>
          <w:rStyle w:val="OperatorTok"/>
        </w:rPr>
        <w:t xml:space="preserve">=</w:t>
      </w:r>
      <w:r>
        <w:rPr>
          <w:rStyle w:val="NormalTok"/>
        </w:rPr>
        <w:t xml:space="preserve"> </w:t>
      </w:r>
      <w:r>
        <w:rPr>
          <w:rStyle w:val="DecValTok"/>
        </w:rPr>
        <w:t xml:space="preserve">128</w:t>
      </w:r>
      <w:r>
        <w:br/>
      </w:r>
      <w:r>
        <w:rPr>
          <w:rStyle w:val="DataTypeTok"/>
        </w:rPr>
        <w:t xml:space="preserve">required_services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"subscriber-core"</w:t>
      </w:r>
      <w:r>
        <w:rPr>
          <w:rStyle w:val="OperatorTok"/>
        </w:rPr>
        <w:t xml:space="preserve">,</w:t>
      </w:r>
      <w:r>
        <w:rPr>
          <w:rStyle w:val="NormalTok"/>
        </w:rPr>
        <w:t xml:space="preserve"> </w:t>
      </w:r>
      <w:r>
        <w:rPr>
          <w:rStyle w:val="StringTok"/>
        </w:rPr>
        <w:t xml:space="preserve">"group-core"</w:t>
      </w:r>
      <w:r>
        <w:rPr>
          <w:rStyle w:val="OperatorTok"/>
        </w:rPr>
        <w:t xml:space="preserve">,</w:t>
      </w:r>
      <w:r>
        <w:rPr>
          <w:rStyle w:val="NormalTok"/>
        </w:rPr>
        <w:t xml:space="preserve"> </w:t>
      </w:r>
      <w:r>
        <w:rPr>
          <w:rStyle w:val="StringTok"/>
        </w:rPr>
        <w:t xml:space="preserve">"mobility-core"</w:t>
      </w:r>
      <w:r>
        <w:rPr>
          <w:rStyle w:val="OperatorTok"/>
        </w:rPr>
        <w:t xml:space="preserve">,</w:t>
      </w:r>
      <w:r>
        <w:rPr>
          <w:rStyle w:val="NormalTok"/>
        </w:rPr>
        <w:t xml:space="preserve"> </w:t>
      </w:r>
      <w:r>
        <w:rPr>
          <w:rStyle w:val="StringTok"/>
        </w:rPr>
        <w:t xml:space="preserve">"call-control"</w:t>
      </w:r>
      <w:r>
        <w:rPr>
          <w:rStyle w:val="OperatorTok"/>
        </w:rPr>
        <w:t xml:space="preserve">,</w:t>
      </w:r>
      <w:r>
        <w:rPr>
          <w:rStyle w:val="NormalTok"/>
        </w:rPr>
        <w:t xml:space="preserve"> </w:t>
      </w:r>
      <w:r>
        <w:rPr>
          <w:rStyle w:val="StringTok"/>
        </w:rPr>
        <w:t xml:space="preserve">"media-switch"</w:t>
      </w:r>
      <w:r>
        <w:rPr>
          <w:rStyle w:val="OperatorTok"/>
        </w:rPr>
        <w:t xml:space="preserve">,</w:t>
      </w:r>
      <w:r>
        <w:rPr>
          <w:rStyle w:val="NormalTok"/>
        </w:rPr>
        <w:t xml:space="preserve"> </w:t>
      </w:r>
      <w:r>
        <w:rPr>
          <w:rStyle w:val="StringTok"/>
        </w:rPr>
        <w:t xml:space="preserve">"sds-router"</w:t>
      </w:r>
      <w:r>
        <w:rPr>
          <w:rStyle w:val="OperatorTok"/>
        </w:rPr>
        <w:t xml:space="preserve">]</w:t>
      </w:r>
    </w:p>
    <w:p>
      <w:pPr>
        <w:pStyle w:val="FirstParagraph"/>
      </w:pPr>
      <w:r>
        <w:rPr>
          <w:rStyle w:val="VerbatimChar"/>
        </w:rPr>
        <w:t xml:space="preserve">unknown_service_is_available=false</w:t>
      </w:r>
      <w:r>
        <w:t xml:space="preserve"> </w:t>
      </w:r>
      <w:r>
        <w:t xml:space="preserve">ist fail-closed. Eine veraltete oder unbekannte zentrale Dienstlage wird nicht als gesund angenommen.</w:t>
      </w:r>
      <w:r>
        <w:t xml:space="preserve"> </w:t>
      </w:r>
      <w:r>
        <w:rPr>
          <w:rStyle w:val="VerbatimChar"/>
        </w:rPr>
        <w:t xml:space="preserve">keep_last_known_policy=true</w:t>
      </w:r>
      <w:r>
        <w:t xml:space="preserve"> </w:t>
      </w:r>
      <w:r>
        <w:t xml:space="preserve">verhindert, dass eine isolierte TBS unbemerkt von einer restriktiven Policy in ein offenes Netz fällt.</w:t>
      </w:r>
    </w:p>
    <w:bookmarkEnd w:id="50"/>
    <w:bookmarkStart w:id="51" w:name="primär--und-fallback-konfiguration"/>
    <w:p>
      <w:pPr>
        <w:pStyle w:val="Heading2"/>
      </w:pPr>
      <w:r>
        <w:t xml:space="preserve">5.9 Primär- und Fallback-Konfiguration</w:t>
      </w:r>
    </w:p>
    <w:p>
      <w:pPr>
        <w:pStyle w:val="FirstParagraph"/>
      </w:pPr>
      <w:r>
        <w:t xml:space="preserve">Kann die Primärdatei nicht geladen werden, versucht die TBS</w:t>
      </w:r>
      <w:r>
        <w:t xml:space="preserve"> </w:t>
      </w:r>
      <w:r>
        <w:rPr>
          <w:rStyle w:val="VerbatimChar"/>
        </w:rPr>
        <w:t xml:space="preserve">&lt;datei&gt;.fallback</w:t>
      </w:r>
      <w:r>
        <w:t xml:space="preserve">. Das Dashboard zeigt den Fallbackbetrieb dauerhaft an. Nach einem solchen Start:</w:t>
      </w:r>
    </w:p>
    <w:p>
      <w:pPr>
        <w:pStyle w:val="SourceCode"/>
      </w:pPr>
      <w:r>
        <w:rPr>
          <w:rStyle w:val="FunctionTok"/>
        </w:rPr>
        <w:t xml:space="preserve">sudo</w:t>
      </w:r>
      <w:r>
        <w:rPr>
          <w:rStyle w:val="NormalTok"/>
        </w:rPr>
        <w:t xml:space="preserve"> journalctl </w:t>
      </w:r>
      <w:r>
        <w:rPr>
          <w:rStyle w:val="AttributeTok"/>
        </w:rPr>
        <w:t xml:space="preserve">-u</w:t>
      </w:r>
      <w:r>
        <w:rPr>
          <w:rStyle w:val="NormalTok"/>
        </w:rPr>
        <w:t xml:space="preserve"> tetra.service </w:t>
      </w:r>
      <w:r>
        <w:rPr>
          <w:rStyle w:val="AttributeTok"/>
        </w:rPr>
        <w:t xml:space="preserve">-b</w:t>
      </w:r>
      <w:r>
        <w:rPr>
          <w:rStyle w:val="NormalTok"/>
        </w:rPr>
        <w:t xml:space="preserve"> </w:t>
      </w:r>
      <w:r>
        <w:rPr>
          <w:rStyle w:val="AttributeTok"/>
        </w:rPr>
        <w:t xml:space="preserve">--no-pager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'config|fallback|parse|error'</w:t>
      </w:r>
      <w:r>
        <w:br/>
      </w:r>
      <w:r>
        <w:rPr>
          <w:rStyle w:val="FunctionTok"/>
        </w:rPr>
        <w:t xml:space="preserve">diff</w:t>
      </w:r>
      <w:r>
        <w:rPr>
          <w:rStyle w:val="NormalTok"/>
        </w:rPr>
        <w:t xml:space="preserve"> </w:t>
      </w:r>
      <w:r>
        <w:rPr>
          <w:rStyle w:val="AttributeTok"/>
        </w:rPr>
        <w:t xml:space="preserve">-u</w:t>
      </w:r>
      <w:r>
        <w:rPr>
          <w:rStyle w:val="NormalTok"/>
        </w:rPr>
        <w:t xml:space="preserve"> /etc/netcore/config.toml.fallback /etc/netcore/config.toml</w:t>
      </w:r>
    </w:p>
    <w:bookmarkEnd w:id="51"/>
    <w:bookmarkEnd w:id="52"/>
    <w:bookmarkStart w:id="58" w:name="proxmox-lxc-vorbereiten"/>
    <w:p>
      <w:pPr>
        <w:pStyle w:val="Heading1"/>
        <w:pageBreakBefore/>
      </w:pPr>
      <w:r>
        <w:t xml:space="preserve">6. Proxmox-LXC vorbereiten</w:t>
      </w:r>
    </w:p>
    <w:bookmarkStart w:id="53" w:name="gemeinsame-lxc-basis"/>
    <w:p>
      <w:pPr>
        <w:pStyle w:val="Heading2"/>
      </w:pPr>
      <w:r>
        <w:t xml:space="preserve">6.1 Gemeinsame LXC-Basis</w:t>
      </w:r>
    </w:p>
    <w:p>
      <w:pPr>
        <w:pStyle w:val="FirstParagraph"/>
      </w:pPr>
      <w:r>
        <w:t xml:space="preserve">Empfohlen: Debian 13, unprivilegierter LXC, statische IP,</w:t>
      </w:r>
      <w:r>
        <w:t xml:space="preserve"> </w:t>
      </w:r>
      <w:r>
        <w:rPr>
          <w:rStyle w:val="VerbatimChar"/>
        </w:rPr>
        <w:t xml:space="preserve">nesting=1</w:t>
      </w:r>
      <w:r>
        <w:t xml:space="preserve">, 2 Kerne, 2 GB RAM, 512 MB Swap, Autostart. Beispiel aus dem Repository:</w:t>
      </w:r>
    </w:p>
    <w:p>
      <w:pPr>
        <w:pStyle w:val="SourceCode"/>
      </w:pPr>
      <w:r>
        <w:rPr>
          <w:rStyle w:val="VerbatimChar"/>
        </w:rPr>
        <w:t xml:space="preserve">unprivileged: 1</w:t>
      </w:r>
      <w:r>
        <w:br/>
      </w:r>
      <w:r>
        <w:rPr>
          <w:rStyle w:val="VerbatimChar"/>
        </w:rPr>
        <w:t xml:space="preserve">features: nesting=1</w:t>
      </w:r>
      <w:r>
        <w:br/>
      </w:r>
      <w:r>
        <w:rPr>
          <w:rStyle w:val="VerbatimChar"/>
        </w:rPr>
        <w:t xml:space="preserve">memory: 2048</w:t>
      </w:r>
      <w:r>
        <w:br/>
      </w:r>
      <w:r>
        <w:rPr>
          <w:rStyle w:val="VerbatimChar"/>
        </w:rPr>
        <w:t xml:space="preserve">swap: 512</w:t>
      </w:r>
      <w:r>
        <w:br/>
      </w:r>
      <w:r>
        <w:rPr>
          <w:rStyle w:val="VerbatimChar"/>
        </w:rPr>
        <w:t xml:space="preserve">cores: 2</w:t>
      </w:r>
      <w:r>
        <w:br/>
      </w:r>
      <w:r>
        <w:rPr>
          <w:rStyle w:val="VerbatimChar"/>
        </w:rPr>
        <w:t xml:space="preserve">onboot: 1</w:t>
      </w:r>
      <w:r>
        <w:br/>
      </w:r>
      <w:r>
        <w:rPr>
          <w:rStyle w:val="VerbatimChar"/>
        </w:rPr>
        <w:t xml:space="preserve">startup: order=20,up=20,down=30</w:t>
      </w:r>
    </w:p>
    <w:bookmarkEnd w:id="53"/>
    <w:bookmarkStart w:id="54" w:name="pakete-pro-lxc"/>
    <w:p>
      <w:pPr>
        <w:pStyle w:val="Heading2"/>
      </w:pPr>
      <w:r>
        <w:t xml:space="preserve">6.2 Pakete pro LXC</w:t>
      </w:r>
    </w:p>
    <w:p>
      <w:pPr>
        <w:pStyle w:val="SourceCode"/>
      </w:pPr>
      <w:r>
        <w:rPr>
          <w:rStyle w:val="ExtensionTok"/>
        </w:rPr>
        <w:t xml:space="preserve">apt</w:t>
      </w:r>
      <w:r>
        <w:rPr>
          <w:rStyle w:val="NormalTok"/>
        </w:rPr>
        <w:t xml:space="preserve"> update</w:t>
      </w:r>
      <w:r>
        <w:br/>
      </w:r>
      <w:r>
        <w:rPr>
          <w:rStyle w:val="ExtensionTok"/>
        </w:rPr>
        <w:t xml:space="preserve">apt</w:t>
      </w:r>
      <w:r>
        <w:rPr>
          <w:rStyle w:val="NormalTok"/>
        </w:rPr>
        <w:t xml:space="preserve"> install </w:t>
      </w:r>
      <w:r>
        <w:rPr>
          <w:rStyle w:val="AttributeTok"/>
        </w:rPr>
        <w:t xml:space="preserve">-y</w:t>
      </w:r>
      <w:r>
        <w:rPr>
          <w:rStyle w:val="NormalTok"/>
        </w:rPr>
        <w:t xml:space="preserve"> ca-certificates curl git openssh-server build-essential pkg-config cmake clang jq</w:t>
      </w:r>
      <w:r>
        <w:br/>
      </w:r>
      <w:r>
        <w:rPr>
          <w:rStyle w:val="ExtensionTok"/>
        </w:rPr>
        <w:t xml:space="preserve">curl</w:t>
      </w:r>
      <w:r>
        <w:rPr>
          <w:rStyle w:val="NormalTok"/>
        </w:rPr>
        <w:t xml:space="preserve"> </w:t>
      </w:r>
      <w:r>
        <w:rPr>
          <w:rStyle w:val="AttributeTok"/>
        </w:rPr>
        <w:t xml:space="preserve">--proto</w:t>
      </w:r>
      <w:r>
        <w:rPr>
          <w:rStyle w:val="NormalTok"/>
        </w:rPr>
        <w:t xml:space="preserve"> =https </w:t>
      </w:r>
      <w:r>
        <w:rPr>
          <w:rStyle w:val="AttributeTok"/>
        </w:rPr>
        <w:t xml:space="preserve">--tlsv1.2</w:t>
      </w:r>
      <w:r>
        <w:rPr>
          <w:rStyle w:val="NormalTok"/>
        </w:rPr>
        <w:t xml:space="preserve"> </w:t>
      </w:r>
      <w:r>
        <w:rPr>
          <w:rStyle w:val="AttributeTok"/>
        </w:rPr>
        <w:t xml:space="preserve">-sSf</w:t>
      </w:r>
      <w:r>
        <w:rPr>
          <w:rStyle w:val="NormalTok"/>
        </w:rPr>
        <w:t xml:space="preserve"> https://sh.rustup.rs </w:t>
      </w:r>
      <w:r>
        <w:rPr>
          <w:rStyle w:val="KeywordTok"/>
        </w:rPr>
        <w:t xml:space="preserve">|</w:t>
      </w:r>
      <w:r>
        <w:rPr>
          <w:rStyle w:val="NormalTok"/>
        </w:rPr>
        <w:t xml:space="preserve"> </w:t>
      </w:r>
      <w:r>
        <w:rPr>
          <w:rStyle w:val="FunctionTok"/>
        </w:rPr>
        <w:t xml:space="preserve">sh</w:t>
      </w:r>
      <w:r>
        <w:rPr>
          <w:rStyle w:val="NormalTok"/>
        </w:rPr>
        <w:t xml:space="preserve"> </w:t>
      </w:r>
      <w:r>
        <w:rPr>
          <w:rStyle w:val="AttributeTok"/>
        </w:rPr>
        <w:t xml:space="preserve">-s</w:t>
      </w:r>
      <w:r>
        <w:rPr>
          <w:rStyle w:val="NormalTok"/>
        </w:rPr>
        <w:t xml:space="preserve"> </w:t>
      </w:r>
      <w:r>
        <w:rPr>
          <w:rStyle w:val="AttributeTok"/>
        </w:rPr>
        <w:t xml:space="preserve">--</w:t>
      </w:r>
      <w:r>
        <w:rPr>
          <w:rStyle w:val="NormalTok"/>
        </w:rPr>
        <w:t xml:space="preserve"> </w:t>
      </w:r>
      <w:r>
        <w:rPr>
          <w:rStyle w:val="AttributeTok"/>
        </w:rPr>
        <w:t xml:space="preserve">-y</w:t>
      </w:r>
      <w:r>
        <w:br/>
      </w:r>
      <w:r>
        <w:rPr>
          <w:rStyle w:val="BuiltInTok"/>
        </w:rPr>
        <w:t xml:space="preserve">source</w:t>
      </w:r>
      <w:r>
        <w:rPr>
          <w:rStyle w:val="NormalTok"/>
        </w:rPr>
        <w:t xml:space="preserve"> /root/.cargo/env</w:t>
      </w:r>
      <w:r>
        <w:br/>
      </w:r>
      <w:r>
        <w:rPr>
          <w:rStyle w:val="ExtensionTok"/>
        </w:rPr>
        <w:t xml:space="preserve">rustup</w:t>
      </w:r>
      <w:r>
        <w:rPr>
          <w:rStyle w:val="NormalTok"/>
        </w:rPr>
        <w:t xml:space="preserve"> update stable</w:t>
      </w:r>
      <w:r>
        <w:br/>
      </w:r>
      <w:r>
        <w:rPr>
          <w:rStyle w:val="ExtensionTok"/>
        </w:rPr>
        <w:t xml:space="preserve">systemctl</w:t>
      </w:r>
      <w:r>
        <w:rPr>
          <w:rStyle w:val="NormalTok"/>
        </w:rPr>
        <w:t xml:space="preserve"> enable </w:t>
      </w:r>
      <w:r>
        <w:rPr>
          <w:rStyle w:val="AttributeTok"/>
        </w:rPr>
        <w:t xml:space="preserve">--now</w:t>
      </w:r>
      <w:r>
        <w:rPr>
          <w:rStyle w:val="NormalTok"/>
        </w:rPr>
        <w:t xml:space="preserve"> ssh</w:t>
      </w:r>
    </w:p>
    <w:p>
      <w:pPr>
        <w:pStyle w:val="FirstParagraph"/>
      </w:pPr>
      <w:r>
        <w:t xml:space="preserve">Media Library benötigt zusätzlich</w:t>
      </w:r>
      <w:r>
        <w:t xml:space="preserve"> </w:t>
      </w:r>
      <w:r>
        <w:rPr>
          <w:rStyle w:val="VerbatimChar"/>
        </w:rPr>
        <w:t xml:space="preserve">ffmpeg</w:t>
      </w:r>
      <w:r>
        <w:t xml:space="preserve">; Recorder/Media Library optional</w:t>
      </w:r>
      <w:r>
        <w:t xml:space="preserve"> </w:t>
      </w:r>
      <w:r>
        <w:rPr>
          <w:rStyle w:val="VerbatimChar"/>
        </w:rPr>
        <w:t xml:space="preserve">nfs-common</w:t>
      </w:r>
      <w:r>
        <w:t xml:space="preserve">; IP Gateway zusätzlich</w:t>
      </w:r>
      <w:r>
        <w:t xml:space="preserve"> </w:t>
      </w:r>
      <w:r>
        <w:rPr>
          <w:rStyle w:val="VerbatimChar"/>
        </w:rPr>
        <w:t xml:space="preserve">iproute2 nftables tcpdump dnsutils</w:t>
      </w:r>
      <w:r>
        <w:t xml:space="preserve">.</w:t>
      </w:r>
    </w:p>
    <w:bookmarkEnd w:id="54"/>
    <w:bookmarkStart w:id="55" w:name="ssh-vom-deployment-host"/>
    <w:p>
      <w:pPr>
        <w:pStyle w:val="Heading2"/>
      </w:pPr>
      <w:r>
        <w:t xml:space="preserve">6.3 SSH vom Deployment-Host</w:t>
      </w:r>
    </w:p>
    <w:p>
      <w:pPr>
        <w:pStyle w:val="SourceCode"/>
      </w:pP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-f</w:t>
      </w:r>
      <w:r>
        <w:rPr>
          <w:rStyle w:val="NormalTok"/>
        </w:rPr>
        <w:t xml:space="preserve"> ~/.ssh/netcore-deploy</w:t>
      </w:r>
      <w:r>
        <w:br/>
      </w:r>
      <w:r>
        <w:rPr>
          <w:rStyle w:val="ExtensionTok"/>
        </w:rPr>
        <w:t xml:space="preserve">ssh-copy-id</w:t>
      </w:r>
      <w:r>
        <w:rPr>
          <w:rStyle w:val="NormalTok"/>
        </w:rPr>
        <w:t xml:space="preserve"> </w:t>
      </w:r>
      <w:r>
        <w:rPr>
          <w:rStyle w:val="AttributeTok"/>
        </w:rPr>
        <w:t xml:space="preserve">-i</w:t>
      </w:r>
      <w:r>
        <w:rPr>
          <w:rStyle w:val="NormalTok"/>
        </w:rPr>
        <w:t xml:space="preserve"> ~/.ssh/netcore-deploy.pub root@10.0.20.10</w:t>
      </w:r>
      <w:r>
        <w:br/>
      </w:r>
      <w:r>
        <w:rPr>
          <w:rStyle w:val="CommentTok"/>
        </w:rPr>
        <w:t xml:space="preserve"># für alle weiteren LXC wiederholen</w:t>
      </w:r>
    </w:p>
    <w:p>
      <w:pPr>
        <w:pStyle w:val="FirstParagraph"/>
      </w:pPr>
      <w:r>
        <w:t xml:space="preserve">Inventory-</w:t>
      </w:r>
      <w:r>
        <w:rPr>
          <w:rStyle w:val="VerbatimChar"/>
        </w:rPr>
        <w:t xml:space="preserve">ssh_options</w:t>
      </w:r>
      <w:r>
        <w:t xml:space="preserve"> </w:t>
      </w:r>
      <w:r>
        <w:t xml:space="preserve">gegebenenfalls um</w:t>
      </w:r>
      <w:r>
        <w:t xml:space="preserve"> </w:t>
      </w:r>
      <w:r>
        <w:rPr>
          <w:rStyle w:val="VerbatimChar"/>
        </w:rPr>
        <w:t xml:space="preserve">-i ~/.ssh/netcore-deploy</w:t>
      </w:r>
      <w:r>
        <w:t xml:space="preserve"> </w:t>
      </w:r>
      <w:r>
        <w:t xml:space="preserve">ergänzen.</w:t>
      </w:r>
    </w:p>
    <w:bookmarkEnd w:id="55"/>
    <w:bookmarkStart w:id="56" w:name="ip-gateway---tun-passthrough"/>
    <w:p>
      <w:pPr>
        <w:pStyle w:val="Heading2"/>
      </w:pPr>
      <w:r>
        <w:t xml:space="preserve">6.4 IP Gateway - TUN-Passthrough</w:t>
      </w:r>
    </w:p>
    <w:p>
      <w:pPr>
        <w:pStyle w:val="FirstParagraph"/>
      </w:pPr>
      <w:r>
        <w:t xml:space="preserve">Auf dem Proxmox-Host in</w:t>
      </w:r>
      <w:r>
        <w:t xml:space="preserve"> </w:t>
      </w:r>
      <w:r>
        <w:rPr>
          <w:rStyle w:val="VerbatimChar"/>
        </w:rPr>
        <w:t xml:space="preserve">/etc/pve/lxc/&lt;CTID&gt;.conf</w:t>
      </w:r>
      <w:r>
        <w:t xml:space="preserve">:</w:t>
      </w:r>
    </w:p>
    <w:p>
      <w:pPr>
        <w:pStyle w:val="SourceCode"/>
      </w:pPr>
      <w:r>
        <w:rPr>
          <w:rStyle w:val="VerbatimChar"/>
        </w:rPr>
        <w:t xml:space="preserve">lxc.cgroup2.devices.allow: c 10:200 rwm</w:t>
      </w:r>
      <w:r>
        <w:br/>
      </w:r>
      <w:r>
        <w:rPr>
          <w:rStyle w:val="VerbatimChar"/>
        </w:rPr>
        <w:t xml:space="preserve">lxc.mount.entry: /dev/net/tun dev/net/tun none bind,create=file</w:t>
      </w:r>
    </w:p>
    <w:p>
      <w:pPr>
        <w:pStyle w:val="FirstParagraph"/>
      </w:pPr>
      <w:r>
        <w:t xml:space="preserve">Danach Container neu starten und prüfen:</w:t>
      </w:r>
    </w:p>
    <w:p>
      <w:pPr>
        <w:pStyle w:val="SourceCode"/>
      </w:pPr>
      <w:r>
        <w:rPr>
          <w:rStyle w:val="FunctionTok"/>
        </w:rPr>
        <w:t xml:space="preserve">ls</w:t>
      </w:r>
      <w:r>
        <w:rPr>
          <w:rStyle w:val="NormalTok"/>
        </w:rPr>
        <w:t xml:space="preserve"> </w:t>
      </w:r>
      <w:r>
        <w:rPr>
          <w:rStyle w:val="AttributeTok"/>
        </w:rPr>
        <w:t xml:space="preserve">-l</w:t>
      </w:r>
      <w:r>
        <w:rPr>
          <w:rStyle w:val="NormalTok"/>
        </w:rPr>
        <w:t xml:space="preserve"> /dev/net/tun</w:t>
      </w:r>
      <w:r>
        <w:br/>
      </w:r>
      <w:r>
        <w:rPr>
          <w:rStyle w:val="ExtensionTok"/>
        </w:rPr>
        <w:t xml:space="preserve">ip</w:t>
      </w:r>
      <w:r>
        <w:rPr>
          <w:rStyle w:val="NormalTok"/>
        </w:rPr>
        <w:t xml:space="preserve"> tuntap add dev ntc-test mode tun</w:t>
      </w:r>
      <w:r>
        <w:br/>
      </w:r>
      <w:r>
        <w:rPr>
          <w:rStyle w:val="ExtensionTok"/>
        </w:rPr>
        <w:t xml:space="preserve">ip</w:t>
      </w:r>
      <w:r>
        <w:rPr>
          <w:rStyle w:val="NormalTok"/>
        </w:rPr>
        <w:t xml:space="preserve"> link del ntc-test</w:t>
      </w:r>
    </w:p>
    <w:bookmarkEnd w:id="56"/>
    <w:bookmarkStart w:id="57" w:name="recordermedia-library-nfs"/>
    <w:p>
      <w:pPr>
        <w:pStyle w:val="Heading2"/>
      </w:pPr>
      <w:r>
        <w:t xml:space="preserve">6.5 Recorder/Media Library NFS</w:t>
      </w:r>
    </w:p>
    <w:p>
      <w:pPr>
        <w:pStyle w:val="FirstParagraph"/>
      </w:pPr>
      <w:r>
        <w:t xml:space="preserve">NFS kann im LXC selbst gemountet oder als Proxmox-Mountpoint durchgereicht werden. Schreibrechte müssen zum jeweiligen Dienstbenutzer passen. Live-State bleibt lokal; nur Archivdaten gehen auf NFS.</w:t>
      </w:r>
    </w:p>
    <w:bookmarkEnd w:id="57"/>
    <w:bookmarkEnd w:id="58"/>
    <w:bookmarkStart w:id="64" w:name="automatisches-deployment-aller-lxc"/>
    <w:p>
      <w:pPr>
        <w:pStyle w:val="Heading1"/>
        <w:pageBreakBefore/>
      </w:pPr>
      <w:r>
        <w:t xml:space="preserve">7. Automatisches Deployment aller LXC</w:t>
      </w:r>
    </w:p>
    <w:bookmarkStart w:id="59" w:name="korrigiertes-inventory-verwenden"/>
    <w:p>
      <w:pPr>
        <w:pStyle w:val="Heading2"/>
      </w:pPr>
      <w:r>
        <w:t xml:space="preserve">7.1 Korrigiertes Inventory verwenden</w:t>
      </w:r>
    </w:p>
    <w:p>
      <w:pPr>
        <w:pStyle w:val="FirstParagraph"/>
      </w:pPr>
      <w:r>
        <w:t xml:space="preserve">Im Repository-Inventory zeigt</w:t>
      </w:r>
      <w:r>
        <w:t xml:space="preserve"> </w:t>
      </w:r>
      <w:r>
        <w:rPr>
          <w:rStyle w:val="VerbatimChar"/>
        </w:rPr>
        <w:t xml:space="preserve">control-room.config_target</w:t>
      </w:r>
      <w:r>
        <w:t xml:space="preserve"> </w:t>
      </w:r>
      <w:r>
        <w:t xml:space="preserve">auf</w:t>
      </w:r>
      <w:r>
        <w:t xml:space="preserve"> </w:t>
      </w:r>
      <w:r>
        <w:rPr>
          <w:rStyle w:val="VerbatimChar"/>
        </w:rPr>
        <w:t xml:space="preserve">/etc/netcore/control-room.toml</w:t>
      </w:r>
      <w:r>
        <w:t xml:space="preserve">, während Installer und systemd-Unit</w:t>
      </w:r>
      <w:r>
        <w:t xml:space="preserve"> </w:t>
      </w:r>
      <w:r>
        <w:rPr>
          <w:rStyle w:val="VerbatimChar"/>
        </w:rPr>
        <w:t xml:space="preserve">/etc/netcore-control-room/control-room.toml</w:t>
      </w:r>
      <w:r>
        <w:t xml:space="preserve"> </w:t>
      </w:r>
      <w:r>
        <w:t xml:space="preserve">verwenden. Der mit diesem Guide gelieferte Inventory-Entwurf korrigiert diesen Pfad. Ohne Korrektur würde der Deployer eine Datei schreiben, die der Dienst nicht liest.</w:t>
      </w:r>
    </w:p>
    <w:p>
      <w:pPr>
        <w:pStyle w:val="SourceCode"/>
      </w:pPr>
      <w:r>
        <w:rPr>
          <w:rStyle w:val="FunctionTok"/>
        </w:rPr>
        <w:t xml:space="preserve">cp</w:t>
      </w:r>
      <w:r>
        <w:rPr>
          <w:rStyle w:val="NormalTok"/>
        </w:rPr>
        <w:t xml:space="preserve"> deploy/open-lab/inventory.example.toml deploy/open-lab/inventory.toml</w:t>
      </w:r>
      <w:r>
        <w:br/>
      </w:r>
      <w:r>
        <w:rPr>
          <w:rStyle w:val="VariableTok"/>
        </w:rPr>
        <w:t xml:space="preserve">${EDITOR</w:t>
      </w:r>
      <w:r>
        <w:rPr>
          <w:rStyle w:val="OperatorTok"/>
        </w:rPr>
        <w:t xml:space="preserve">:-</w:t>
      </w:r>
      <w:r>
        <w:rPr>
          <w:rStyle w:val="NormalTok"/>
        </w:rPr>
        <w:t xml:space="preserve">nano</w:t>
      </w:r>
      <w:r>
        <w:rPr>
          <w:rStyle w:val="VariableTok"/>
        </w:rPr>
        <w:t xml:space="preserve">}</w:t>
      </w:r>
      <w:r>
        <w:rPr>
          <w:rStyle w:val="NormalTok"/>
        </w:rPr>
        <w:t xml:space="preserve"> deploy/open-lab/inventory.toml</w:t>
      </w:r>
    </w:p>
    <w:p>
      <w:pPr>
        <w:pStyle w:val="FirstParagraph"/>
      </w:pPr>
      <w:r>
        <w:t xml:space="preserve">Anpassen: Hosts, SSH-Benutzer/Optionen, ggf. Ports, Remote-Quellpfad und Serviceauswahl.</w:t>
      </w:r>
    </w:p>
    <w:bookmarkEnd w:id="59"/>
    <w:bookmarkStart w:id="60" w:name="validieren-und-rendern"/>
    <w:p>
      <w:pPr>
        <w:pStyle w:val="Heading2"/>
      </w:pPr>
      <w:r>
        <w:t xml:space="preserve">7.2 Validieren und rendern</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plan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render</w:t>
      </w:r>
    </w:p>
    <w:p>
      <w:pPr>
        <w:pStyle w:val="FirstParagraph"/>
      </w:pPr>
      <w:r>
        <w:rPr>
          <w:rStyle w:val="VerbatimChar"/>
        </w:rPr>
        <w:t xml:space="preserve">render</w:t>
      </w:r>
      <w:r>
        <w:t xml:space="preserve"> </w:t>
      </w:r>
      <w:r>
        <w:t xml:space="preserve">ersetzt Dienst-URLs passend zum Inventory und erzeugt Servicekatalog, Hosts-Datei, Portliste und Abhängigkeitsgraph. Vor dem Deploy die gerenderten Configs auf falsche Loopback-Adressen, Netzbereiche und Betriebsmodi prüfen.</w:t>
      </w:r>
    </w:p>
    <w:bookmarkEnd w:id="60"/>
    <w:bookmarkStart w:id="61" w:name="dry-run-und-deployment"/>
    <w:p>
      <w:pPr>
        <w:pStyle w:val="Heading2"/>
      </w:pPr>
      <w:r>
        <w:t xml:space="preserve">7.3 Dry Run und Deployment</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 </w:t>
      </w:r>
      <w:r>
        <w:rPr>
          <w:rStyle w:val="AttributeTok"/>
        </w:rPr>
        <w:t xml:space="preserve">--dry-run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status</w:t>
      </w:r>
    </w:p>
    <w:p>
      <w:pPr>
        <w:pStyle w:val="FirstParagraph"/>
      </w:pPr>
      <w:r>
        <w:t xml:space="preserve">Der Deployer erstellt ein deterministisches Quellbundle ohne PDFs,</w:t>
      </w:r>
      <w:r>
        <w:t xml:space="preserve"> </w:t>
      </w:r>
      <w:r>
        <w:rPr>
          <w:rStyle w:val="VerbatimChar"/>
        </w:rPr>
        <w:t xml:space="preserve">.git</w:t>
      </w:r>
      <w:r>
        <w:t xml:space="preserve">,</w:t>
      </w:r>
      <w:r>
        <w:t xml:space="preserve"> </w:t>
      </w:r>
      <w:r>
        <w:rPr>
          <w:rStyle w:val="VerbatimChar"/>
        </w:rPr>
        <w:t xml:space="preserve">target</w:t>
      </w:r>
      <w:r>
        <w:t xml:space="preserve">, Caches oder Node-Module, kopiert es auf jedes Ziel, ruft den dienstspezifischen Installer auf, kopiert die gerenderte Konfiguration und startet in Abhängigkeitsreihenfolge.</w:t>
      </w:r>
    </w:p>
    <w:bookmarkEnd w:id="61"/>
    <w:bookmarkStart w:id="62" w:name="selektive-updates"/>
    <w:p>
      <w:pPr>
        <w:pStyle w:val="Heading2"/>
      </w:pPr>
      <w:r>
        <w:t xml:space="preserve">7.4 Selektive Updates</w:t>
      </w:r>
    </w:p>
    <w:p>
      <w:pPr>
        <w:pStyle w:val="FirstParagraph"/>
      </w:pPr>
      <w:r>
        <w:t xml:space="preserve">Ein einzelner Dienst kann zusammen mit seinen transitiven Abhängigkeiten ausgewählt werden. Vor einem Update immer State-Backup des Dienstes und eine Kopie der aktiven Konfiguration anlegen. Das Deployment überschreibt keine Fach-State-Dateien, kann aber Binärdatei, Unit und Konfiguration aktualisieren.</w:t>
      </w:r>
    </w:p>
    <w:bookmarkEnd w:id="62"/>
    <w:bookmarkStart w:id="63" w:name="erstprüfung-nach-deployment"/>
    <w:p>
      <w:pPr>
        <w:pStyle w:val="Heading2"/>
      </w:pPr>
      <w:r>
        <w:t xml:space="preserve">7.5 Erstprüfung nach Deployment</w:t>
      </w:r>
    </w:p>
    <w:p>
      <w:pPr>
        <w:pStyle w:val="SourceCode"/>
      </w:pPr>
      <w:r>
        <w:rPr>
          <w:rStyle w:val="ControlFlowTok"/>
        </w:rPr>
        <w:t xml:space="preserve">for</w:t>
      </w:r>
      <w:r>
        <w:rPr>
          <w:rStyle w:val="NormalTok"/>
        </w:rPr>
        <w:t xml:space="preserve"> hp </w:t>
      </w:r>
      <w:r>
        <w:rPr>
          <w:rStyle w:val="KeywordTok"/>
        </w:rPr>
        <w:t xml:space="preserve">in</w:t>
      </w:r>
      <w:r>
        <w:rPr>
          <w:rStyle w:val="NormalTok"/>
        </w:rPr>
        <w:t xml:space="preserve"> 10.0.20.10:8080 10.0.20.11:8090 10.0.20.12:8100 10.0.20.13:8110 </w:t>
      </w:r>
      <w:r>
        <w:rPr>
          <w:rStyle w:val="DataTypeTok"/>
        </w:rPr>
        <w:t xml:space="preserve">\</w:t>
      </w:r>
      <w:r>
        <w:br/>
      </w:r>
      <w:r>
        <w:rPr>
          <w:rStyle w:val="NormalTok"/>
        </w:rPr>
        <w:t xml:space="preserve">          10.0.20.14:8120 10.0.20.15:8130 10.0.20.16:8140 10.0.20.17:8150 </w:t>
      </w:r>
      <w:r>
        <w:rPr>
          <w:rStyle w:val="DataTypeTok"/>
        </w:rPr>
        <w:t xml:space="preserve">\</w:t>
      </w:r>
      <w:r>
        <w:br/>
      </w:r>
      <w:r>
        <w:rPr>
          <w:rStyle w:val="NormalTok"/>
        </w:rPr>
        <w:t xml:space="preserve">          10.0.20.18:8160 10.0.20.19:8170 10.0.20.20:8180 10.0.20.21:8190 </w:t>
      </w:r>
      <w:r>
        <w:rPr>
          <w:rStyle w:val="DataTypeTok"/>
        </w:rPr>
        <w:t xml:space="preserve">\</w:t>
      </w:r>
      <w:r>
        <w:br/>
      </w:r>
      <w:r>
        <w:rPr>
          <w:rStyle w:val="NormalTok"/>
        </w:rPr>
        <w:t xml:space="preserve">          10.0.20.22:8200 10.0.20.23:8220 10.0.20.24:8230 10.0.20.25:9010 </w:t>
      </w:r>
      <w:r>
        <w:rPr>
          <w:rStyle w:val="DataTypeTok"/>
        </w:rPr>
        <w:t xml:space="preserve">\</w:t>
      </w:r>
      <w:r>
        <w:br/>
      </w:r>
      <w:r>
        <w:rPr>
          <w:rStyle w:val="NormalTok"/>
        </w:rPr>
        <w:t xml:space="preserve">          10.0.20.26:8210</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-fsS</w:t>
      </w:r>
      <w:r>
        <w:rPr>
          <w:rStyle w:val="NormalTok"/>
        </w:rPr>
        <w:t xml:space="preserve"> </w:t>
      </w:r>
      <w:r>
        <w:rPr>
          <w:rStyle w:val="StringTok"/>
        </w:rPr>
        <w:t xml:space="preserve">"http://</w:t>
      </w:r>
      <w:r>
        <w:rPr>
          <w:rStyle w:val="VariableTok"/>
        </w:rPr>
        <w:t xml:space="preserve">$hp</w:t>
      </w:r>
      <w:r>
        <w:rPr>
          <w:rStyle w:val="StringTok"/>
        </w:rPr>
        <w:t xml:space="preserve">/health/live"</w:t>
      </w:r>
      <w:r>
        <w:rPr>
          <w:rStyle w:val="NormalTok"/>
        </w:rPr>
        <w:t xml:space="preserve"> </w:t>
      </w:r>
      <w:r>
        <w:rPr>
          <w:rStyle w:val="OperatorTok"/>
        </w:rPr>
        <w:t xml:space="preserve">&gt;</w:t>
      </w:r>
      <w:r>
        <w:rPr>
          <w:rStyle w:val="NormalTok"/>
        </w:rPr>
        <w:t xml:space="preserve">/dev/null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 </w:t>
      </w:r>
      <w:r>
        <w:rPr>
          <w:rStyle w:val="VariableTok"/>
        </w:rPr>
        <w:t xml:space="preserve">$hp</w:t>
      </w:r>
      <w:r>
        <w:rPr>
          <w:rStyle w:val="String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$hp</w:t>
      </w:r>
      <w:r>
        <w:rPr>
          <w:rStyle w:val="StringTok"/>
        </w:rPr>
        <w:t xml:space="preserve">"</w:t>
      </w:r>
      <w:r>
        <w:br/>
      </w:r>
      <w:r>
        <w:rPr>
          <w:rStyle w:val="ControlFlowTok"/>
        </w:rPr>
        <w:t xml:space="preserve">done</w:t>
      </w:r>
    </w:p>
    <w:bookmarkEnd w:id="63"/>
    <w:bookmarkEnd w:id="64"/>
    <w:bookmarkStart w:id="91" w:name="Xe4bb4fd7fb6c0ef28db5d631966526145cb4afd"/>
    <w:p>
      <w:pPr>
        <w:pStyle w:val="Heading1"/>
        <w:pageBreakBefore/>
      </w:pPr>
      <w:r>
        <w:t xml:space="preserve">8. Manuelle Installation und Bedienung je Dienst</w:t>
      </w:r>
    </w:p>
    <w:bookmarkStart w:id="65" w:name="gemeinsames-muster"/>
    <w:p>
      <w:pPr>
        <w:pStyle w:val="Heading2"/>
      </w:pPr>
      <w:r>
        <w:t xml:space="preserve">8.1 Gemeinsames Muster</w:t>
      </w:r>
    </w:p>
    <w:p>
      <w:pPr>
        <w:pStyle w:val="FirstParagraph"/>
      </w:pPr>
      <w:r>
        <w:t xml:space="preserve">Auf dem jeweiligen LXC:</w:t>
      </w:r>
    </w:p>
    <w:p>
      <w:pPr>
        <w:pStyle w:val="SourceCode"/>
      </w:pPr>
      <w:r>
        <w:rPr>
          <w:rStyle w:val="BuiltInTok"/>
        </w:rPr>
        <w:t xml:space="preserve">cd</w:t>
      </w:r>
      <w:r>
        <w:rPr>
          <w:rStyle w:val="NormalTok"/>
        </w:rPr>
        <w:t xml:space="preserve"> /opt/netcore-tetra</w:t>
      </w:r>
      <w:r>
        <w:br/>
      </w:r>
      <w:r>
        <w:rPr>
          <w:rStyle w:val="FunctionTok"/>
        </w:rPr>
        <w:t xml:space="preserve">sudo</w:t>
      </w:r>
      <w:r>
        <w:rPr>
          <w:rStyle w:val="NormalTok"/>
        </w:rPr>
        <w:t xml:space="preserve"> system-backend/</w:t>
      </w:r>
      <w:r>
        <w:rPr>
          <w:rStyle w:val="OperatorTok"/>
        </w:rPr>
        <w:t xml:space="preserve">&lt;</w:t>
      </w:r>
      <w:r>
        <w:rPr>
          <w:rStyle w:val="NormalTok"/>
        </w:rPr>
        <w:t xml:space="preserve">dienst</w:t>
      </w:r>
      <w:r>
        <w:rPr>
          <w:rStyle w:val="OperatorTok"/>
        </w:rPr>
        <w:t xml:space="preserve">&gt;</w:t>
      </w:r>
      <w:r>
        <w:rPr>
          <w:rStyle w:val="NormalTok"/>
        </w:rPr>
        <w:t xml:space="preserve">/install/install.sh</w:t>
      </w:r>
      <w:r>
        <w:br/>
      </w:r>
      <w:r>
        <w:rPr>
          <w:rStyle w:val="FunctionTok"/>
        </w:rPr>
        <w:t xml:space="preserve">sudo</w:t>
      </w:r>
      <w:r>
        <w:rPr>
          <w:rStyle w:val="NormalTok"/>
        </w:rPr>
        <w:t xml:space="preserve"> editor </w:t>
      </w:r>
      <w:r>
        <w:rPr>
          <w:rStyle w:val="OperatorTok"/>
        </w:rPr>
        <w:t xml:space="preserve">&lt;</w:t>
      </w:r>
      <w:r>
        <w:rPr>
          <w:rStyle w:val="NormalTok"/>
        </w:rPr>
        <w:t xml:space="preserve">config-pfad</w:t>
      </w:r>
      <w:r>
        <w:rPr>
          <w:rStyle w:val="OperatorTok"/>
        </w:rPr>
        <w:t xml:space="preserve">&gt;</w:t>
      </w:r>
      <w:r>
        <w:br/>
      </w:r>
      <w:r>
        <w:rPr>
          <w:rStyle w:val="FunctionTok"/>
        </w:rPr>
        <w:t xml:space="preserve">sudo</w:t>
      </w:r>
      <w:r>
        <w:rPr>
          <w:rStyle w:val="NormalTok"/>
        </w:rPr>
        <w:t xml:space="preserve"> systemctl restart </w:t>
      </w:r>
      <w:r>
        <w:rPr>
          <w:rStyle w:val="OperatorTok"/>
        </w:rPr>
        <w:t xml:space="preserve">&lt;</w:t>
      </w:r>
      <w:r>
        <w:rPr>
          <w:rStyle w:val="NormalTok"/>
        </w:rPr>
        <w:t xml:space="preserve">unit</w:t>
      </w:r>
      <w:r>
        <w:rPr>
          <w:rStyle w:val="OperatorTok"/>
        </w:rPr>
        <w:t xml:space="preserve">&gt;</w:t>
      </w:r>
      <w:r>
        <w:br/>
      </w:r>
      <w:r>
        <w:rPr>
          <w:rStyle w:val="FunctionTok"/>
        </w:rPr>
        <w:t xml:space="preserve">sudo</w:t>
      </w:r>
      <w:r>
        <w:rPr>
          <w:rStyle w:val="NormalTok"/>
        </w:rPr>
        <w:t xml:space="preserve"> systemctl status </w:t>
      </w:r>
      <w:r>
        <w:rPr>
          <w:rStyle w:val="OperatorTok"/>
        </w:rPr>
        <w:t xml:space="preserve">&lt;</w:t>
      </w:r>
      <w:r>
        <w:rPr>
          <w:rStyle w:val="NormalTok"/>
        </w:rPr>
        <w:t xml:space="preserve">unit</w:t>
      </w:r>
      <w:r>
        <w:rPr>
          <w:rStyle w:val="OperatorTok"/>
        </w:rPr>
        <w:t xml:space="preserve">&gt;</w:t>
      </w:r>
      <w:r>
        <w:rPr>
          <w:rStyle w:val="NormalTok"/>
        </w:rPr>
        <w:t xml:space="preserve"> --no-pager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w:t>
      </w:r>
      <w:r>
        <w:rPr>
          <w:rStyle w:val="OperatorTok"/>
        </w:rPr>
        <w:t xml:space="preserve">&lt;</w:t>
      </w:r>
      <w:r>
        <w:rPr>
          <w:rStyle w:val="NormalTok"/>
        </w:rPr>
        <w:t xml:space="preserve">port</w:t>
      </w:r>
      <w:r>
        <w:rPr>
          <w:rStyle w:val="OperatorTok"/>
        </w:rPr>
        <w:t xml:space="preserve">&gt;</w:t>
      </w:r>
      <w:r>
        <w:rPr>
          <w:rStyle w:val="NormalTok"/>
        </w:rPr>
        <w:t xml:space="preserve">/health/live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w:t>
      </w:r>
      <w:r>
        <w:rPr>
          <w:rStyle w:val="OperatorTok"/>
        </w:rPr>
        <w:t xml:space="preserve">&lt;</w:t>
      </w:r>
      <w:r>
        <w:rPr>
          <w:rStyle w:val="NormalTok"/>
        </w:rPr>
        <w:t xml:space="preserve">port</w:t>
      </w:r>
      <w:r>
        <w:rPr>
          <w:rStyle w:val="OperatorTok"/>
        </w:rPr>
        <w:t xml:space="preserve">&gt;</w:t>
      </w:r>
      <w:r>
        <w:rPr>
          <w:rStyle w:val="NormalTok"/>
        </w:rPr>
        <w:t xml:space="preserve">/health/ready</w:t>
      </w:r>
    </w:p>
    <w:p>
      <w:pPr>
        <w:pStyle w:val="FirstParagraph"/>
      </w:pPr>
      <w:r>
        <w:t xml:space="preserve">Readiness kann beim Start oder bei fehlender Abhängigkeit nachvollziehbar</w:t>
      </w:r>
      <w:r>
        <w:t xml:space="preserve"> </w:t>
      </w:r>
      <w:r>
        <w:rPr>
          <w:rStyle w:val="VerbatimChar"/>
        </w:rPr>
        <w:t xml:space="preserve">503</w:t>
      </w:r>
      <w:r>
        <w:t xml:space="preserve"> </w:t>
      </w:r>
      <w:r>
        <w:t xml:space="preserve">liefern; Liveness muss bei laufendem Prozess</w:t>
      </w:r>
      <w:r>
        <w:t xml:space="preserve"> </w:t>
      </w:r>
      <w:r>
        <w:rPr>
          <w:rStyle w:val="VerbatimChar"/>
        </w:rPr>
        <w:t xml:space="preserve">200</w:t>
      </w:r>
      <w:r>
        <w:t xml:space="preserve"> </w:t>
      </w:r>
      <w:r>
        <w:t xml:space="preserve">liefern.</w:t>
      </w:r>
    </w:p>
    <w:bookmarkEnd w:id="65"/>
    <w:bookmarkStart w:id="66" w:name="node-gateway"/>
    <w:p>
      <w:pPr>
        <w:pStyle w:val="Heading2"/>
      </w:pPr>
      <w:r>
        <w:t xml:space="preserve">8.2 node-gateway</w:t>
      </w:r>
    </w:p>
    <w:p>
      <w:pPr>
        <w:pStyle w:val="FirstParagraph"/>
      </w:pPr>
      <w:r>
        <w:rPr>
          <w:bCs/>
          <w:b/>
        </w:rPr>
        <w:t xml:space="preserve">Zweck:</w:t>
      </w:r>
      <w:r>
        <w:t xml:space="preserve"> </w:t>
      </w:r>
      <w:r>
        <w:t xml:space="preserve">Zentraler Einstiegspunkt für TBS-WebSockets und normalisierter Transport zu den Backend-Diensten.</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http://10.0.20.10:8080/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netcore-node-gateway.service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/etc/netcore/node-gateway.toml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system-backend/node-gateway/install/install.sh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keine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In-Memory; keine Fachdatenbank</w:t>
            </w:r>
          </w:p>
        </w:tc>
      </w:tr>
    </w:tbl>
    <w:p>
      <w:pPr>
        <w:pStyle w:val="BodyText"/>
      </w:pPr>
      <w:r>
        <w:rPr>
          <w:bCs/>
          <w:b/>
        </w:rPr>
        <w:t xml:space="preserve">Vor dem ersten Start:</w:t>
      </w:r>
      <w:r>
        <w:t xml:space="preserve"> </w:t>
      </w:r>
      <w:r>
        <w:t xml:space="preserve">- service_monitor.targets müssen auf alle 16 anderen LXCs zeigen</w:t>
      </w:r>
      <w:r>
        <w:t xml:space="preserve"> </w:t>
      </w:r>
      <w:r>
        <w:t xml:space="preserve">- Bind-Adresse und WebSocket-Pfade unverändert lassen, sofern kein Reverse Proxy eingesetzt wird</w:t>
      </w:r>
    </w:p>
    <w:p>
      <w:pPr>
        <w:pStyle w:val="BodyText"/>
      </w:pPr>
      <w:r>
        <w:rPr>
          <w:bCs/>
          <w:b/>
        </w:rPr>
        <w:t xml:space="preserve">Bedienung in der WebUI:</w:t>
      </w:r>
      <w:r>
        <w:t xml:space="preserve"> </w:t>
      </w:r>
      <w:r>
        <w:t xml:space="preserve">- TBS-Nodes und Heartbeats prüfen</w:t>
      </w:r>
      <w:r>
        <w:t xml:space="preserve"> </w:t>
      </w:r>
      <w:r>
        <w:t xml:space="preserve">- Node-Ping auslösen</w:t>
      </w:r>
      <w:r>
        <w:t xml:space="preserve"> </w:t>
      </w:r>
      <w:r>
        <w:t xml:space="preserve">- stale oder doppelte Sessions trennen</w:t>
      </w:r>
      <w:r>
        <w:t xml:space="preserve"> </w:t>
      </w:r>
      <w:r>
        <w:t xml:space="preserve">- Core-Service-Matrix und Ereignisse kontrollieren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netcore-node-gateway.service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netcore-node-gateway.service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http://127.0.0.1:8080/health/live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http://127.0.0.1:8080/health/ready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http://127.0.0.1:8080/api/v1/status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66"/>
    <w:bookmarkStart w:id="67" w:name="mobility-core"/>
    <w:p>
      <w:pPr>
        <w:pStyle w:val="Heading2"/>
      </w:pPr>
      <w:r>
        <w:t xml:space="preserve">8.3 mobility-core</w:t>
      </w:r>
    </w:p>
    <w:p>
      <w:pPr>
        <w:pStyle w:val="FirstParagraph"/>
      </w:pPr>
      <w:r>
        <w:rPr>
          <w:bCs/>
          <w:b/>
        </w:rPr>
        <w:t xml:space="preserve">Zweck:</w:t>
      </w:r>
      <w:r>
        <w:t xml:space="preserve"> </w:t>
      </w:r>
      <w:r>
        <w:t xml:space="preserve">Teilnehmerlage, Serving-Node-Zuordnung und MM-Context-Transfers zwischen TBS.</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http://10.0.20.11:8090/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netcore-mobility-core.service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/etc/netcore/mobility-core.toml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system-backend/mobility-core/install/install.sh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aktuell primär Laufzeitlage</w:t>
            </w:r>
          </w:p>
        </w:tc>
      </w:tr>
    </w:tbl>
    <w:p>
      <w:pPr>
        <w:pStyle w:val="BodyText"/>
      </w:pPr>
      <w:r>
        <w:rPr>
          <w:bCs/>
          <w:b/>
        </w:rPr>
        <w:t xml:space="preserve">Vor dem ersten Start:</w:t>
      </w:r>
      <w:r>
        <w:t xml:space="preserve"> </w:t>
      </w:r>
      <w:r>
        <w:t xml:space="preserve">- node_gateway.url auf ws://</w:t>
      </w:r>
      <w:r>
        <w:t xml:space="preserve">:8080/ws/backend setzen</w:t>
      </w:r>
    </w:p>
    <w:p>
      <w:pPr>
        <w:pStyle w:val="BodyText"/>
      </w:pPr>
      <w:r>
        <w:rPr>
          <w:bCs/>
          <w:b/>
        </w:rPr>
        <w:t xml:space="preserve">Bedienung in der WebUI:</w:t>
      </w:r>
      <w:r>
        <w:t xml:space="preserve"> </w:t>
      </w:r>
      <w:r>
        <w:t xml:space="preserve">- Serving Node je ISSI prüfen</w:t>
      </w:r>
      <w:r>
        <w:t xml:space="preserve"> </w:t>
      </w:r>
      <w:r>
        <w:t xml:space="preserve">- Context Transfer starten und Phasen beobachten</w:t>
      </w:r>
      <w:r>
        <w:t xml:space="preserve"> </w:t>
      </w:r>
      <w:r>
        <w:t xml:space="preserve">- Transfers kontrolliert abbrechen</w:t>
      </w:r>
      <w:r>
        <w:t xml:space="preserve"> </w:t>
      </w:r>
      <w:r>
        <w:t xml:space="preserve">- RSSI/Energy-Saving-Lage prüfen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netcore-mobility-core.service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netcore-mobility-core.service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http://127.0.0.1:8090/health/live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http://127.0.0.1:8090/health/ready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http://127.0.0.1:8090/api/v1/status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67"/>
    <w:bookmarkStart w:id="68" w:name="subscriber-core"/>
    <w:p>
      <w:pPr>
        <w:pStyle w:val="Heading2"/>
      </w:pPr>
      <w:r>
        <w:t xml:space="preserve">8.4 subscriber-core</w:t>
      </w:r>
    </w:p>
    <w:p>
      <w:pPr>
        <w:pStyle w:val="FirstParagraph"/>
      </w:pPr>
      <w:r>
        <w:rPr>
          <w:bCs/>
          <w:b/>
        </w:rPr>
        <w:t xml:space="preserve">Zweck:</w:t>
      </w:r>
      <w:r>
        <w:t xml:space="preserve"> </w:t>
      </w:r>
      <w:r>
        <w:t xml:space="preserve">Zentrale Teilnehmerprofile und Admission-Policy.</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http://10.0.20.12:8100/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netcore-subscriber-core.service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/etc/netcore/subscriber-core.toml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system-backend/subscriber-core/install/install.sh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/var/lib/netcore-subscriber-core/subscribers.json</w:t>
            </w:r>
          </w:p>
        </w:tc>
      </w:tr>
    </w:tbl>
    <w:p>
      <w:pPr>
        <w:pStyle w:val="BodyText"/>
      </w:pPr>
      <w:r>
        <w:rPr>
          <w:bCs/>
          <w:b/>
        </w:rPr>
        <w:t xml:space="preserve">Vor dem ersten Start:</w:t>
      </w:r>
      <w:r>
        <w:t xml:space="preserve"> </w:t>
      </w:r>
      <w:r>
        <w:t xml:space="preserve">- access_policy.mode bewusst wählen</w:t>
      </w:r>
      <w:r>
        <w:t xml:space="preserve"> </w:t>
      </w:r>
      <w:r>
        <w:t xml:space="preserve">- bei allow_list zuerst mindestens einen Admin-/Testteilnehmer anlegen</w:t>
      </w:r>
      <w:r>
        <w:t xml:space="preserve"> </w:t>
      </w:r>
      <w:r>
        <w:t xml:space="preserve">- node_gateway.url setzen</w:t>
      </w:r>
    </w:p>
    <w:p>
      <w:pPr>
        <w:pStyle w:val="BodyText"/>
      </w:pPr>
      <w:r>
        <w:rPr>
          <w:bCs/>
          <w:b/>
        </w:rPr>
        <w:t xml:space="preserve">Bedienung in der WebUI:</w:t>
      </w:r>
      <w:r>
        <w:t xml:space="preserve"> </w:t>
      </w:r>
      <w:r>
        <w:t xml:space="preserve">- Teilnehmer anlegen/ändern/sperren</w:t>
      </w:r>
      <w:r>
        <w:t xml:space="preserve"> </w:t>
      </w:r>
      <w:r>
        <w:t xml:space="preserve">- Allowlist oder Open Network wählen</w:t>
      </w:r>
      <w:r>
        <w:t xml:space="preserve"> </w:t>
      </w:r>
      <w:r>
        <w:t xml:space="preserve">- Import/Export durchführen</w:t>
      </w:r>
      <w:r>
        <w:t xml:space="preserve"> </w:t>
      </w:r>
      <w:r>
        <w:t xml:space="preserve">- TBS-Synchronisation prüfen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netcore-subscriber-core.service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netcore-subscriber-core.service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http://127.0.0.1:8100/health/live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http://127.0.0.1:8100/health/ready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http://127.0.0.1:8100/api/v1/status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68"/>
    <w:bookmarkStart w:id="69" w:name="group-core"/>
    <w:p>
      <w:pPr>
        <w:pStyle w:val="Heading2"/>
      </w:pPr>
      <w:r>
        <w:t xml:space="preserve">8.5 group-core</w:t>
      </w:r>
    </w:p>
    <w:p>
      <w:pPr>
        <w:pStyle w:val="FirstParagraph"/>
      </w:pPr>
      <w:r>
        <w:rPr>
          <w:bCs/>
          <w:b/>
        </w:rPr>
        <w:t xml:space="preserve">Zweck:</w:t>
      </w:r>
      <w:r>
        <w:t xml:space="preserve"> </w:t>
      </w:r>
      <w:r>
        <w:t xml:space="preserve">GSSI-Stammdaten, Mitgliedschaften, Affiliationen und DGNA.</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http://10.0.20.13:8110/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netcore-group-core.service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/etc/netcore/group-core.toml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system-backend/group-core/install/install.sh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subscriber-core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/var/lib/netcore-group-core/groups.json</w:t>
            </w:r>
          </w:p>
        </w:tc>
      </w:tr>
    </w:tbl>
    <w:p>
      <w:pPr>
        <w:pStyle w:val="BodyText"/>
      </w:pPr>
      <w:r>
        <w:rPr>
          <w:bCs/>
          <w:b/>
        </w:rPr>
        <w:t xml:space="preserve">Vor dem ersten Start:</w:t>
      </w:r>
      <w:r>
        <w:t xml:space="preserve"> </w:t>
      </w:r>
      <w:r>
        <w:t xml:space="preserve">- allow_unlisted_groups=false ist der sichere Ausgangspunkt</w:t>
      </w:r>
      <w:r>
        <w:t xml:space="preserve"> </w:t>
      </w:r>
      <w:r>
        <w:t xml:space="preserve">- node_gateway.url setzen</w:t>
      </w:r>
    </w:p>
    <w:p>
      <w:pPr>
        <w:pStyle w:val="BodyText"/>
      </w:pPr>
      <w:r>
        <w:rPr>
          <w:bCs/>
          <w:b/>
        </w:rPr>
        <w:t xml:space="preserve">Bedienung in der WebUI:</w:t>
      </w:r>
      <w:r>
        <w:t xml:space="preserve"> </w:t>
      </w:r>
      <w:r>
        <w:t xml:space="preserve">- Gruppenprofile anlegen</w:t>
      </w:r>
      <w:r>
        <w:t xml:space="preserve"> </w:t>
      </w:r>
      <w:r>
        <w:t xml:space="preserve">- Mitgliedschaften pflegen</w:t>
      </w:r>
      <w:r>
        <w:t xml:space="preserve"> </w:t>
      </w:r>
      <w:r>
        <w:t xml:space="preserve">- Affiliationen beobachten</w:t>
      </w:r>
      <w:r>
        <w:t xml:space="preserve"> </w:t>
      </w:r>
      <w:r>
        <w:t xml:space="preserve">- DGNA Attach/Detach auslösen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netcore-group-core.service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netcore-group-core.service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http://127.0.0.1:8110/health/live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http://127.0.0.1:8110/health/ready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http://127.0.0.1:8110/api/v1/status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69"/>
    <w:bookmarkStart w:id="70" w:name="call-control"/>
    <w:p>
      <w:pPr>
        <w:pStyle w:val="Heading2"/>
      </w:pPr>
      <w:r>
        <w:t xml:space="preserve">8.6 call-control</w:t>
      </w:r>
    </w:p>
    <w:p>
      <w:pPr>
        <w:pStyle w:val="FirstParagraph"/>
      </w:pPr>
      <w:r>
        <w:rPr>
          <w:bCs/>
          <w:b/>
        </w:rPr>
        <w:t xml:space="preserve">Zweck:</w:t>
      </w:r>
      <w:r>
        <w:t xml:space="preserve"> </w:t>
      </w:r>
      <w:r>
        <w:t xml:space="preserve">Netzweite logische Gruppen-/Individualrufe, Call Legs, Floor und Restore.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http://10.0.20.14:8120/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netcore-call-control.service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/etc/netcore/call-control.toml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system-backend/call-control/install/install.sh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subscriber-core, group-core, mobility-core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/var/lib/netcore-call-control/calls.json</w:t>
            </w:r>
          </w:p>
        </w:tc>
      </w:tr>
    </w:tbl>
    <w:p>
      <w:pPr>
        <w:pStyle w:val="BodyText"/>
      </w:pPr>
      <w:r>
        <w:rPr>
          <w:bCs/>
          <w:b/>
        </w:rPr>
        <w:t xml:space="preserve">Vor dem ersten Start:</w:t>
      </w:r>
      <w:r>
        <w:t xml:space="preserve"> </w:t>
      </w:r>
      <w:r>
        <w:t xml:space="preserve">- node_gateway.url setzen</w:t>
      </w:r>
      <w:r>
        <w:t xml:space="preserve"> </w:t>
      </w:r>
      <w:r>
        <w:t xml:space="preserve">- Ruf- und Restore-Timeouts an Labornetz anpassen</w:t>
      </w:r>
    </w:p>
    <w:p>
      <w:pPr>
        <w:pStyle w:val="BodyText"/>
      </w:pPr>
      <w:r>
        <w:rPr>
          <w:bCs/>
          <w:b/>
        </w:rPr>
        <w:t xml:space="preserve">Bedienung in der WebUI:</w:t>
      </w:r>
      <w:r>
        <w:t xml:space="preserve"> </w:t>
      </w:r>
      <w:r>
        <w:t xml:space="preserve">- Rufe starten/beenden</w:t>
      </w:r>
      <w:r>
        <w:t xml:space="preserve"> </w:t>
      </w:r>
      <w:r>
        <w:t xml:space="preserve">- Floor Holder und Queue beobachten</w:t>
      </w:r>
      <w:r>
        <w:t xml:space="preserve"> </w:t>
      </w:r>
      <w:r>
        <w:t xml:space="preserve">- Operator-Floor nur gezielt erzwingen</w:t>
      </w:r>
      <w:r>
        <w:t xml:space="preserve"> </w:t>
      </w:r>
      <w:r>
        <w:t xml:space="preserve">- Restore-Vorgänge prüfen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netcore-call-control.service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netcore-call-control.service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http://127.0.0.1:8120/health/live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http://127.0.0.1:8120/health/ready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http://127.0.0.1:8120/api/v1/status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0"/>
    <w:bookmarkStart w:id="71" w:name="media-switch"/>
    <w:p>
      <w:pPr>
        <w:pStyle w:val="Heading2"/>
      </w:pPr>
      <w:r>
        <w:t xml:space="preserve">8.7 media-switch</w:t>
      </w:r>
    </w:p>
    <w:p>
      <w:pPr>
        <w:pStyle w:val="FirstParagraph"/>
      </w:pPr>
      <w:r>
        <w:rPr>
          <w:bCs/>
          <w:b/>
        </w:rPr>
        <w:t xml:space="preserve">Zweck:</w:t>
      </w:r>
      <w:r>
        <w:t xml:space="preserve"> </w:t>
      </w:r>
      <w:r>
        <w:t xml:space="preserve">Routing bereits codierter 35-Byte-TETRA-Sprachframes zwischen TBS-Call-Legs.</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http://10.0.20.15:8130/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netcore-media-switch.service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/etc/netcore/media-switch.toml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system-backend/media-switch/install/install.sh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call-control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zeitkritische Laufzeitdaten im Speicher</w:t>
            </w:r>
          </w:p>
        </w:tc>
      </w:tr>
    </w:tbl>
    <w:p>
      <w:pPr>
        <w:pStyle w:val="BodyText"/>
      </w:pPr>
      <w:r>
        <w:rPr>
          <w:bCs/>
          <w:b/>
        </w:rPr>
        <w:t xml:space="preserve">Vor dem ersten Start:</w:t>
      </w:r>
      <w:r>
        <w:t xml:space="preserve"> </w:t>
      </w:r>
      <w:r>
        <w:t xml:space="preserve">- node_gateway.url und call_control.url setzen</w:t>
      </w:r>
      <w:r>
        <w:t xml:space="preserve"> </w:t>
      </w:r>
      <w:r>
        <w:t xml:space="preserve">- Recorder-Tap-Historie passend dimensionieren</w:t>
      </w:r>
    </w:p>
    <w:p>
      <w:pPr>
        <w:pStyle w:val="BodyText"/>
      </w:pPr>
      <w:r>
        <w:rPr>
          <w:bCs/>
          <w:b/>
        </w:rPr>
        <w:t xml:space="preserve">Bedienung in der WebUI:</w:t>
      </w:r>
      <w:r>
        <w:t xml:space="preserve"> </w:t>
      </w:r>
      <w:r>
        <w:t xml:space="preserve">- Sessions und Jitter-Puffer beobachten</w:t>
      </w:r>
      <w:r>
        <w:t xml:space="preserve"> </w:t>
      </w:r>
      <w:r>
        <w:t xml:space="preserve">- Streams stummschalten</w:t>
      </w:r>
      <w:r>
        <w:t xml:space="preserve"> </w:t>
      </w:r>
      <w:r>
        <w:t xml:space="preserve">- Puffer nur zur Fehlersuche leeren</w:t>
      </w:r>
      <w:r>
        <w:t xml:space="preserve"> </w:t>
      </w:r>
      <w:r>
        <w:t xml:space="preserve">- Testframe-Injection ausschließlich im Labor nutzen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netcore-media-switch.service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netcore-media-switch.service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http://127.0.0.1:8130/health/live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http://127.0.0.1:8130/health/ready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http://127.0.0.1:8130/api/v1/status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1"/>
    <w:bookmarkStart w:id="72" w:name="recorder"/>
    <w:p>
      <w:pPr>
        <w:pStyle w:val="Heading2"/>
      </w:pPr>
      <w:r>
        <w:t xml:space="preserve">8.8 recorder</w:t>
      </w:r>
    </w:p>
    <w:p>
      <w:pPr>
        <w:pStyle w:val="FirstParagraph"/>
      </w:pPr>
      <w:r>
        <w:rPr>
          <w:bCs/>
          <w:b/>
        </w:rPr>
        <w:t xml:space="preserve">Zweck:</w:t>
      </w:r>
      <w:r>
        <w:t xml:space="preserve"> </w:t>
      </w:r>
      <w:r>
        <w:t xml:space="preserve">Passive, verlustfreie Aufzeichnung von TACELP-Frames außerhalb des Rufpfads.</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http://10.0.20.16:8140/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netcore-recorder.service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/etc/netcore/recorder.toml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system-backend/recorder/install/install.sh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/var/lib/netcore-recorder/recordings</w:t>
            </w:r>
          </w:p>
        </w:tc>
      </w:tr>
    </w:tbl>
    <w:p>
      <w:pPr>
        <w:pStyle w:val="BodyText"/>
      </w:pPr>
      <w:r>
        <w:rPr>
          <w:bCs/>
          <w:b/>
        </w:rPr>
        <w:t xml:space="preserve">Vor dem ersten Start:</w:t>
      </w:r>
      <w:r>
        <w:t xml:space="preserve"> </w:t>
      </w:r>
      <w:r>
        <w:t xml:space="preserve">- media_switch.tap_url/sessions_url setzen</w:t>
      </w:r>
      <w:r>
        <w:t xml:space="preserve"> </w:t>
      </w:r>
      <w:r>
        <w:t xml:space="preserve">- Storage und freien Speicher prüfen</w:t>
      </w:r>
      <w:r>
        <w:t xml:space="preserve"> </w:t>
      </w:r>
      <w:r>
        <w:t xml:space="preserve">- NFS nur als separates Archiv verwenden</w:t>
      </w:r>
    </w:p>
    <w:p>
      <w:pPr>
        <w:pStyle w:val="BodyText"/>
      </w:pPr>
      <w:r>
        <w:rPr>
          <w:bCs/>
          <w:b/>
        </w:rPr>
        <w:t xml:space="preserve">Bedienung in der WebUI:</w:t>
      </w:r>
      <w:r>
        <w:t xml:space="preserve"> </w:t>
      </w:r>
      <w:r>
        <w:t xml:space="preserve">- aktive Aufnahmen beobachten</w:t>
      </w:r>
      <w:r>
        <w:t xml:space="preserve"> </w:t>
      </w:r>
      <w:r>
        <w:t xml:space="preserve">- Integrität prüfen</w:t>
      </w:r>
      <w:r>
        <w:t xml:space="preserve"> </w:t>
      </w:r>
      <w:r>
        <w:t xml:space="preserve">- Retention/Legal Hold setzen</w:t>
      </w:r>
      <w:r>
        <w:t xml:space="preserve"> </w:t>
      </w:r>
      <w:r>
        <w:t xml:space="preserve">- TAR exportieren oder Aufnahme löschen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netcore-recorder.service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netcore-recorder.service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http://127.0.0.1:8140/health/live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http://127.0.0.1:8140/health/ready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http://127.0.0.1:8140/api/v1/status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2"/>
    <w:bookmarkStart w:id="73" w:name="sds-router"/>
    <w:p>
      <w:pPr>
        <w:pStyle w:val="Heading2"/>
      </w:pPr>
      <w:r>
        <w:t xml:space="preserve">8.9 sds-router</w:t>
      </w:r>
    </w:p>
    <w:p>
      <w:pPr>
        <w:pStyle w:val="FirstParagraph"/>
      </w:pPr>
      <w:r>
        <w:rPr>
          <w:bCs/>
          <w:b/>
        </w:rPr>
        <w:t xml:space="preserve">Zweck:</w:t>
      </w:r>
      <w:r>
        <w:t xml:space="preserve"> </w:t>
      </w:r>
      <w:r>
        <w:t xml:space="preserve">Zentrale SDS-/Statusvermittlung, Store-and-forward und Anwendungsrouten.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http://10.0.20.17:8150/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netcore-sds-router.service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/etc/netcore/sds-router.toml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system-backend/sds-router/install/install.sh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subscriber-core, group-core, mobility-core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/var/lib/netcore-sds-router/messages.json</w:t>
            </w:r>
          </w:p>
        </w:tc>
      </w:tr>
    </w:tbl>
    <w:p>
      <w:pPr>
        <w:pStyle w:val="BodyText"/>
      </w:pPr>
      <w:r>
        <w:rPr>
          <w:bCs/>
          <w:b/>
        </w:rPr>
        <w:t xml:space="preserve">Vor dem ersten Start:</w:t>
      </w:r>
      <w:r>
        <w:t xml:space="preserve"> </w:t>
      </w:r>
      <w:r>
        <w:t xml:space="preserve">- node_gateway.url setzen</w:t>
      </w:r>
      <w:r>
        <w:t xml:space="preserve"> </w:t>
      </w:r>
      <w:r>
        <w:t xml:space="preserve">- TBS central_sds_routing erst nach Test aktivieren</w:t>
      </w:r>
      <w:r>
        <w:t xml:space="preserve"> </w:t>
      </w:r>
      <w:r>
        <w:t xml:space="preserve">- TTL und Payloadgrenzen prüfen</w:t>
      </w:r>
    </w:p>
    <w:p>
      <w:pPr>
        <w:pStyle w:val="BodyText"/>
      </w:pPr>
      <w:r>
        <w:rPr>
          <w:bCs/>
          <w:b/>
        </w:rPr>
        <w:t xml:space="preserve">Bedienung in der WebUI:</w:t>
      </w:r>
      <w:r>
        <w:t xml:space="preserve"> </w:t>
      </w:r>
      <w:r>
        <w:t xml:space="preserve">- Nachrichten senden/suchen</w:t>
      </w:r>
      <w:r>
        <w:t xml:space="preserve"> </w:t>
      </w:r>
      <w:r>
        <w:t xml:space="preserve">- Retry/Requeue/Cancel durchführen</w:t>
      </w:r>
      <w:r>
        <w:t xml:space="preserve"> </w:t>
      </w:r>
      <w:r>
        <w:t xml:space="preserve">- Routen verwalten</w:t>
      </w:r>
      <w:r>
        <w:t xml:space="preserve"> </w:t>
      </w:r>
      <w:r>
        <w:t xml:space="preserve">- Application-Outbox quittieren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netcore-sds-router.service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netcore-sds-router.service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http://127.0.0.1:8150/health/live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http://127.0.0.1:8150/health/ready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http://127.0.0.1:8150/api/v1/status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3"/>
    <w:bookmarkStart w:id="74" w:name="packet-core"/>
    <w:p>
      <w:pPr>
        <w:pStyle w:val="Heading2"/>
      </w:pPr>
      <w:r>
        <w:t xml:space="preserve">8.10 packet-core</w:t>
      </w:r>
    </w:p>
    <w:p>
      <w:pPr>
        <w:pStyle w:val="FirstParagraph"/>
      </w:pPr>
      <w:r>
        <w:rPr>
          <w:bCs/>
          <w:b/>
        </w:rPr>
        <w:t xml:space="preserve">Zweck:</w:t>
      </w:r>
      <w:r>
        <w:t xml:space="preserve"> </w:t>
      </w:r>
      <w:r>
        <w:t xml:space="preserve">PDP-/NSAPI-State-Machine, IPv4-Leases, Mobility Anchoring, Fragmente und Flow Control.</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http://10.0.20.18:8160/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netcore-packet-core.service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/etc/netcore/packet-core.toml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system-backend/packet-core/install/install.sh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subscriber-core, mobility-core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/var/lib/netcore-packet-core/state.json</w:t>
            </w:r>
          </w:p>
        </w:tc>
      </w:tr>
    </w:tbl>
    <w:p>
      <w:pPr>
        <w:pStyle w:val="BodyText"/>
      </w:pPr>
      <w:r>
        <w:rPr>
          <w:bCs/>
          <w:b/>
        </w:rPr>
        <w:t xml:space="preserve">Vor dem ersten Start:</w:t>
      </w:r>
      <w:r>
        <w:t xml:space="preserve"> </w:t>
      </w:r>
      <w:r>
        <w:t xml:space="preserve">- zunächst packet.mode=shadow</w:t>
      </w:r>
      <w:r>
        <w:t xml:space="preserve"> </w:t>
      </w:r>
      <w:r>
        <w:t xml:space="preserve">- node_gateway.url setzen</w:t>
      </w:r>
      <w:r>
        <w:t xml:space="preserve"> </w:t>
      </w:r>
      <w:r>
        <w:t xml:space="preserve">- Adresspool muss zum IP Gateway passen</w:t>
      </w:r>
    </w:p>
    <w:p>
      <w:pPr>
        <w:pStyle w:val="BodyText"/>
      </w:pPr>
      <w:r>
        <w:rPr>
          <w:bCs/>
          <w:b/>
        </w:rPr>
        <w:t xml:space="preserve">Bedienung in der WebUI:</w:t>
      </w:r>
      <w:r>
        <w:t xml:space="preserve"> </w:t>
      </w:r>
      <w:r>
        <w:t xml:space="preserve">- Kontexte/NSAPI prüfen</w:t>
      </w:r>
      <w:r>
        <w:t xml:space="preserve"> </w:t>
      </w:r>
      <w:r>
        <w:t xml:space="preserve">- Wake/End-of-Data/Modify/Deactivate auslösen</w:t>
      </w:r>
      <w:r>
        <w:t xml:space="preserve"> </w:t>
      </w:r>
      <w:r>
        <w:t xml:space="preserve">- Bearers und Reassemblies beobachten</w:t>
      </w:r>
      <w:r>
        <w:t xml:space="preserve"> </w:t>
      </w:r>
      <w:r>
        <w:t xml:space="preserve">- Downlink-N-PDUs kontrollieren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netcore-packet-core.service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netcore-packet-core.service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http://127.0.0.1:8160/health/live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http://127.0.0.1:8160/health/ready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http://127.0.0.1:8160/api/v1/status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4"/>
    <w:bookmarkStart w:id="75" w:name="ip-gateway"/>
    <w:p>
      <w:pPr>
        <w:pStyle w:val="Heading2"/>
      </w:pPr>
      <w:r>
        <w:t xml:space="preserve">8.11 ip-gateway</w:t>
      </w:r>
    </w:p>
    <w:p>
      <w:pPr>
        <w:pStyle w:val="FirstParagraph"/>
      </w:pPr>
      <w:r>
        <w:rPr>
          <w:bCs/>
          <w:b/>
        </w:rPr>
        <w:t xml:space="preserve">Zweck:</w:t>
      </w:r>
      <w:r>
        <w:t xml:space="preserve"> </w:t>
      </w:r>
      <w:r>
        <w:t xml:space="preserve">Layer-3-Übergang zwischen Packet Core und normalen IPv4-Netzen.</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http://10.0.20.19:8170/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netcore-ip-gateway.service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/etc/netcore/ip-gateway.toml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system-backend/ip-gateway/install/install.sh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/var/lib/netcore-ip-gateway/state.json und captures/</w:t>
            </w:r>
          </w:p>
        </w:tc>
      </w:tr>
    </w:tbl>
    <w:p>
      <w:pPr>
        <w:pStyle w:val="BodyText"/>
      </w:pPr>
      <w:r>
        <w:rPr>
          <w:bCs/>
          <w:b/>
        </w:rPr>
        <w:t xml:space="preserve">Vor dem ersten Start:</w:t>
      </w:r>
      <w:r>
        <w:t xml:space="preserve"> </w:t>
      </w:r>
      <w:r>
        <w:t xml:space="preserve">- /dev/net/tun im LXC durchreichen</w:t>
      </w:r>
      <w:r>
        <w:t xml:space="preserve"> </w:t>
      </w:r>
      <w:r>
        <w:t xml:space="preserve">- zunächst interface.mode=shadow</w:t>
      </w:r>
      <w:r>
        <w:t xml:space="preserve"> </w:t>
      </w:r>
      <w:r>
        <w:t xml:space="preserve">- packet_core.url und TETRA-IP-Netz konsistent setzen</w:t>
      </w:r>
      <w:r>
        <w:t xml:space="preserve"> </w:t>
      </w:r>
      <w:r>
        <w:t xml:space="preserve">- vor authoritative nftables-Regeln prüfen</w:t>
      </w:r>
    </w:p>
    <w:p>
      <w:pPr>
        <w:pStyle w:val="BodyText"/>
      </w:pPr>
      <w:r>
        <w:rPr>
          <w:bCs/>
          <w:b/>
        </w:rPr>
        <w:t xml:space="preserve">Bedienung in der WebUI:</w:t>
      </w:r>
      <w:r>
        <w:t xml:space="preserve"> </w:t>
      </w:r>
      <w:r>
        <w:t xml:space="preserve">- Kernel-Plan prüfen</w:t>
      </w:r>
      <w:r>
        <w:t xml:space="preserve"> </w:t>
      </w:r>
      <w:r>
        <w:t xml:space="preserve">- Routen/NAT/Firewall verwalten</w:t>
      </w:r>
      <w:r>
        <w:t xml:space="preserve"> </w:t>
      </w:r>
      <w:r>
        <w:t xml:space="preserve">- DNS/Testserver nutzen</w:t>
      </w:r>
      <w:r>
        <w:t xml:space="preserve"> </w:t>
      </w:r>
      <w:r>
        <w:t xml:space="preserve">- PCAP-Captures starten und stoppen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netcore-ip-gateway.service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netcore-ip-gateway.service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http://127.0.0.1:8170/health/live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http://127.0.0.1:8170/health/ready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http://127.0.0.1:8170/api/v1/status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rPr>
          <w:bCs/>
          <w:b/>
        </w:rPr>
        <w:t xml:space="preserve">Authoritative-Check:</w:t>
      </w:r>
      <w:r>
        <w:t xml:space="preserve"> </w:t>
      </w:r>
      <w:r>
        <w:t xml:space="preserve">Vor Umschaltung</w:t>
      </w:r>
      <w:r>
        <w:t xml:space="preserve"> </w:t>
      </w:r>
      <w:r>
        <w:rPr>
          <w:rStyle w:val="VerbatimChar"/>
        </w:rPr>
        <w:t xml:space="preserve">GET /api/v1/kernel/plan</w:t>
      </w:r>
      <w:r>
        <w:t xml:space="preserve"> </w:t>
      </w:r>
      <w:r>
        <w:t xml:space="preserve">prüfen. Danach TUN, Routen und nftables separat mit</w:t>
      </w:r>
      <w:r>
        <w:t xml:space="preserve"> </w:t>
      </w:r>
      <w:r>
        <w:rPr>
          <w:rStyle w:val="VerbatimChar"/>
        </w:rPr>
        <w:t xml:space="preserve">ip addr</w:t>
      </w:r>
      <w:r>
        <w:t xml:space="preserve">,</w:t>
      </w:r>
      <w:r>
        <w:t xml:space="preserve"> </w:t>
      </w:r>
      <w:r>
        <w:rPr>
          <w:rStyle w:val="VerbatimChar"/>
        </w:rPr>
        <w:t xml:space="preserve">ip route</w:t>
      </w:r>
      <w:r>
        <w:t xml:space="preserve"> </w:t>
      </w:r>
      <w:r>
        <w:t xml:space="preserve">und</w:t>
      </w:r>
      <w:r>
        <w:t xml:space="preserve"> </w:t>
      </w:r>
      <w:r>
        <w:rPr>
          <w:rStyle w:val="VerbatimChar"/>
        </w:rPr>
        <w:t xml:space="preserve">nft list ruleset</w:t>
      </w:r>
      <w:r>
        <w:t xml:space="preserve"> </w:t>
      </w:r>
      <w:r>
        <w:t xml:space="preserve">kontrollieren.</w:t>
      </w:r>
    </w:p>
    <w:bookmarkEnd w:id="75"/>
    <w:bookmarkStart w:id="76" w:name="security-core"/>
    <w:p>
      <w:pPr>
        <w:pStyle w:val="Heading2"/>
      </w:pPr>
      <w:r>
        <w:t xml:space="preserve">8.12 security-core</w:t>
      </w:r>
    </w:p>
    <w:p>
      <w:pPr>
        <w:pStyle w:val="FirstParagraph"/>
      </w:pPr>
      <w:r>
        <w:rPr>
          <w:bCs/>
          <w:b/>
        </w:rPr>
        <w:t xml:space="preserve">Zweck:</w:t>
      </w:r>
      <w:r>
        <w:t xml:space="preserve"> </w:t>
      </w:r>
      <w:r>
        <w:t xml:space="preserve">Security-Class-Policy, Lab-Authentisierung, DCK-Kontexte, Sperren und Audit.</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http://10.0.20.20:8180/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netcore-security-core.service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/etc/netcore/security-core.toml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system-backend/security-core/install/install.sh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subscriber-core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/var/lib/netcore-security-core/state.json; Seed separat</w:t>
            </w:r>
          </w:p>
        </w:tc>
      </w:tr>
    </w:tbl>
    <w:p>
      <w:pPr>
        <w:pStyle w:val="BodyText"/>
      </w:pPr>
      <w:r>
        <w:rPr>
          <w:bCs/>
          <w:b/>
        </w:rPr>
        <w:t xml:space="preserve">Vor dem ersten Start:</w:t>
      </w:r>
      <w:r>
        <w:t xml:space="preserve"> </w:t>
      </w:r>
      <w:r>
        <w:t xml:space="preserve">- zunächst policy.operating_mode=shadow</w:t>
      </w:r>
      <w:r>
        <w:t xml:space="preserve"> </w:t>
      </w:r>
      <w:r>
        <w:t xml:space="preserve">- Lab-Provider nicht als produktive TETRA-Kryptografie betrachten</w:t>
      </w:r>
      <w:r>
        <w:t xml:space="preserve"> </w:t>
      </w:r>
      <w:r>
        <w:t xml:space="preserve">- kein stilles Downgrade konfigurieren</w:t>
      </w:r>
    </w:p>
    <w:p>
      <w:pPr>
        <w:pStyle w:val="BodyText"/>
      </w:pPr>
      <w:r>
        <w:rPr>
          <w:bCs/>
          <w:b/>
        </w:rPr>
        <w:t xml:space="preserve">Bedienung in der WebUI:</w:t>
      </w:r>
      <w:r>
        <w:t xml:space="preserve"> </w:t>
      </w:r>
      <w:r>
        <w:t xml:space="preserve">- Profile und Security Class verwalten</w:t>
      </w:r>
      <w:r>
        <w:t xml:space="preserve"> </w:t>
      </w:r>
      <w:r>
        <w:t xml:space="preserve">- Challenges/Alarme beobachten</w:t>
      </w:r>
      <w:r>
        <w:t xml:space="preserve"> </w:t>
      </w:r>
      <w:r>
        <w:t xml:space="preserve">- Teilnehmer/Geräte sperren oder freigeben</w:t>
      </w:r>
      <w:r>
        <w:t xml:space="preserve"> </w:t>
      </w:r>
      <w:r>
        <w:t xml:space="preserve">- Edge-Aktionen quittieren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netcore-security-core.service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netcore-security-core.service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http://127.0.0.1:8180/health/live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http://127.0.0.1:8180/health/ready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http://127.0.0.1:8180/api/v1/status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6"/>
    <w:bookmarkStart w:id="77" w:name="kmf"/>
    <w:p>
      <w:pPr>
        <w:pStyle w:val="Heading2"/>
      </w:pPr>
      <w:r>
        <w:t xml:space="preserve">8.13 kmf</w:t>
      </w:r>
    </w:p>
    <w:p>
      <w:pPr>
        <w:pStyle w:val="FirstParagraph"/>
      </w:pPr>
      <w:r>
        <w:rPr>
          <w:bCs/>
          <w:b/>
        </w:rPr>
        <w:t xml:space="preserve">Zweck:</w:t>
      </w:r>
      <w:r>
        <w:t xml:space="preserve"> </w:t>
      </w:r>
      <w:r>
        <w:t xml:space="preserve">Lifecycle für CCK/GCK/SCK, Rotation, Crypto Periods und OTAR-Orchestrierung.</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http://10.0.20.21:8190/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netcore-kmf.service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/etc/netcore/kmf.toml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system-backend/kmf/install/install.sh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/var/lib/netcore-kmf/state.json + vault.json + master.key</w:t>
            </w:r>
          </w:p>
        </w:tc>
      </w:tr>
    </w:tbl>
    <w:p>
      <w:pPr>
        <w:pStyle w:val="BodyText"/>
      </w:pPr>
      <w:r>
        <w:rPr>
          <w:bCs/>
          <w:b/>
        </w:rPr>
        <w:t xml:space="preserve">Vor dem ersten Start:</w:t>
      </w:r>
      <w:r>
        <w:t xml:space="preserve"> </w:t>
      </w:r>
      <w:r>
        <w:t xml:space="preserve">- zunächst policy.operating_mode=shadow</w:t>
      </w:r>
      <w:r>
        <w:t xml:space="preserve"> </w:t>
      </w:r>
      <w:r>
        <w:t xml:space="preserve">- Master-Key separat sichern</w:t>
      </w:r>
      <w:r>
        <w:t xml:space="preserve"> </w:t>
      </w:r>
      <w:r>
        <w:t xml:space="preserve">- Managementnetz besonders restriktiv halten</w:t>
      </w:r>
    </w:p>
    <w:p>
      <w:pPr>
        <w:pStyle w:val="BodyText"/>
      </w:pPr>
      <w:r>
        <w:rPr>
          <w:bCs/>
          <w:b/>
        </w:rPr>
        <w:t xml:space="preserve">Bedienung in der WebUI:</w:t>
      </w:r>
      <w:r>
        <w:t xml:space="preserve"> </w:t>
      </w:r>
      <w:r>
        <w:t xml:space="preserve">- Keys erzeugen/rotieren/aktivieren/widerrufen</w:t>
      </w:r>
      <w:r>
        <w:t xml:space="preserve"> </w:t>
      </w:r>
      <w:r>
        <w:t xml:space="preserve">- Vier-Augen-Jobs freigeben</w:t>
      </w:r>
      <w:r>
        <w:t xml:space="preserve"> </w:t>
      </w:r>
      <w:r>
        <w:t xml:space="preserve">- OTAR-Zustellungen und ACKs prüfen</w:t>
      </w:r>
      <w:r>
        <w:t xml:space="preserve"> </w:t>
      </w:r>
      <w:r>
        <w:t xml:space="preserve">- Backups erzeugen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netcore-kmf.service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netcore-kmf.service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http://127.0.0.1:8190/health/live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http://127.0.0.1:8190/health/ready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http://127.0.0.1:8190/api/v1/status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rPr>
          <w:bCs/>
          <w:b/>
        </w:rPr>
        <w:t xml:space="preserve">Backup-Hinweis:</w:t>
      </w:r>
      <w:r>
        <w:t xml:space="preserve"> </w:t>
      </w:r>
      <w:r>
        <w:rPr>
          <w:rStyle w:val="VerbatimChar"/>
        </w:rPr>
        <w:t xml:space="preserve">master.key</w:t>
      </w:r>
      <w:r>
        <w:t xml:space="preserve"> </w:t>
      </w:r>
      <w:r>
        <w:t xml:space="preserve">getrennt vom normalen KMF-Backup sichern. Ohne Master-Key ist ein Vault-Backup nicht nutzbar; zusammen am selben Ort wäre die Trennung wirkungslos.</w:t>
      </w:r>
    </w:p>
    <w:bookmarkEnd w:id="77"/>
    <w:bookmarkStart w:id="78" w:name="transit"/>
    <w:p>
      <w:pPr>
        <w:pStyle w:val="Heading2"/>
      </w:pPr>
      <w:r>
        <w:t xml:space="preserve">8.14 transit</w:t>
      </w:r>
    </w:p>
    <w:p>
      <w:pPr>
        <w:pStyle w:val="FirstParagraph"/>
      </w:pPr>
      <w:r>
        <w:rPr>
          <w:bCs/>
          <w:b/>
        </w:rPr>
        <w:t xml:space="preserve">Zweck:</w:t>
      </w:r>
      <w:r>
        <w:t xml:space="preserve"> </w:t>
      </w:r>
      <w:r>
        <w:t xml:space="preserve">NetCore-native Regionalvermittlung mit Peers, Routen, Sessions und Failover.</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http://10.0.20.22:8200/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netcore-transit.service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/etc/netcore/transit.toml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system-backend/transit/install/install.sh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mobility-core, call-control, media-switch, sds-router</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/var/lib/netcore-transit/state.json</w:t>
            </w:r>
          </w:p>
        </w:tc>
      </w:tr>
    </w:tbl>
    <w:p>
      <w:pPr>
        <w:pStyle w:val="BodyText"/>
      </w:pPr>
      <w:r>
        <w:rPr>
          <w:bCs/>
          <w:b/>
        </w:rPr>
        <w:t xml:space="preserve">Vor dem ersten Start:</w:t>
      </w:r>
      <w:r>
        <w:t xml:space="preserve"> </w:t>
      </w:r>
      <w:r>
        <w:t xml:space="preserve">- region_id/swmi_id/advertised_endpoint eindeutig setzen</w:t>
      </w:r>
      <w:r>
        <w:t xml:space="preserve"> </w:t>
      </w:r>
      <w:r>
        <w:t xml:space="preserve">- zunächst operating_mode=shadow</w:t>
      </w:r>
      <w:r>
        <w:t xml:space="preserve"> </w:t>
      </w:r>
      <w:r>
        <w:t xml:space="preserve">- kein ETSI-ISI behaupten</w:t>
      </w:r>
    </w:p>
    <w:p>
      <w:pPr>
        <w:pStyle w:val="BodyText"/>
      </w:pPr>
      <w:r>
        <w:rPr>
          <w:bCs/>
          <w:b/>
        </w:rPr>
        <w:t xml:space="preserve">Bedienung in der WebUI:</w:t>
      </w:r>
      <w:r>
        <w:t xml:space="preserve"> </w:t>
      </w:r>
      <w:r>
        <w:t xml:space="preserve">- Regionen/Peers verwalten</w:t>
      </w:r>
      <w:r>
        <w:t xml:space="preserve"> </w:t>
      </w:r>
      <w:r>
        <w:t xml:space="preserve">- Routen und Erreichbarkeit prüfen</w:t>
      </w:r>
      <w:r>
        <w:t xml:space="preserve"> </w:t>
      </w:r>
      <w:r>
        <w:t xml:space="preserve">- Sessions/Queues beobachten</w:t>
      </w:r>
      <w:r>
        <w:t xml:space="preserve"> </w:t>
      </w:r>
      <w:r>
        <w:t xml:space="preserve">- Failover kontrolliert auslösen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netcore-transit.service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netcore-transit.service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http://127.0.0.1:8200/health/live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http://127.0.0.1:8200/health/ready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http://127.0.0.1:8200/api/v1/status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8"/>
    <w:bookmarkStart w:id="79" w:name="application-gateway"/>
    <w:p>
      <w:pPr>
        <w:pStyle w:val="Heading2"/>
      </w:pPr>
      <w:r>
        <w:t xml:space="preserve">8.15 application-gateway</w:t>
      </w:r>
    </w:p>
    <w:p>
      <w:pPr>
        <w:pStyle w:val="FirstParagraph"/>
      </w:pPr>
      <w:r>
        <w:rPr>
          <w:bCs/>
          <w:b/>
        </w:rPr>
        <w:t xml:space="preserve">Zweck:</w:t>
      </w:r>
      <w:r>
        <w:t xml:space="preserve"> </w:t>
      </w:r>
      <w:r>
        <w:t xml:space="preserve">Adapter- und Workflow-Gateway für externe Anwendungen, Webhooks, Vorlagen und TTS.</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http://10.0.20.23:8220/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netcore-application-gateway.service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/etc/netcore/application-gateway.toml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system-backend/application-gateway/install/install.sh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state.json, secrets.json, spool, backups</w:t>
            </w:r>
          </w:p>
        </w:tc>
      </w:tr>
    </w:tbl>
    <w:p>
      <w:pPr>
        <w:pStyle w:val="BodyText"/>
      </w:pPr>
      <w:r>
        <w:rPr>
          <w:bCs/>
          <w:b/>
        </w:rPr>
        <w:t xml:space="preserve">Vor dem ersten Start:</w:t>
      </w:r>
      <w:r>
        <w:t xml:space="preserve"> </w:t>
      </w:r>
      <w:r>
        <w:t xml:space="preserve">- interne URLs rendern</w:t>
      </w:r>
      <w:r>
        <w:t xml:space="preserve"> </w:t>
      </w:r>
      <w:r>
        <w:t xml:space="preserve">- zunächst runtime.operating_mode=shadow</w:t>
      </w:r>
      <w:r>
        <w:t xml:space="preserve"> </w:t>
      </w:r>
      <w:r>
        <w:t xml:space="preserve">- Secrets ausschließlich über secrets.json/WebUI pflegen</w:t>
      </w:r>
    </w:p>
    <w:p>
      <w:pPr>
        <w:pStyle w:val="BodyText"/>
      </w:pPr>
      <w:r>
        <w:rPr>
          <w:bCs/>
          <w:b/>
        </w:rPr>
        <w:t xml:space="preserve">Bedienung in der WebUI:</w:t>
      </w:r>
      <w:r>
        <w:t xml:space="preserve"> </w:t>
      </w:r>
      <w:r>
        <w:t xml:space="preserve">- Connectoren testen</w:t>
      </w:r>
      <w:r>
        <w:t xml:space="preserve"> </w:t>
      </w:r>
      <w:r>
        <w:t xml:space="preserve">- Routen/Vorlagen pflegen</w:t>
      </w:r>
      <w:r>
        <w:t xml:space="preserve"> </w:t>
      </w:r>
      <w:r>
        <w:t xml:space="preserve">- manuelle Dispatches auslösen</w:t>
      </w:r>
      <w:r>
        <w:t xml:space="preserve"> </w:t>
      </w:r>
      <w:r>
        <w:t xml:space="preserve">- TTS-Jobs publizieren</w:t>
      </w:r>
      <w:r>
        <w:t xml:space="preserve"> </w:t>
      </w:r>
      <w:r>
        <w:t xml:space="preserve">- Dead Letters erneut zustellen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netcore-application-gateway.service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netcore-application-gateway.service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http://127.0.0.1:8220/health/live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http://127.0.0.1:8220/health/ready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http://127.0.0.1:8220/api/v1/status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9"/>
    <w:bookmarkStart w:id="80" w:name="media-library"/>
    <w:p>
      <w:pPr>
        <w:pStyle w:val="Heading2"/>
      </w:pPr>
      <w:r>
        <w:t xml:space="preserve">8.16 media-library</w:t>
      </w:r>
    </w:p>
    <w:p>
      <w:pPr>
        <w:pStyle w:val="FirstParagraph"/>
      </w:pPr>
      <w:r>
        <w:rPr>
          <w:bCs/>
          <w:b/>
        </w:rPr>
        <w:t xml:space="preserve">Zweck:</w:t>
      </w:r>
      <w:r>
        <w:t xml:space="preserve"> </w:t>
      </w:r>
      <w:r>
        <w:t xml:space="preserve">Zentrale Medienablage, Vorschau, Freigabe, TACELP-Cache und Playout.</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http://10.0.20.24:8230/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netcore-media-library.service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/etc/netcore/media-library.toml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system-backend/media-library/install/install.sh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media-switch, recorder, application-gateway</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/var/lib/netcore-media-library/assets + state.json</w:t>
            </w:r>
          </w:p>
        </w:tc>
      </w:tr>
    </w:tbl>
    <w:p>
      <w:pPr>
        <w:pStyle w:val="BodyText"/>
      </w:pPr>
      <w:r>
        <w:rPr>
          <w:bCs/>
          <w:b/>
        </w:rPr>
        <w:t xml:space="preserve">Vor dem ersten Start:</w:t>
      </w:r>
      <w:r>
        <w:t xml:space="preserve"> </w:t>
      </w:r>
      <w:r>
        <w:t xml:space="preserve">- Abhängigkeits-URLs setzen</w:t>
      </w:r>
      <w:r>
        <w:t xml:space="preserve"> </w:t>
      </w:r>
      <w:r>
        <w:t xml:space="preserve">- ffmpeg installieren</w:t>
      </w:r>
      <w:r>
        <w:t xml:space="preserve"> </w:t>
      </w:r>
      <w:r>
        <w:t xml:space="preserve">- zunächst runtime.operating_mode=shadow</w:t>
      </w:r>
      <w:r>
        <w:t xml:space="preserve"> </w:t>
      </w:r>
      <w:r>
        <w:t xml:space="preserve">- TACELP-Encoder/Decoder bei Bedarf konfigurieren</w:t>
      </w:r>
    </w:p>
    <w:p>
      <w:pPr>
        <w:pStyle w:val="BodyText"/>
      </w:pPr>
      <w:r>
        <w:rPr>
          <w:bCs/>
          <w:b/>
        </w:rPr>
        <w:t xml:space="preserve">Bedienung in der WebUI:</w:t>
      </w:r>
      <w:r>
        <w:t xml:space="preserve"> </w:t>
      </w:r>
      <w:r>
        <w:t xml:space="preserve">- Assets hochladen/importieren</w:t>
      </w:r>
      <w:r>
        <w:t xml:space="preserve"> </w:t>
      </w:r>
      <w:r>
        <w:t xml:space="preserve">- Vorschau prüfen</w:t>
      </w:r>
      <w:r>
        <w:t xml:space="preserve"> </w:t>
      </w:r>
      <w:r>
        <w:t xml:space="preserve">- Assets freigeben/ablehnen</w:t>
      </w:r>
      <w:r>
        <w:t xml:space="preserve"> </w:t>
      </w:r>
      <w:r>
        <w:t xml:space="preserve">- Playout-Jobs in bestehende Sessions starten</w:t>
      </w:r>
      <w:r>
        <w:t xml:space="preserve"> </w:t>
      </w:r>
      <w:r>
        <w:t xml:space="preserve">- Archivkopien prüfen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netcore-media-library.service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netcore-media-library.service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http://127.0.0.1:8230/health/live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http://127.0.0.1:8230/health/ready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http://127.0.0.1:8230/api/v1/status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80"/>
    <w:bookmarkStart w:id="81" w:name="control-room"/>
    <w:p>
      <w:pPr>
        <w:pStyle w:val="Heading2"/>
      </w:pPr>
      <w:r>
        <w:t xml:space="preserve">8.17 control-room</w:t>
      </w:r>
    </w:p>
    <w:p>
      <w:pPr>
        <w:pStyle w:val="FirstParagraph"/>
      </w:pPr>
      <w:r>
        <w:rPr>
          <w:bCs/>
          <w:b/>
        </w:rPr>
        <w:t xml:space="preserve">Zweck:</w:t>
      </w:r>
      <w:r>
        <w:t xml:space="preserve"> </w:t>
      </w:r>
      <w:r>
        <w:t xml:space="preserve">Zentrale Lage-, Operator-, Incident- und Schichtbuchebene.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http://10.0.20.25:9010/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netcore-control-room.service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/etc/netcore-control-room/control-room.toml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system-backend/control-room/install/install.sh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subscriber-core, group-core, mobility-core, call-control, media-switch, recorder, sds-router, packet-core, ip-gateway, security-core, kmf, transit, application-gateway, media-library</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control-room.sqlite3 + operations.json</w:t>
            </w:r>
          </w:p>
        </w:tc>
      </w:tr>
    </w:tbl>
    <w:p>
      <w:pPr>
        <w:pStyle w:val="BodyText"/>
      </w:pPr>
      <w:r>
        <w:rPr>
          <w:bCs/>
          <w:b/>
        </w:rPr>
        <w:t xml:space="preserve">Vor dem ersten Start:</w:t>
      </w:r>
      <w:r>
        <w:t xml:space="preserve"> </w:t>
      </w:r>
      <w:r>
        <w:t xml:space="preserve">- alle Service-base_urls setzen</w:t>
      </w:r>
      <w:r>
        <w:t xml:space="preserve"> </w:t>
      </w:r>
      <w:r>
        <w:t xml:space="preserve">- Config-Pfad /etc/netcore-control-room/control-room.toml verwenden</w:t>
      </w:r>
      <w:r>
        <w:t xml:space="preserve"> </w:t>
      </w:r>
      <w:r>
        <w:t xml:space="preserve">- Open-Lab-Rechte bedenken</w:t>
      </w:r>
    </w:p>
    <w:p>
      <w:pPr>
        <w:pStyle w:val="BodyText"/>
      </w:pPr>
      <w:r>
        <w:rPr>
          <w:bCs/>
          <w:b/>
        </w:rPr>
        <w:t xml:space="preserve">Bedienung in der WebUI:</w:t>
      </w:r>
      <w:r>
        <w:t xml:space="preserve"> </w:t>
      </w:r>
      <w:r>
        <w:t xml:space="preserve">- Gesamtlage und kritische Dienste prüfen</w:t>
      </w:r>
      <w:r>
        <w:t xml:space="preserve"> </w:t>
      </w:r>
      <w:r>
        <w:t xml:space="preserve">- Incidents quittieren/lösen</w:t>
      </w:r>
      <w:r>
        <w:t xml:space="preserve"> </w:t>
      </w:r>
      <w:r>
        <w:t xml:space="preserve">- Schichtbuch führen</w:t>
      </w:r>
      <w:r>
        <w:t xml:space="preserve"> </w:t>
      </w:r>
      <w:r>
        <w:t xml:space="preserve">- Schnellaktionen Kick/Clear Emergency/DGNA verwenden</w:t>
      </w:r>
      <w:r>
        <w:t xml:space="preserve"> </w:t>
      </w:r>
      <w:r>
        <w:t xml:space="preserve">- Fach-WebUIs öffnen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netcore-control-room.service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netcore-control-room.service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http://127.0.0.1:9010/health/live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http://127.0.0.1:9010/health/ready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http://127.0.0.1:9010/api/v1/status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rPr>
          <w:bCs/>
          <w:b/>
        </w:rPr>
        <w:t xml:space="preserve">Pfadhinweis:</w:t>
      </w:r>
      <w:r>
        <w:t xml:space="preserve"> </w:t>
      </w:r>
      <w:r>
        <w:t xml:space="preserve">Dieser Dienst ist die Ausnahme: aktive Konfiguration liegt unter</w:t>
      </w:r>
      <w:r>
        <w:t xml:space="preserve"> </w:t>
      </w:r>
      <w:r>
        <w:rPr>
          <w:rStyle w:val="VerbatimChar"/>
        </w:rPr>
        <w:t xml:space="preserve">/etc/netcore-control-room/control-room.toml</w:t>
      </w:r>
      <w:r>
        <w:t xml:space="preserve">.</w:t>
      </w:r>
    </w:p>
    <w:bookmarkEnd w:id="81"/>
    <w:bookmarkStart w:id="82" w:name="observability"/>
    <w:p>
      <w:pPr>
        <w:pStyle w:val="Heading2"/>
      </w:pPr>
      <w:r>
        <w:t xml:space="preserve">8.18 observability</w:t>
      </w:r>
    </w:p>
    <w:p>
      <w:pPr>
        <w:pStyle w:val="FirstParagraph"/>
      </w:pPr>
      <w:r>
        <w:rPr>
          <w:bCs/>
          <w:b/>
        </w:rPr>
        <w:t xml:space="preserve">Zweck:</w:t>
      </w:r>
      <w:r>
        <w:t xml:space="preserve"> </w:t>
      </w:r>
      <w:r>
        <w:t xml:space="preserve">Zentrale Metriken, Logs, Traces, Alerts, Silences und Diagnosepakete.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http://10.0.20.26:8210/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netcore-observability.service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/etc/netcore/observability.toml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system-backend/observability/install/install.sh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subscriber-core, group-core, mobility-core, call-control, media-switch, recorder, sds-router, packet-core, ip-gateway, security-core, kmf, transit, application-gateway, media-library, control-room</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/var/lib/netcore-observability/state.json + diagnostics/</w:t>
            </w:r>
          </w:p>
        </w:tc>
      </w:tr>
    </w:tbl>
    <w:p>
      <w:pPr>
        <w:pStyle w:val="BodyText"/>
      </w:pPr>
      <w:r>
        <w:rPr>
          <w:bCs/>
          <w:b/>
        </w:rPr>
        <w:t xml:space="preserve">Vor dem ersten Start:</w:t>
      </w:r>
      <w:r>
        <w:t xml:space="preserve"> </w:t>
      </w:r>
      <w:r>
        <w:t xml:space="preserve">- alle Targets korrekt rendern</w:t>
      </w:r>
      <w:r>
        <w:t xml:space="preserve"> </w:t>
      </w:r>
      <w:r>
        <w:t xml:space="preserve">- Retention an Disk anpassen</w:t>
      </w:r>
      <w:r>
        <w:t xml:space="preserve"> </w:t>
      </w:r>
      <w:r>
        <w:t xml:space="preserve">- klassischen Stack nur installieren, wenn Binaries vorhanden sind</w:t>
      </w:r>
    </w:p>
    <w:p>
      <w:pPr>
        <w:pStyle w:val="BodyText"/>
      </w:pPr>
      <w:r>
        <w:rPr>
          <w:bCs/>
          <w:b/>
        </w:rPr>
        <w:t xml:space="preserve">Bedienung in der WebUI:</w:t>
      </w:r>
      <w:r>
        <w:t xml:space="preserve"> </w:t>
      </w:r>
      <w:r>
        <w:t xml:space="preserve">- Scrape Targets testen</w:t>
      </w:r>
      <w:r>
        <w:t xml:space="preserve"> </w:t>
      </w:r>
      <w:r>
        <w:t xml:space="preserve">- Metrikserien und Logs durchsuchen</w:t>
      </w:r>
      <w:r>
        <w:t xml:space="preserve"> </w:t>
      </w:r>
      <w:r>
        <w:t xml:space="preserve">- Alarme quittieren</w:t>
      </w:r>
      <w:r>
        <w:t xml:space="preserve"> </w:t>
      </w:r>
      <w:r>
        <w:t xml:space="preserve">- Silences setzen</w:t>
      </w:r>
      <w:r>
        <w:t xml:space="preserve"> </w:t>
      </w:r>
      <w:r>
        <w:t xml:space="preserve">- Diagnosepakete erstellen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netcore-observability.service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netcore-observability.service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http://127.0.0.1:8210/health/live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http://127.0.0.1:8210/health/ready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http://127.0.0.1:8210/api/v1/status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82"/>
    <w:bookmarkStart w:id="83" w:name="iot-gateway"/>
    <w:p>
      <w:pPr>
        <w:pStyle w:val="Heading2"/>
      </w:pPr>
      <w:r>
        <w:t xml:space="preserve">8.19 iot-gateway</w:t>
      </w:r>
    </w:p>
    <w:p>
      <w:pPr>
        <w:pStyle w:val="FirstParagraph"/>
      </w:pPr>
      <w:r>
        <w:t xml:space="preserve">MQTT, Home Assistant, Homematic und Command/Ack-Ledger.</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10.0.20.27</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8240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netcore-iot-gateway.service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system-backend/iot-gateway/install/install.sh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system-backend/iot-gateway/config/iot-gateway.example.toml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/etc/netcore/iot-gateway.toml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node-gateway, mobility-core, call-control, sds-router</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Reale Aktor-/Integrationsaktionen bleiben bis zur bewussten Abnahme gesperrt; Command-ID, Ack und tatsächliche Zielwirkung zusammen prüfen.</w:t>
      </w:r>
    </w:p>
    <w:bookmarkEnd w:id="83"/>
    <w:bookmarkStart w:id="84" w:name="hardware-gateway"/>
    <w:p>
      <w:pPr>
        <w:pStyle w:val="Heading2"/>
      </w:pPr>
      <w:r>
        <w:t xml:space="preserve">8.20 hardware-gateway</w:t>
      </w:r>
    </w:p>
    <w:p>
      <w:pPr>
        <w:pStyle w:val="FirstParagraph"/>
      </w:pPr>
      <w:r>
        <w:t xml:space="preserve">Hardware-I/O, Sensoren und begrenzte Aktorbefehle.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10.0.20.28</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8250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netcore-hardware-gateway.service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system-backend/hardware-gateway/install/install.sh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system-backend/hardware-gateway/config/hardware-gateway.example.toml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/etc/netcore/hardware-gateway.toml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iot-gateway</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Reale Aktor-/Integrationsaktionen bleiben bis zur bewussten Abnahme gesperrt; Command-ID, Ack und tatsächliche Zielwirkung zusammen prüfen.</w:t>
      </w:r>
    </w:p>
    <w:bookmarkEnd w:id="84"/>
    <w:bookmarkStart w:id="85" w:name="rf-monitor"/>
    <w:p>
      <w:pPr>
        <w:pStyle w:val="Heading2"/>
      </w:pPr>
      <w:r>
        <w:t xml:space="preserve">8.21 rf-monitor</w:t>
      </w:r>
    </w:p>
    <w:p>
      <w:pPr>
        <w:pStyle w:val="FirstParagraph"/>
      </w:pPr>
      <w:r>
        <w:t xml:space="preserve">RF-Messwerte, Qualität und Diagnose.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10.0.20.29</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8260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netcore-rf-monitor.service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system-backend/rf-monitor/install/install.sh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system-backend/rf-monitor/config/rf-monitor.example.toml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/etc/netcore/rf-monitor.toml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iot-gateway</w:t>
            </w:r>
          </w:p>
        </w:tc>
      </w:tr>
    </w:tbl>
    <w:p>
      <w:pPr>
        <w:pStyle w:val="BodyText"/>
      </w:pPr>
      <w:r>
        <w:t xml:space="preserve">Vor Ausführung des Installers die Standortkonfiguration und Persistenz sichern. Nach dem Start Unit, live/ready und eine fachliche Testtransaktion prüfen.</w:t>
      </w:r>
    </w:p>
    <w:bookmarkEnd w:id="85"/>
    <w:bookmarkStart w:id="86" w:name="alarm-workflow"/>
    <w:p>
      <w:pPr>
        <w:pStyle w:val="Heading2"/>
      </w:pPr>
      <w:r>
        <w:t xml:space="preserve">8.22 alarm-workflow</w:t>
      </w:r>
    </w:p>
    <w:p>
      <w:pPr>
        <w:pStyle w:val="FirstParagraph"/>
      </w:pPr>
      <w:r>
        <w:t xml:space="preserve">Alarmregeln, Ereignisse und Eskalation.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10.0.20.30</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8270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netcore-alarm-workflow.service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system-backend/alarm-workflow/install/install.sh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system-backend/alarm-workflow/config/alarm-workflow.example.toml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/etc/netcore/alarm-workflow.toml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iot-gateway, sds-router, hardware-gateway, rf-monitor</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Reale Aktor-/Integrationsaktionen bleiben bis zur bewussten Abnahme gesperrt; Command-ID, Ack und tatsächliche Zielwirkung zusammen prüfen.</w:t>
      </w:r>
    </w:p>
    <w:bookmarkEnd w:id="86"/>
    <w:bookmarkStart w:id="87" w:name="task-workflow"/>
    <w:p>
      <w:pPr>
        <w:pStyle w:val="Heading2"/>
      </w:pPr>
      <w:r>
        <w:t xml:space="preserve">8.23 task-workflow</w:t>
      </w:r>
    </w:p>
    <w:p>
      <w:pPr>
        <w:pStyle w:val="FirstParagraph"/>
      </w:pPr>
      <w:r>
        <w:t xml:space="preserve">Strukturierte Aufträge und WAP-Formulare.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10.0.20.31</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8280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netcore-task-workflow.service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system-backend/task-workflow/install/install.sh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system-backend/task-workflow/config/task-workflow.example.toml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/etc/netcore/task-workflow.toml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iot-gateway, sds-router</w:t>
            </w:r>
          </w:p>
        </w:tc>
      </w:tr>
    </w:tbl>
    <w:p>
      <w:pPr>
        <w:pStyle w:val="BodyText"/>
      </w:pPr>
      <w:r>
        <w:t xml:space="preserve">Vor Ausführung des Installers die Standortkonfiguration und Persistenz sichern. Nach dem Start Unit, live/ready und eine fachliche Testtransaktion prüfen.</w:t>
      </w:r>
    </w:p>
    <w:bookmarkEnd w:id="87"/>
    <w:bookmarkStart w:id="88" w:name="asset-management"/>
    <w:p>
      <w:pPr>
        <w:pStyle w:val="Heading2"/>
      </w:pPr>
      <w:r>
        <w:t xml:space="preserve">8.24 asset-management</w:t>
      </w:r>
    </w:p>
    <w:p>
      <w:pPr>
        <w:pStyle w:val="FirstParagraph"/>
      </w:pPr>
      <w:r>
        <w:t xml:space="preserve">Geräte, Assets und Benutzerzuordnung.</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10.0.20.32</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8290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netcore-asset-management.service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system-backend/asset-management/install/install.sh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system-backend/asset-management/config/asset-management.example.toml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/etc/netcore/asset-management.toml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iot-gateway, subscriber-core, mobility-core, task-workflow</w:t>
            </w:r>
          </w:p>
        </w:tc>
      </w:tr>
    </w:tbl>
    <w:p>
      <w:pPr>
        <w:pStyle w:val="BodyText"/>
      </w:pPr>
      <w:r>
        <w:t xml:space="preserve">Vor Ausführung des Installers die Standortkonfiguration und Persistenz sichern. Nach dem Start Unit, live/ready und eine fachliche Testtransaktion prüfen.</w:t>
      </w:r>
    </w:p>
    <w:bookmarkEnd w:id="88"/>
    <w:bookmarkStart w:id="89" w:name="sip-switch"/>
    <w:p>
      <w:pPr>
        <w:pStyle w:val="Heading2"/>
      </w:pPr>
      <w:r>
        <w:t xml:space="preserve">8.25 sip-switch</w:t>
      </w:r>
    </w:p>
    <w:p>
      <w:pPr>
        <w:pStyle w:val="FirstParagraph"/>
      </w:pPr>
      <w:r>
        <w:t xml:space="preserve">Zentraler SIP Switch mit Serving-TBS-Routing und PBX-Fallback.</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10.0.20.33</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8300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netcore-sip-switch.service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system-backend/sip-switch/install/install.sh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system-backend/sip-switch/config/sip-switch.example.toml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/etc/netcore/sip-switch.toml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iot-gateway, mobility-core</w:t>
            </w:r>
          </w:p>
        </w:tc>
      </w:tr>
    </w:tbl>
    <w:p>
      <w:pPr>
        <w:pStyle w:val="BodyText"/>
      </w:pPr>
      <w:r>
        <w:t xml:space="preserve">Vor Ausführung des Installers die Standortkonfiguration und Persistenz sichern. Nach dem Start Unit, live/ready und eine fachliche Testtransaktion prüfen.</w:t>
      </w:r>
    </w:p>
    <w:bookmarkEnd w:id="89"/>
    <w:bookmarkStart w:id="90" w:name="alert-service"/>
    <w:p>
      <w:pPr>
        <w:pStyle w:val="Heading2"/>
      </w:pPr>
      <w:r>
        <w:t xml:space="preserve">8.26 alert-service</w:t>
      </w:r>
    </w:p>
    <w:p>
      <w:pPr>
        <w:pStyle w:val="FirstParagraph"/>
      </w:pPr>
      <w:r>
        <w:t xml:space="preserve">NINA/KATWARN, eigene Meldungen und GPS-gestützte Warn-SDS.</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10.0.20.34</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8310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netcore-alert-service.service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system-backend/alert-service/install/install.sh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system-backend/alert-service/config/alert-service.example.toml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/etc/netcore/alert-service.toml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control-room, sds-router</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Token, Versandfreigabe, SQLite-Sicherung und Inbetriebnahmereihenfolge stehen vollständig in Anhang B.</w:t>
      </w:r>
    </w:p>
    <w:bookmarkEnd w:id="90"/>
    <w:bookmarkEnd w:id="91"/>
    <w:bookmarkStart w:id="142" w:name="konfigurationsreferenz-der-lxc-dienste"/>
    <w:p>
      <w:pPr>
        <w:pStyle w:val="Heading1"/>
        <w:pageBreakBefore/>
      </w:pPr>
      <w:r>
        <w:t xml:space="preserve">9. Konfigurationsreferenz der LXC-Dienste</w:t>
      </w:r>
    </w:p>
    <w:p>
      <w:pPr>
        <w:pStyle w:val="FirstParagraph"/>
      </w:pPr>
      <w:r>
        <w:t xml:space="preserve">Diese Referenz nennt die aktuellen Vorlagen für alle 25 Dienste. Die vollständigen Werte stehen in den verlinkten, auf den Release fixierten TOML-Dateien. Standortwerte aus dem Inventory und der aktiven Unit haben Vorrang vor historischen Beispieladressen. Schlüssel dürfen nur mit dem passenden Dienstbuild übernommen werden.</w:t>
      </w:r>
    </w:p>
    <w:bookmarkStart w:id="93" w:name="node-gateway-1"/>
    <w:p>
      <w:pPr>
        <w:pStyle w:val="Heading2"/>
      </w:pPr>
      <w:r>
        <w:t xml:space="preserve">9.1 node-gateway</w:t>
      </w:r>
    </w:p>
    <w:p>
      <w:pPr>
        <w:pStyle w:val="FirstParagraph"/>
      </w:pPr>
      <w:hyperlink r:id="rId92">
        <w:r>
          <w:rPr>
            <w:rStyle w:val="Hyperlink"/>
          </w:rPr>
          <w:t xml:space="preserve">Quellvorlage</w:t>
        </w:r>
      </w:hyperlink>
      <w:r>
        <w:t xml:space="preserve"> </w:t>
      </w:r>
      <w:r>
        <w:t xml:space="preserve">· Ziel</w:t>
      </w:r>
      <w:r>
        <w:t xml:space="preserve"> </w:t>
      </w:r>
      <w:r>
        <w:rPr>
          <w:rStyle w:val="VerbatimChar"/>
        </w:rPr>
        <w:t xml:space="preserve">/etc/netcore/node-gateway.toml</w:t>
      </w:r>
      <w:r>
        <w:t xml:space="preserve"> </w:t>
      </w:r>
      <w:r>
        <w:t xml:space="preserve">· Unit</w:t>
      </w:r>
      <w:r>
        <w:t xml:space="preserve"> </w:t>
      </w:r>
      <w:r>
        <w:rPr>
          <w:rStyle w:val="VerbatimChar"/>
        </w:rPr>
        <w:t xml:space="preserve">netcore-node-gateway.service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"0.0.0.0:8080"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server.node_path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"/ws/node"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server.backend_path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server.stale_after_secs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server.hello_timeout_secs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server.application_ping_secs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limits.max_message_bytes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limits.max_http_body_bytes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service_monitor.interval_secs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service_monitor.failure_threshold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service_monitor.recovery_threshold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"http://10.0.20.11:8090/health/ready"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"local_registration_and_location_area"</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"subscriber-core"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"http://10.0.20.12:8100/health/ready"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"cached_policy_then_static_config"</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"group-core"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"http://10.0.20.13:8110/health/ready"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"cached_policy_then_local_affiliations"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"http://10.0.20.14:8120/health/ready"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"local_cell_calls_only"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"http://10.0.20.15:8130/health/ready"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"local_air_interface_media_only"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"http://10.0.20.16:8140/health/ready"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"local_recorder_continues"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service_monitor.targets[6].name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service_monitor.targets[6].url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"http://10.0.20.17:8150/health/ready"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service_monitor.targets[6].critical_for_edge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service_monitor.targets[6].fallback_mode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"local_delivery_and_durable_store_forward"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service_monitor.targets[7].name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service_monitor.targets[7].url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"http://10.0.20.18:8160/health/ready"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service_monitor.targets[7].critical_for_edge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service_monitor.targets[7].fallback_mode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"local_sndcp_contexts"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service_monitor.targets[8].name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"ip-gateway"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service_monitor.targets[8].url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"http://10.0.20.19:8170/health/ready"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service_monitor.targets[8].critical_for_edge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service_monitor.targets[8].fallback_mode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"local_tun_gateway_when_configured"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service_monitor.targets[9].name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service_monitor.targets[9].url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"http://10.0.20.20:8180/health/ready"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service_monitor.targets[9].critical_for_edge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service_monitor.targets[9].fallback_mode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"last_known_security_policy_no_downgrade"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"kmf"</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service_monitor.targets[10].url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"http://10.0.20.21:8190/health/ready"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service_monitor.targets[10].critical_for_edge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service_monitor.targets[10].fallback_mode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"installed_keys_only_no_otar"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service_monitor.targets[11].url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"http://10.0.20.22:8200/health/ready"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service_monitor.targets[11].critical_for_edge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service_monitor.targets[11].fallback_mode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"no_inter_region_routing"</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service_monitor.targets[12].name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"observability"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service_monitor.targets[12].url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"http://10.0.20.26:8210/health/ready"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service_monitor.targets[12].critical_for_edge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service_monitor.targets[12].fallback_mode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"local_logs_and_health_continue"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service_monitor.targets[13].name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"application-gateway"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service_monitor.targets[13].url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"http://10.0.20.23:8220/health/ready"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service_monitor.targets[13].critical_for_edge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service_monitor.targets[13].fallback_mode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"local_integrations_only"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service_monitor.targets[14].name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service_monitor.targets[14].url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"http://10.0.20.24:8230/health/ready"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service_monitor.targets[14].critical_for_edge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service_monitor.targets[14].fallback_mode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"local_media_cache_and_playout"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service_monitor.targets[15].name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"control-room"</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service_monitor.targets[15].url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"http://10.0.20.25:9010/health/ready"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service_monitor.targets[15].critical_for_edge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service_monitor.targets[15].fallback_mode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"local_dashboard_and_audit"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service_monitor.targets[16].name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service_monitor.targets[16].url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"http://10.0.20.27:8240/health/ready"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service_monitor.targets[16].critical_for_edge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service_monitor.targets[16].fallback_mode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"mqtt_bridge_unavailable_local_core_continues"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service_monitor.targets[17].name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service_monitor.targets[17].url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"http://10.0.20.28:8250/health/ready"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service_monitor.targets[17].critical_for_edge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service_monitor.targets[17].fallback_mode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"rack_telemetry_unavailable_local_radio_continues"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service_monitor.targets[17].depends_on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service_monitor.targets[18].name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"rf-monitor"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service_monitor.targets[18].url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"http://10.0.20.29:8260/health/ready"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service_monitor.targets[18].critical_for_edge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service_monitor.targets[18].fallback_mode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"rf_monitoring_unavailable_radio_service_continues"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service_monitor.targets[18].depends_on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service_monitor.targets[19].name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"alarm-workflow"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service_monitor.targets[19].url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"http://10.0.20.30:8270/health/ready"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service_monitor.targets[19].critical_for_edge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service_monitor.targets[19].fallback_mode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"central_alarm_escalation_unavailable_local_radio_and_sds_continue"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service_monitor.targets[19].depends_on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 "sds-router"]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service_monitor.targets[20].name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"task-workflow"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service_monitor.targets[20].url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"http://10.0.20.31:8280/health/ready"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service_monitor.targets[20].critical_for_edge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service_monitor.targets[20].fallback_mode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"central_task_workflow_unavailable_local_radio_sds_and_cached_forms_continue"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service_monitor.targets[20].depends_on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 "sds-router"]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"asset-management"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service_monitor.targets[21].url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"http://10.0.20.32:8290/health/ready"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service_monitor.targets[21].critical_for_edge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service_monitor.targets[21].fallback_mode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"asset_inventory_unavailable_core_radio_services_continue"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service_monitor.targets[21].depends_on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 "subscriber-core", "mobility-core", "task-workflow"]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service_monitor.targets[22].name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"sip-switch"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service_monitor.targets[22].url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"http://10.0.20.33:8300/health/ready"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service_monitor.targets[22].critical_for_edge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service_monitor.targets[22].fallback_mode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"central_sip_routing_unavailable_existing_local_radio_and_direct_pbx_fallback_may_continue"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service_monitor.targets[22].depends_on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 "mobility-core"]</w:t>
            </w:r>
          </w:p>
        </w:tc>
      </w:tr>
    </w:tbl>
    <w:bookmarkEnd w:id="93"/>
    <w:bookmarkStart w:id="95" w:name="mobility-core-1"/>
    <w:p>
      <w:pPr>
        <w:pStyle w:val="Heading2"/>
      </w:pPr>
      <w:r>
        <w:t xml:space="preserve">9.2 mobility-core</w:t>
      </w:r>
    </w:p>
    <w:p>
      <w:pPr>
        <w:pStyle w:val="FirstParagraph"/>
      </w:pPr>
      <w:hyperlink r:id="rId94">
        <w:r>
          <w:rPr>
            <w:rStyle w:val="Hyperlink"/>
          </w:rPr>
          <w:t xml:space="preserve">Quellvorlage</w:t>
        </w:r>
      </w:hyperlink>
      <w:r>
        <w:t xml:space="preserve"> </w:t>
      </w:r>
      <w:r>
        <w:t xml:space="preserve">· Ziel</w:t>
      </w:r>
      <w:r>
        <w:t xml:space="preserve"> </w:t>
      </w:r>
      <w:r>
        <w:rPr>
          <w:rStyle w:val="VerbatimChar"/>
        </w:rPr>
        <w:t xml:space="preserve">/etc/netcore/mobility-core.toml</w:t>
      </w:r>
      <w:r>
        <w:t xml:space="preserve"> </w:t>
      </w:r>
      <w:r>
        <w:t xml:space="preserve">· Unit</w:t>
      </w:r>
      <w:r>
        <w:t xml:space="preserve"> </w:t>
      </w:r>
      <w:r>
        <w:rPr>
          <w:rStyle w:val="VerbatimChar"/>
        </w:rPr>
        <w:t xml:space="preserve">netcore-mobility-core.service</w:t>
      </w:r>
      <w:r>
        <w:t xml:space="preserve">.</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"0.0.0.0:8090"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server.transfer_timeout_secs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"ws://10.0.1.30:8080/ws/backend"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limits.max_transfers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limits.max_subscribers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bl>
    <w:bookmarkEnd w:id="95"/>
    <w:bookmarkStart w:id="97" w:name="subscriber-core-1"/>
    <w:p>
      <w:pPr>
        <w:pStyle w:val="Heading2"/>
      </w:pPr>
      <w:r>
        <w:t xml:space="preserve">9.3 subscriber-core</w:t>
      </w:r>
    </w:p>
    <w:p>
      <w:pPr>
        <w:pStyle w:val="FirstParagraph"/>
      </w:pPr>
      <w:hyperlink r:id="rId96">
        <w:r>
          <w:rPr>
            <w:rStyle w:val="Hyperlink"/>
          </w:rPr>
          <w:t xml:space="preserve">Quellvorlage</w:t>
        </w:r>
      </w:hyperlink>
      <w:r>
        <w:t xml:space="preserve"> </w:t>
      </w:r>
      <w:r>
        <w:t xml:space="preserve">· Ziel</w:t>
      </w:r>
      <w:r>
        <w:t xml:space="preserve"> </w:t>
      </w:r>
      <w:r>
        <w:rPr>
          <w:rStyle w:val="VerbatimChar"/>
        </w:rPr>
        <w:t xml:space="preserve">/etc/netcore/subscriber-core.toml</w:t>
      </w:r>
      <w:r>
        <w:t xml:space="preserve"> </w:t>
      </w:r>
      <w:r>
        <w:t xml:space="preserve">· Unit</w:t>
      </w:r>
      <w:r>
        <w:t xml:space="preserve"> </w:t>
      </w:r>
      <w:r>
        <w:rPr>
          <w:rStyle w:val="VerbatimChar"/>
        </w:rPr>
        <w:t xml:space="preserve">netcore-subscriber-core.service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"ws://127.0.0.1:8080/ws/backend"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"/var/lib/netcore-subscriber-core/subscribers.json"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"/var/lib/netcore-subscriber-core/subscribers.json.bak"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access_policy.mode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"allow_list"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access_policy.auto_sync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access_policy.disconnect_unauthorized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access_policy.sync_timeout_secs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2097152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limits.max_subscribers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limits.max_groups_per_subscriber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1024</w:t>
            </w:r>
          </w:p>
        </w:tc>
      </w:tr>
    </w:tbl>
    <w:bookmarkEnd w:id="97"/>
    <w:bookmarkStart w:id="99" w:name="group-core-1"/>
    <w:p>
      <w:pPr>
        <w:pStyle w:val="Heading2"/>
      </w:pPr>
      <w:r>
        <w:t xml:space="preserve">9.4 group-core</w:t>
      </w:r>
    </w:p>
    <w:p>
      <w:pPr>
        <w:pStyle w:val="FirstParagraph"/>
      </w:pPr>
      <w:hyperlink r:id="rId98">
        <w:r>
          <w:rPr>
            <w:rStyle w:val="Hyperlink"/>
          </w:rPr>
          <w:t xml:space="preserve">Quellvorlage</w:t>
        </w:r>
      </w:hyperlink>
      <w:r>
        <w:t xml:space="preserve"> </w:t>
      </w:r>
      <w:r>
        <w:t xml:space="preserve">· Ziel</w:t>
      </w:r>
      <w:r>
        <w:t xml:space="preserve"> </w:t>
      </w:r>
      <w:r>
        <w:rPr>
          <w:rStyle w:val="VerbatimChar"/>
        </w:rPr>
        <w:t xml:space="preserve">/etc/netcore/group-core.toml</w:t>
      </w:r>
      <w:r>
        <w:t xml:space="preserve"> </w:t>
      </w:r>
      <w:r>
        <w:t xml:space="preserve">· Unit</w:t>
      </w:r>
      <w:r>
        <w:t xml:space="preserve"> </w:t>
      </w:r>
      <w:r>
        <w:rPr>
          <w:rStyle w:val="VerbatimChar"/>
        </w:rPr>
        <w:t xml:space="preserve">netcore-group-core.service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"0.0.0.0:8110"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"ws://10.0.1.XX:8080/ws/backend"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"/var/lib/netcore-group-core/groups.json"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"/var/lib/netcore-group-core/groups.json.bak"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policy.allow_unlisted_groups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policy.enforce_memberships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policy.reconcile_registered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policy.auto_sync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policy.sync_timeout_secs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policy.dgna_timeout_secs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2097152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limits.max_groups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65536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limits.max_memberships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1000000</w:t>
            </w:r>
          </w:p>
        </w:tc>
      </w:tr>
    </w:tbl>
    <w:bookmarkEnd w:id="99"/>
    <w:bookmarkStart w:id="101" w:name="call-control-1"/>
    <w:p>
      <w:pPr>
        <w:pStyle w:val="Heading2"/>
      </w:pPr>
      <w:r>
        <w:t xml:space="preserve">9.5 call-control</w:t>
      </w:r>
    </w:p>
    <w:p>
      <w:pPr>
        <w:pStyle w:val="FirstParagraph"/>
      </w:pPr>
      <w:hyperlink r:id="rId100">
        <w:r>
          <w:rPr>
            <w:rStyle w:val="Hyperlink"/>
          </w:rPr>
          <w:t xml:space="preserve">Quellvorlage</w:t>
        </w:r>
      </w:hyperlink>
      <w:r>
        <w:t xml:space="preserve"> </w:t>
      </w:r>
      <w:r>
        <w:t xml:space="preserve">· Ziel</w:t>
      </w:r>
      <w:r>
        <w:t xml:space="preserve"> </w:t>
      </w:r>
      <w:r>
        <w:rPr>
          <w:rStyle w:val="VerbatimChar"/>
        </w:rPr>
        <w:t xml:space="preserve">/etc/netcore/call-control.toml</w:t>
      </w:r>
      <w:r>
        <w:t xml:space="preserve"> </w:t>
      </w:r>
      <w:r>
        <w:t xml:space="preserve">· Unit</w:t>
      </w:r>
      <w:r>
        <w:t xml:space="preserve"> </w:t>
      </w:r>
      <w:r>
        <w:rPr>
          <w:rStyle w:val="VerbatimChar"/>
        </w:rPr>
        <w:t xml:space="preserve">netcore-call-control.service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"ws://10.0.1.XX:8080/ws/backend"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mobility_core.enabled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mobility_core.base_url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"http://10.0.1.XX:8090"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mobility_core.timeout_ms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1500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mobility_core.allow_local_fallback</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mobility_core.accept_stale_route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"/var/lib/netcore-call-control/calls.json"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"/var/lib/netcore-call-control/calls.json.bak"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calls.command_timeout_secs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calls.restore_timeout_secs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calls.reconcile_interval_secs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calls.auto_target_affiliated_nodes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calls.release_partial_start_on_failure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calls.allow_operator_force_floor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2097152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limits.max_calls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limits.max_legs_per_call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1024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limits.max_pending_commands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bl>
    <w:bookmarkEnd w:id="101"/>
    <w:bookmarkStart w:id="103" w:name="media-switch-1"/>
    <w:p>
      <w:pPr>
        <w:pStyle w:val="Heading2"/>
      </w:pPr>
      <w:r>
        <w:t xml:space="preserve">9.6 media-switch</w:t>
      </w:r>
    </w:p>
    <w:p>
      <w:pPr>
        <w:pStyle w:val="FirstParagraph"/>
      </w:pPr>
      <w:hyperlink r:id="rId102">
        <w:r>
          <w:rPr>
            <w:rStyle w:val="Hyperlink"/>
          </w:rPr>
          <w:t xml:space="preserve">Quellvorlage</w:t>
        </w:r>
      </w:hyperlink>
      <w:r>
        <w:t xml:space="preserve"> </w:t>
      </w:r>
      <w:r>
        <w:t xml:space="preserve">· Ziel</w:t>
      </w:r>
      <w:r>
        <w:t xml:space="preserve"> </w:t>
      </w:r>
      <w:r>
        <w:rPr>
          <w:rStyle w:val="VerbatimChar"/>
        </w:rPr>
        <w:t xml:space="preserve">/etc/netcore/media-switch.toml</w:t>
      </w:r>
      <w:r>
        <w:t xml:space="preserve"> </w:t>
      </w:r>
      <w:r>
        <w:t xml:space="preserve">· Unit</w:t>
      </w:r>
      <w:r>
        <w:t xml:space="preserve"> </w:t>
      </w:r>
      <w:r>
        <w:rPr>
          <w:rStyle w:val="VerbatimChar"/>
        </w:rPr>
        <w:t xml:space="preserve">netcore-media-switch.service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"ws://10.0.1.20:8080/ws/backend"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call_control.url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"http://10.0.1.24:8120/api/v1/calls"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call_control.events_url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"ws://10.0.1.24:8120/ws/media"</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call_control.route_ready_url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"http://10.0.1.24:8120/api/v1/media/route-ready"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call_control.reconcile_secs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call_control.reconnect_secs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call_control.request_timeout_secs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media.frame_duration_ms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media.jitter_buffer_frames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media.min_jitter_buffer_frames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media.max_jitter_buffer_frames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media.adaptive_jitter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media.adaptive_jitter_up_threshold_ms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18</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media.adaptive_jitter_down_stable_frames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media.cold_start_buffer_frames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media.cold_start_buffer_max_age_ms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media.session_idle_secs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media.max_frames_per_tick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256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media.allow_same_leg_loopback</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media.tap_history_frames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256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media.recorder_tap_history_frames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limits.max_sessions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limits.max_streams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limits.max_pending_frames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bl>
    <w:bookmarkEnd w:id="103"/>
    <w:bookmarkStart w:id="105" w:name="recorder-1"/>
    <w:p>
      <w:pPr>
        <w:pStyle w:val="Heading2"/>
      </w:pPr>
      <w:r>
        <w:t xml:space="preserve">9.7 recorder</w:t>
      </w:r>
    </w:p>
    <w:p>
      <w:pPr>
        <w:pStyle w:val="FirstParagraph"/>
      </w:pPr>
      <w:hyperlink r:id="rId104">
        <w:r>
          <w:rPr>
            <w:rStyle w:val="Hyperlink"/>
          </w:rPr>
          <w:t xml:space="preserve">Quellvorlage</w:t>
        </w:r>
      </w:hyperlink>
      <w:r>
        <w:t xml:space="preserve"> </w:t>
      </w:r>
      <w:r>
        <w:t xml:space="preserve">· Ziel</w:t>
      </w:r>
      <w:r>
        <w:t xml:space="preserve"> </w:t>
      </w:r>
      <w:r>
        <w:rPr>
          <w:rStyle w:val="VerbatimChar"/>
        </w:rPr>
        <w:t xml:space="preserve">/etc/netcore/recorder.toml</w:t>
      </w:r>
      <w:r>
        <w:t xml:space="preserve"> </w:t>
      </w:r>
      <w:r>
        <w:t xml:space="preserve">· Unit</w:t>
      </w:r>
      <w:r>
        <w:t xml:space="preserve"> </w:t>
      </w:r>
      <w:r>
        <w:rPr>
          <w:rStyle w:val="VerbatimChar"/>
        </w:rPr>
        <w:t xml:space="preserve">netcore-recorder.service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"0.0.0.0:8140"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media_switch.tap_url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"http://10.0.1.25:8130/api/v1/recorder/taps"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media_switch.sessions_url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"http://10.0.1.25:8130/api/v1/sessions"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media_switch.poll_interval_ms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media_switch.session_reconcile_ms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media_switch.request_timeout_secs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media_switch.batch_limit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storage.root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"/var/lib/netcore-recorder/recordings"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storage.export_root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"/var/lib/netcore-recorder/exports"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storage.frame_duration_ms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storage.session_absent_grace_secs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storage.maximum_idle_secs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storage.default_retention_days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storage.retention_scan_secs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storage.fsync_every_frames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storage.minimum_free_space_mb</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512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security.allow_delete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limits.max_active_recordings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limits.max_recordings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bl>
    <w:bookmarkEnd w:id="105"/>
    <w:bookmarkStart w:id="107" w:name="sds-router-1"/>
    <w:p>
      <w:pPr>
        <w:pStyle w:val="Heading2"/>
      </w:pPr>
      <w:r>
        <w:t xml:space="preserve">9.8 sds-router</w:t>
      </w:r>
    </w:p>
    <w:p>
      <w:pPr>
        <w:pStyle w:val="FirstParagraph"/>
      </w:pPr>
      <w:hyperlink r:id="rId106">
        <w:r>
          <w:rPr>
            <w:rStyle w:val="Hyperlink"/>
          </w:rPr>
          <w:t xml:space="preserve">Quellvorlage</w:t>
        </w:r>
      </w:hyperlink>
      <w:r>
        <w:t xml:space="preserve"> </w:t>
      </w:r>
      <w:r>
        <w:t xml:space="preserve">· Ziel</w:t>
      </w:r>
      <w:r>
        <w:t xml:space="preserve"> </w:t>
      </w:r>
      <w:r>
        <w:rPr>
          <w:rStyle w:val="VerbatimChar"/>
        </w:rPr>
        <w:t xml:space="preserve">/etc/netcore/sds-router.toml</w:t>
      </w:r>
      <w:r>
        <w:t xml:space="preserve"> </w:t>
      </w:r>
      <w:r>
        <w:t xml:space="preserve">· Unit</w:t>
      </w:r>
      <w:r>
        <w:t xml:space="preserve"> </w:t>
      </w:r>
      <w:r>
        <w:rPr>
          <w:rStyle w:val="VerbatimChar"/>
        </w:rPr>
        <w:t xml:space="preserve">netcore-sds-router.service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4000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"ws://10.0.1.20:8080/ws/backend"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"/var/lib/netcore-sds-router/messages.json"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"/var/lib/netcore-sds-router/messages.json.bak"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routing.default_ttl_secs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routing.max_ttl_secs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86400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routing.max_attempts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routing.initial_retry_secs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routing.max_retry_secs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routing.dedupe_window_secs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routing.presence_timeout_secs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routing.authoritative_ingress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security.mask_payload_in_list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2097152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limits.max_payload_bytes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2048</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limits.max_messages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limits.max_routes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4096</w:t>
            </w:r>
          </w:p>
        </w:tc>
      </w:tr>
    </w:tbl>
    <w:bookmarkEnd w:id="107"/>
    <w:bookmarkStart w:id="109" w:name="packet-core-1"/>
    <w:p>
      <w:pPr>
        <w:pStyle w:val="Heading2"/>
      </w:pPr>
      <w:r>
        <w:t xml:space="preserve">9.9 packet-core</w:t>
      </w:r>
    </w:p>
    <w:p>
      <w:pPr>
        <w:pStyle w:val="FirstParagraph"/>
      </w:pPr>
      <w:hyperlink r:id="rId108">
        <w:r>
          <w:rPr>
            <w:rStyle w:val="Hyperlink"/>
          </w:rPr>
          <w:t xml:space="preserve">Quellvorlage</w:t>
        </w:r>
      </w:hyperlink>
      <w:r>
        <w:t xml:space="preserve"> </w:t>
      </w:r>
      <w:r>
        <w:t xml:space="preserve">· Ziel</w:t>
      </w:r>
      <w:r>
        <w:t xml:space="preserve"> </w:t>
      </w:r>
      <w:r>
        <w:rPr>
          <w:rStyle w:val="VerbatimChar"/>
        </w:rPr>
        <w:t xml:space="preserve">/etc/netcore/packet-core.toml</w:t>
      </w:r>
      <w:r>
        <w:t xml:space="preserve"> </w:t>
      </w:r>
      <w:r>
        <w:t xml:space="preserve">· Unit</w:t>
      </w:r>
      <w:r>
        <w:t xml:space="preserve"> </w:t>
      </w:r>
      <w:r>
        <w:rPr>
          <w:rStyle w:val="VerbatimChar"/>
        </w:rPr>
        <w:t xml:space="preserve">netcore-packet-core.service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"ws://127.0.0.1:8080/ws/backend"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"/var/lib/netcore-packet-core/state.json"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"/var/lib/netcore-packet-core/state.json.bak"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packet.ready_timer_secs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packet.standby_timer_secs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packet.response_wait_secs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packet.context_ready_secs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packet.default_mtu</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packet.max_n_pdu_bytes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65535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packet.max_contexts_per_subscriber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packet.max_total_contexts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4096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packet.strict_source_address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packet.preserve_context_on_node_loss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address_pool.network_prefix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 44, 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address_pool.first_host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address_pool.last_host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254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address_pool.gateway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"10.44.0.1"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address_pool.allow_static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fragmentation.timeout_secs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fragmentation.max_datagrams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256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fragmentation.max_total_bytes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8388608</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fragmentation.max_fragments_per_datagram</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512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fragmentation.reject_overlaps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flow_control.max_queue_packets_per_context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flow_control.max_queue_bytes_per_context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262144</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flow_control.queue_ttl_secs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flow_control.action_retry_secs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flow_control.action_max_attempts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security.expose_payloads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limits.max_events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limits.max_actions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limits.max_payload_bytes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65535</w:t>
            </w:r>
          </w:p>
        </w:tc>
      </w:tr>
    </w:tbl>
    <w:bookmarkEnd w:id="109"/>
    <w:bookmarkStart w:id="111" w:name="ip-gateway-1"/>
    <w:p>
      <w:pPr>
        <w:pStyle w:val="Heading2"/>
      </w:pPr>
      <w:r>
        <w:t xml:space="preserve">9.10 ip-gateway</w:t>
      </w:r>
    </w:p>
    <w:p>
      <w:pPr>
        <w:pStyle w:val="FirstParagraph"/>
      </w:pPr>
      <w:hyperlink r:id="rId110">
        <w:r>
          <w:rPr>
            <w:rStyle w:val="Hyperlink"/>
          </w:rPr>
          <w:t xml:space="preserve">Quellvorlage</w:t>
        </w:r>
      </w:hyperlink>
      <w:r>
        <w:t xml:space="preserve"> </w:t>
      </w:r>
      <w:r>
        <w:t xml:space="preserve">· Ziel</w:t>
      </w:r>
      <w:r>
        <w:t xml:space="preserve"> </w:t>
      </w:r>
      <w:r>
        <w:rPr>
          <w:rStyle w:val="VerbatimChar"/>
        </w:rPr>
        <w:t xml:space="preserve">/etc/netcore/ip-gateway.toml</w:t>
      </w:r>
      <w:r>
        <w:t xml:space="preserve"> </w:t>
      </w:r>
      <w:r>
        <w:t xml:space="preserve">· Unit</w:t>
      </w:r>
      <w:r>
        <w:t xml:space="preserve"> </w:t>
      </w:r>
      <w:r>
        <w:rPr>
          <w:rStyle w:val="VerbatimChar"/>
        </w:rPr>
        <w:t xml:space="preserve">netcore-ip-gateway.service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"0.0.0.0:8170"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packet_core.url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"http://127.0.0.1:8160"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packet_core.poll_interval_ms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packet_core.context_refresh_ms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packet_core.request_timeout_ms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packet_core.outbox_batch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"/var/lib/netcore-ip-gateway/state.json"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"/var/lib/netcore-ip-gateway/state.json.bak"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interface.mode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interface.name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"ntc-tun0"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interface.address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"10.0.0.1/24"</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interface.network</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"10.0.0.0/24"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interface.mtu</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interface.owner_user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interface.delete_on_exit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routing.enable_ipv4_forwarding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routing.reconcile_interval_secs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routing.install_connected_route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nat.enabled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nat.masquerade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nat.egress_interface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"eth0"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firewall.enabled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firewall.default_forward_policy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"drop"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firewall.allow_established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firewall.allow_general_internet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firewall.allow_icmp</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firewall.log_drops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dns.enabled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dns.bind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"10.0.0.1:53"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dns.upstream</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"1.1.1.1:53"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dns.local_domain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"netcore.test"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dns.ttl_secs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dns.query_timeout_ms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test_server.enabled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test_server.bind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"0.0.0.0:8088"</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test_server.udp_echo_bind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"0.0.0.0:7007"</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capture.directory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"/var/lib/netcore-ip-gateway/captures"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capture.max_captures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capture.max_file_bytes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268435456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capture.snaplen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65535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2097152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limits.max_events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limits.max_flows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limits.max_packet_bytes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65535</w:t>
            </w:r>
          </w:p>
        </w:tc>
      </w:tr>
    </w:tbl>
    <w:bookmarkEnd w:id="111"/>
    <w:bookmarkStart w:id="113" w:name="security-core-1"/>
    <w:p>
      <w:pPr>
        <w:pStyle w:val="Heading2"/>
      </w:pPr>
      <w:r>
        <w:t xml:space="preserve">9.11 security-core</w:t>
      </w:r>
    </w:p>
    <w:p>
      <w:pPr>
        <w:pStyle w:val="FirstParagraph"/>
      </w:pPr>
      <w:hyperlink r:id="rId112">
        <w:r>
          <w:rPr>
            <w:rStyle w:val="Hyperlink"/>
          </w:rPr>
          <w:t xml:space="preserve">Quellvorlage</w:t>
        </w:r>
      </w:hyperlink>
      <w:r>
        <w:t xml:space="preserve"> </w:t>
      </w:r>
      <w:r>
        <w:t xml:space="preserve">· Ziel</w:t>
      </w:r>
      <w:r>
        <w:t xml:space="preserve"> </w:t>
      </w:r>
      <w:r>
        <w:rPr>
          <w:rStyle w:val="VerbatimChar"/>
        </w:rPr>
        <w:t xml:space="preserve">/etc/netcore/security-core.toml</w:t>
      </w:r>
      <w:r>
        <w:t xml:space="preserve"> </w:t>
      </w:r>
      <w:r>
        <w:t xml:space="preserve">· Unit</w:t>
      </w:r>
      <w:r>
        <w:t xml:space="preserve"> </w:t>
      </w:r>
      <w:r>
        <w:rPr>
          <w:rStyle w:val="VerbatimChar"/>
        </w:rPr>
        <w:t xml:space="preserve">netcore-security-core.service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"ws://127.0.0.1:8080/ws/backend"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node_gateway.observe_nodes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"/var/lib/netcore-security-core/state.json"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"/var/lib/netcore-security-core/state.json.bak"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storage.lab_seed_path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"/var/lib/netcore-security-core/lab-auth.seed"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policy.operating_mode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policy.default_security_class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policy.minimum_security_class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policy.authentication_required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policy.allow_class1_fallback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policy.reject_unknown_subscribers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policy.disable_after_failures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authentication.provider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"lab_hmac_sha256"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authentication.challenge_bytes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authentication.response_bytes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authentication.challenge_ttl_secs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authentication.max_attempts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authentication.lockout_secs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authentication.issue_dck_on_success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dck.key_bytes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dck.ttl_secs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3600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dck.rotate_before_secs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dck.max_active_per_subscriber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security.expose_ephemeral_edge_material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limits.max_profiles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limits.max_contexts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limits.max_actions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limits.max_alarms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limits.max_audit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bl>
    <w:bookmarkEnd w:id="113"/>
    <w:bookmarkStart w:id="115" w:name="kmf-1"/>
    <w:p>
      <w:pPr>
        <w:pStyle w:val="Heading2"/>
      </w:pPr>
      <w:r>
        <w:t xml:space="preserve">9.12 kmf</w:t>
      </w:r>
    </w:p>
    <w:p>
      <w:pPr>
        <w:pStyle w:val="FirstParagraph"/>
      </w:pPr>
      <w:hyperlink r:id="rId114">
        <w:r>
          <w:rPr>
            <w:rStyle w:val="Hyperlink"/>
          </w:rPr>
          <w:t xml:space="preserve">Quellvorlage</w:t>
        </w:r>
      </w:hyperlink>
      <w:r>
        <w:t xml:space="preserve"> </w:t>
      </w:r>
      <w:r>
        <w:t xml:space="preserve">· Ziel</w:t>
      </w:r>
      <w:r>
        <w:t xml:space="preserve"> </w:t>
      </w:r>
      <w:r>
        <w:rPr>
          <w:rStyle w:val="VerbatimChar"/>
        </w:rPr>
        <w:t xml:space="preserve">/etc/netcore/kmf.toml</w:t>
      </w:r>
      <w:r>
        <w:t xml:space="preserve"> </w:t>
      </w:r>
      <w:r>
        <w:t xml:space="preserve">· Unit</w:t>
      </w:r>
      <w:r>
        <w:t xml:space="preserve"> </w:t>
      </w:r>
      <w:r>
        <w:rPr>
          <w:rStyle w:val="VerbatimChar"/>
        </w:rPr>
        <w:t xml:space="preserve">netcore-kmf.service</w:t>
      </w:r>
      <w:r>
        <w:t xml:space="preserve">.</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"/var/lib/netcore-kmf/state.json"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storage.vault_path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"/var/lib/netcore-kmf/vault.json"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storage.master_key_path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"/var/lib/netcore-kmf/master.key"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storage.backup_dir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"/var/lib/netcore-kmf/backups"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storage.bootstrap_dir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"/var/lib/netcore-kmf/bootstrap"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policy.operating_mode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policy.default_key_bytes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policy.default_crypto_period_secs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86400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policy.rotation_lead_secs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3600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policy.require_dual_approval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policy.allow_overlapping_crypto_periods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policy.auto_retire_predecessor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vault.provider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"lab_file_vault"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vault.master_key_bytes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vault.fsync</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otar.action_ttl_secs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otar.max_attempts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otar.retry_backoff_secs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otar.max_claim_batch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security.expose_raw_keys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limits.max_keys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limits.max_nodes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limits.max_jobs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limits.max_actions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limits.max_audit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bl>
    <w:bookmarkEnd w:id="115"/>
    <w:bookmarkStart w:id="117" w:name="transit-1"/>
    <w:p>
      <w:pPr>
        <w:pStyle w:val="Heading2"/>
      </w:pPr>
      <w:r>
        <w:t xml:space="preserve">9.13 transit</w:t>
      </w:r>
    </w:p>
    <w:p>
      <w:pPr>
        <w:pStyle w:val="FirstParagraph"/>
      </w:pPr>
      <w:hyperlink r:id="rId116">
        <w:r>
          <w:rPr>
            <w:rStyle w:val="Hyperlink"/>
          </w:rPr>
          <w:t xml:space="preserve">Quellvorlage</w:t>
        </w:r>
      </w:hyperlink>
      <w:r>
        <w:t xml:space="preserve"> </w:t>
      </w:r>
      <w:r>
        <w:t xml:space="preserve">· Ziel</w:t>
      </w:r>
      <w:r>
        <w:t xml:space="preserve"> </w:t>
      </w:r>
      <w:r>
        <w:rPr>
          <w:rStyle w:val="VerbatimChar"/>
        </w:rPr>
        <w:t xml:space="preserve">/etc/netcore/transit.toml</w:t>
      </w:r>
      <w:r>
        <w:t xml:space="preserve"> </w:t>
      </w:r>
      <w:r>
        <w:t xml:space="preserve">· Unit</w:t>
      </w:r>
      <w:r>
        <w:t xml:space="preserve"> </w:t>
      </w:r>
      <w:r>
        <w:rPr>
          <w:rStyle w:val="VerbatimChar"/>
        </w:rPr>
        <w:t xml:space="preserve">netcore-transit.service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"/var/lib/netcore-transit/state.json"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"/var/lib/netcore-transit/state.json.bak"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region.region_id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"region-a"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region.swmi_id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"netcore-swmi-a"</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region.display_name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 Region 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region.advertised_endpoint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"http://10.0.10.12:8200"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region.protocol_version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"netcore-transit-v1"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region.operating_mode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region.capabilities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 "individual_call", "group_call", "sds", "media", "supplementary_service"]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routing.max_hops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routing.dedupe_ttl_secs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routing.session_idle_ttl_secs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3600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routing.route_stale_secs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routing.prefer_direct_region_peer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routing.allow_transitive_routing</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routing.allow_dynamic_peers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routing.fail_closed_on_loop</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transport.connect_timeout_ms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transport.io_timeout_ms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transport.heartbeat_interval_secs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transport.peer_timeout_secs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transport.retry_backoff_secs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transport.max_attempts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transport.max_batch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security.tls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security.token_auth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4194304</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limits.max_peers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limits.max_routes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limits.max_sessions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limits.max_envelopes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limits.max_local_deliveries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limits.max_events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bl>
    <w:bookmarkEnd w:id="117"/>
    <w:bookmarkStart w:id="119" w:name="application-gateway-1"/>
    <w:p>
      <w:pPr>
        <w:pStyle w:val="Heading2"/>
      </w:pPr>
      <w:r>
        <w:t xml:space="preserve">9.14 application-gateway</w:t>
      </w:r>
    </w:p>
    <w:p>
      <w:pPr>
        <w:pStyle w:val="FirstParagraph"/>
      </w:pPr>
      <w:hyperlink r:id="rId118">
        <w:r>
          <w:rPr>
            <w:rStyle w:val="Hyperlink"/>
          </w:rPr>
          <w:t xml:space="preserve">Quellvorlage</w:t>
        </w:r>
      </w:hyperlink>
      <w:r>
        <w:t xml:space="preserve"> </w:t>
      </w:r>
      <w:r>
        <w:t xml:space="preserve">· Ziel</w:t>
      </w:r>
      <w:r>
        <w:t xml:space="preserve"> </w:t>
      </w:r>
      <w:r>
        <w:rPr>
          <w:rStyle w:val="VerbatimChar"/>
        </w:rPr>
        <w:t xml:space="preserve">/etc/netcore/application-gateway.toml</w:t>
      </w:r>
      <w:r>
        <w:t xml:space="preserve"> </w:t>
      </w:r>
      <w:r>
        <w:t xml:space="preserve">· Unit</w:t>
      </w:r>
      <w:r>
        <w:t xml:space="preserve"> </w:t>
      </w:r>
      <w:r>
        <w:rPr>
          <w:rStyle w:val="VerbatimChar"/>
        </w:rPr>
        <w:t xml:space="preserve">netcore-application-gateway.service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server.public_base_url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"http://127.0.0.1:8220"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4194304</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storage.state_path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"/var/lib/netcore-application-gateway/state.json"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storage.state_backup_path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"/var/lib/netcore-application-gateway/state.json.bak"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storage.secrets_path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storage.spool_dir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"/var/lib/netcore-application-gateway/spool"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storage.backup_dir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"/var/lib/netcore-application-gateway/backups"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security.management_token_auth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security.management_tls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security.connector_secrets_allowed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security.warning_banner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 LAB: no login, no management tokens and no TLS. Isolated management network only."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runtime.operating_mode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runtime.worker_interval_ms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runtime.probe_interval_secs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runtime.default_ttl_secs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runtime.max_attempts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runtime.base_backoff_secs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runtime.max_backoff_secs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runtime.dedupe_window_secs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runtime.max_response_bytes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65536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runtime.max_artifact_bytes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33554432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runtime.max_events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runtime.max_deliveries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runtime.max_tts_jobs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runtime.max_audit_records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runtime.event_retention_secs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604800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runtime.delivery_retention_secs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1209600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runtime.audit_retention_secs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2592000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 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"outbound"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"http://127.0.0.1:8150/api/v1/messages"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connectors[0].health_endpoint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"http://127.0.0.1:8150/health/ready"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connectors[0].rate_limit_per_minute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connectors[0].circuit_failure_threshold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connectors[0].circuit_open_secs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connectors[0].required_secrets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connectors[0].settings.source_issi</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"9999"</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connectors[0].settings.sds_type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connectors[0].settings.protocol_id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connectors[0].settings.priority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"piper-tts"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"Piper TTS"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"piper_tts"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"outbound"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"http://127.0.0.1:5005/synthesize"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connectors[1].health_endpoint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"http://127.0.0.1:5005/voices"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connectors[1].rate_limit_per_minute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connectors[1].circuit_failure_threshold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connectors[1].circuit_open_secs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connectors[1].required_secrets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connectors[2].connector_id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connectors[2].display_name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 Library"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connectors[2].kind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"media_library"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connectors[2].direction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"outbound"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connectors[2].endpoint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"http://127.0.0.1:8230/api/v1/assets/import-url"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connectors[2].health_endpoint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"http://127.0.0.1:8230/health/ready"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connectors[2].enabled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connectors[2].timeout_ms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connectors[2].rate_limit_per_minute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connectors[2].circuit_failure_threshold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connectors[2].circuit_open_secs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connectors[2].required_secrets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connectors[2].settings.method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"POST"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connectors[3].connector_id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"telegram"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connectors[3].display_name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"Telegram Bot"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connectors[3].kind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"telegram_bot"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connectors[3].direction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"bidirectional"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connectors[3].endpoint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"https://api.telegram.org/bot{bot_token}/sendMessage"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connectors[3].enabled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connectors[3].timeout_ms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connectors[3].rate_limit_per_minute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connectors[3].circuit_failure_threshold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connectors[3].circuit_open_secs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connectors[3].required_secrets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connectors[3].settings.chat_id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connectors[3].settings.parse_mode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connectors[4].connector_id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"dapnet"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connectors[4].display_name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"DAPNET Relay"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connectors[4].kind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"dapnet_http"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connectors[4].direction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"bidirectional"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connectors[4].endpoint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"http://127.0.0.1:8225/api/v1/messages"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connectors[4].enabled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connectors[4].timeout_ms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connectors[4].rate_limit_per_minute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connectors[4].circuit_failure_threshold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connectors[4].circuit_open_secs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connectors[4].required_secrets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connectors[4].settings.callsign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connectors[5].connector_id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"meshcom"</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connectors[5].display_name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"MeshCom"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connectors[5].kind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"meshcom_http"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connectors[5].direction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"bidirectional"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connectors[5].endpoint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"http://127.0.0.1:1799/api/message"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connectors[5].enabled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connectors[5].timeout_ms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connectors[5].rate_limit_per_minute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connectors[5].circuit_failure_threshold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connectors[5].circuit_open_secs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connectors[5].required_secrets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connectors[6].connector_id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"snom"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connectors[6].display_name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"Snom Notify"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connectors[6].kind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"snom_notify"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connectors[6].direction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"outbound"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connectors[6].endpoint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"http://127.0.0.1:8089/notify"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connectors[6].enabled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connectors[6].timeout_ms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connectors[6].rate_limit_per_minute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connectors[6].circuit_failure_threshold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connectors[6].circuit_open_secs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connectors[6].required_secrets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connectors[7].connector_id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"geoalarm"</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connectors[7].display_name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"GeoAlarm"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connectors[7].kind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"geoalarm_http"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connectors[7].direction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"bidirectional"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connectors[7].endpoint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"http://127.0.0.1:8099/api/alarms"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connectors[7].enabled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connectors[7].timeout_ms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connectors[7].rate_limit_per_minute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connectors[7].circuit_failure_threshold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connectors[7].circuit_open_secs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connectors[7].required_secrets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connectors[8].connector_id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"weather"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connectors[8].display_name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"WX / METAR"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connectors[8].kind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"weather_http"</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connectors[8].direction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"bidirectional"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connectors[8].endpoint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"https://aviationweather.gov/api/data/metar"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connectors[8].enabled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connectors[8].timeout_ms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connectors[8].rate_limit_per_minute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connectors[8].circuit_failure_threshold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connectors[8].circuit_open_secs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connectors[8].required_secrets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connectors[8].settings.station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"EDDV"</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connectors[9].connector_id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"tpg2200"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connectors[9].display_name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"TPG2200 Bridge"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"tpg2200_bridge"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connectors[9].direction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"outbound"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"http://127.0.0.1:8150/api/v1/messages"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connectors[9].health_endpoint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"http://127.0.0.1:8150/health/ready"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connectors[9].timeout_ms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connectors[9].rate_limit_per_minute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connectors[9].circuit_failure_threshold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connectors[9].circuit_open_secs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connectors[9].required_secrets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connectors[9].settings.source_issi</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"9999"</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connectors[9].settings.protocol_id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connectors[9].settings.priority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connectors[10].connector_id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"directory"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connectors[10].display_name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 Directory"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connectors[10].kind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"directory_http"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connectors[10].direction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"bidirectional"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connectors[10].endpoint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"http://127.0.0.1:8060/api/v1/events"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connectors[10].timeout_ms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connectors[10].rate_limit_per_minute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connectors[10].circuit_failure_threshold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connectors[10].circuit_open_secs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connectors[10].required_secrets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connectors[10].settings.method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"POST"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connectors[11].connector_id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"generic-webhook"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connectors[11].display_name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"Generic Webhook"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connectors[11].kind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"generic_webhook"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connectors[11].direction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"bidirectional"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connectors[11].endpoint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"http://127.0.0.1:9000/webhook"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connectors[11].enabled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connectors[11].timeout_ms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connectors[11].rate_limit_per_minute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connectors[11].circuit_failure_threshold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connectors[11].circuit_open_secs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connectors[11].required_secrets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connectors[11].settings.method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"POST"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rules[0].rule_id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"manual-to-sds"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"Manual messages to SDS 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rules[0].source_connector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"manual"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rules[0].event_type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"sds.message"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rules[0].target_connector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rules[0].template_id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"sds-standard"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rules[0].stop_processing</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rules[1].rule_id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"manual-webhook"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"Manual webhook dispatch"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rules[1].source_connector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"manual"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rules[1].event_type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"webhook.message"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rules[1].target_connector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"generic-webhook"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rules[1].template_id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"generic-event-json"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rules[1].stop_processing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templates[0].template_id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"sds-standard"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 Standard"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templates[0].body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templates[0].content_type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"text/plain; charset=utf-8"</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templates[0].target_connector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"Plain SDS text with destination supplied by the event"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templates[1].template_id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"generic-event-json"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"Generic event 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templates[1].body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"{\"source\":\"{{source}}\",\"event_type\":\"{{event_type}}\",\"destination\":\"{{destination}}\",\"text\":\"{{text}}\"}"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templates[1].content_type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"application/json"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templates[1].target_connector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"generic-webhook"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"Small interoperable webhook envelope"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templates[2].template_id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"tts-announcement"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 Announcement"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templates[2].body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"Achtung. {{text}}"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templates[2].content_type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"text/plain; charset=utf-8"</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templates[2].target_connector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"piper-tts"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"Reusable TTS announcement prefix"</w:t>
            </w:r>
          </w:p>
        </w:tc>
      </w:tr>
    </w:tbl>
    <w:bookmarkEnd w:id="119"/>
    <w:bookmarkStart w:id="121" w:name="media-library-1"/>
    <w:p>
      <w:pPr>
        <w:pStyle w:val="Heading2"/>
      </w:pPr>
      <w:r>
        <w:t xml:space="preserve">9.15 media-library</w:t>
      </w:r>
    </w:p>
    <w:p>
      <w:pPr>
        <w:pStyle w:val="FirstParagraph"/>
      </w:pPr>
      <w:hyperlink r:id="rId120">
        <w:r>
          <w:rPr>
            <w:rStyle w:val="Hyperlink"/>
          </w:rPr>
          <w:t xml:space="preserve">Quellvorlage</w:t>
        </w:r>
      </w:hyperlink>
      <w:r>
        <w:t xml:space="preserve"> </w:t>
      </w:r>
      <w:r>
        <w:t xml:space="preserve">· Ziel</w:t>
      </w:r>
      <w:r>
        <w:t xml:space="preserve"> </w:t>
      </w:r>
      <w:r>
        <w:rPr>
          <w:rStyle w:val="VerbatimChar"/>
        </w:rPr>
        <w:t xml:space="preserve">/etc/netcore/media-library.toml</w:t>
      </w:r>
      <w:r>
        <w:t xml:space="preserve"> </w:t>
      </w:r>
      <w:r>
        <w:t xml:space="preserve">· Unit</w:t>
      </w:r>
      <w:r>
        <w:t xml:space="preserve"> </w:t>
      </w:r>
      <w:r>
        <w:rPr>
          <w:rStyle w:val="VerbatimChar"/>
        </w:rPr>
        <w:t xml:space="preserve">netcore-media-library.service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server.public_base_url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"http://127.0.0.1:8230"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100663296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security.token_auth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security.tls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security.allow_delete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security.allow_url_import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security.allow_private_import_urls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storage.root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"/var/lib/netcore-media-library/assets"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"/var/lib/netcore-media-library/state.json"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storage.temp_root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"/var/lib/netcore-media-library/tmp"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storage.backup_root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"/var/lib/netcore-media-library/backups"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storage.archive_root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"/mnt/nfs-share/Media-Library"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storage.recording_archive_root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"/mnt/nfs-share/Recordings"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storage.tts_archive_root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"/mnt/nfs-share/TTS-Dateien"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storage.max_asset_bytes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67108864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storage.max_total_bytes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21474836480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storage.fsync_imports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runtime.operating_mode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runtime.worker_interval_ms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runtime.probe_interval_secs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runtime.import_timeout_secs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runtime.max_assets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runtime.max_jobs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runtime.max_events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runtime.max_audit_records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runtime.max_attempts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runtime.frame_interval_ms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runtime.auto_approve_tts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runtime.auto_archive_recordings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runtime.auto_archive_tts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playout.mode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"basisstation"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playout.default_station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"srv-m-tbs-01"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playout.request_timeout_secs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playout.completion_timeout_secs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playout.poll_interval_ms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playout.stations[0].id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"srv-m-tbs-01"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playout.stations[0].name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"SRV-M-TBS-01"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playout.stations[0].base_url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"http://10.0.1.22:8080"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playout.stations[0].enabled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codec.frame_bytes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codec.ffmpeg_command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["/usr/bin/ffmpeg", "-hide_banner", "-loglevel", "error", "-y", "-i", "{input}", "-ac", "1", "-ar", "8000", "-c:a", "pcm_s16le", "{output}"]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codec.encoder_command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codec.decoder_command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"http://127.0.0.1:5005"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tts.template_directory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"/var/lib/netcore-media-library/tts/templates"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tts.default_voice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"de-thorsten"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tts.default_speed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0.95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tts.max_text_characters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tts.synthesis_timeout_secs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tts.max_output_file_mb</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tts.voices[0].id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"de-thorsten"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tts.voices[0].name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"Deutsch – Thorsten (mittel)"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tts.voices[0].provider_voice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"de_DE-thorsten-medium"</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"de-thorsten-high"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"Deutsch – Thorsten (hoch)"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tts.voices[1].provider_voice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"de_DE-thorsten-high"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tts.voices[2].id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"de-karlsson"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tts.voices[2].name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"Deutsch – Karlsson"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tts.voices[2].provider_voice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"de_DE-karlsson-low"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tts.voices[3].id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"de-pavoque"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tts.voices[3].name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"Deutsch – Pavoque"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tts.voices[3].provider_voice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"de_DE-pavoque-low"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tts.voices[4].id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"de-thorsten-neutral"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tts.voices[4].name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"Deutsch – Thorsten emotional (neutral)"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tts.voices[4].provider_voice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"de_DE-thorsten_emotional-medium"</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tts.voices[4].speaker_id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dependencies.media_switch_base_url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dependencies.recorder_base_url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"http://127.0.0.1:8140"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dependencies.application_gateway_base_url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"http://127.0.0.1:8220"</w:t>
            </w:r>
          </w:p>
        </w:tc>
      </w:tr>
    </w:tbl>
    <w:bookmarkEnd w:id="121"/>
    <w:bookmarkStart w:id="123" w:name="control-room-1"/>
    <w:p>
      <w:pPr>
        <w:pStyle w:val="Heading2"/>
      </w:pPr>
      <w:r>
        <w:t xml:space="preserve">9.16 control-room</w:t>
      </w:r>
    </w:p>
    <w:p>
      <w:pPr>
        <w:pStyle w:val="FirstParagraph"/>
      </w:pPr>
      <w:hyperlink r:id="rId122">
        <w:r>
          <w:rPr>
            <w:rStyle w:val="Hyperlink"/>
          </w:rPr>
          <w:t xml:space="preserve">Quellvorlage</w:t>
        </w:r>
      </w:hyperlink>
      <w:r>
        <w:t xml:space="preserve"> </w:t>
      </w:r>
      <w:r>
        <w:t xml:space="preserve">· Ziel</w:t>
      </w:r>
      <w:r>
        <w:t xml:space="preserve"> </w:t>
      </w:r>
      <w:r>
        <w:rPr>
          <w:rStyle w:val="VerbatimChar"/>
        </w:rPr>
        <w:t xml:space="preserve">/etc/netcore/control-room.toml</w:t>
      </w:r>
      <w:r>
        <w:t xml:space="preserve"> </w:t>
      </w:r>
      <w:r>
        <w:t xml:space="preserve">· Unit</w:t>
      </w:r>
      <w:r>
        <w:t xml:space="preserve"> </w:t>
      </w:r>
      <w:r>
        <w:rPr>
          <w:rStyle w:val="VerbatimChar"/>
        </w:rPr>
        <w:t xml:space="preserve">netcore-control-room.service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"0.0.0.0:9010"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server.node_path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server.ui_path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"/ui"</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"ws://node-gateway:8080/ws/backend"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node_gateway.stale_after_secs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persistence.enabled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persistence.database_path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"/var/lib/netcore-control-room/control-room.sqlite3"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persistence.persist_events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persistence.persist_noisy_events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persistence.load_recent_limit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auth.enabled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auth.allow_health_unauthenticated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auth.node_token_env</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auth.bootstrap_username_env</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auth.bootstrap_password_env</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auth.bootstrap_role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"admin"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federation.enabled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federation.poll_interval_secs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federation.request_timeout_ms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federation.failure_threshold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federation.fetch_summaries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operations.state_path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"/var/lib/netcore-control-room/operations.json"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operations.backup_path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"/var/lib/netcore-control-room/operations.json.bak"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operations.auto_service_incidents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operations.incident_limit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operations.shift_log_limit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services[0].display_name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 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services[0].kind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"edge"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services[0].base_url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"http://10.0.20.10:8080"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services[0].health_live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services[0].health_ready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services[0].summary_path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"/api/v1/status"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services[0].webui_path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services[0].critical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 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"http://10.0.20.11:8090"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services[2].name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"subscriber-core"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services[2].display_name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"Subscriber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services[2].kind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services[2].base_url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"http://10.0.20.12:8100"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services[2].critical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services[3].name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"group-core"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services[3].display_name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"Group 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services[3].kind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services[3].base_url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"http://10.0.20.13:8110"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services[3].critical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services[4].name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services[4].display_name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 Control"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services[4].kind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services[4].base_url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"http://10.0.20.14:8120"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services[4].critical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services[5].name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services[5].display_name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 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services[5].kind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services[5].base_url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"http://10.0.20.15:8130"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services[5].critical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services[6].name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services[6].display_name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services[6].kind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services[6].base_url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"http://10.0.20.16:8140"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services[6].critical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services[7].name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services[7].display_name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 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services[7].kind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"data"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services[7].base_url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"http://10.0.20.17:8150"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services[7].critical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services[8].name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services[8].display_name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services[8].kind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"data"</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services[8].base_url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"http://10.0.20.18:8160"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services[8].critical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services[9].name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"ip-gateway"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services[9].display_name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"IP 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services[9].kind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"data"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services[9].base_url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"http://10.0.20.19:8170"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services[9].critical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services[10].name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services[10].display_name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services[10].kind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services[10].base_url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"http://10.0.20.20:8180"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services[10].critical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"kmf"</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services[11].display_name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"KMF"</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services[11].kind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services[11].base_url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"http://10.0.20.21:8190"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services[11].critical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services[12].name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services[12].display_name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services[12].kind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"interworking"</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services[12].base_url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"http://10.0.20.22:8200"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services[12].critical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services[13].name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"application-gateway"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services[13].display_name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"Application 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services[13].kind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"application"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services[13].base_url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"http://10.0.20.23:8220"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services[13].critical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services[14].name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services[14].display_name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 Library"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services[14].kind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services[14].base_url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"http://10.0.20.24:8230"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services[14].critical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services[15].name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services[15].display_name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 Gateway / MQTT"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services[15].kind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"integration"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services[15].base_url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"http://10.0.20.27:8240"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services[15].critical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services[16].name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"alarm-workflow"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services[16].display_name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"Alarm 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services[16].kind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"alarm"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services[16].base_url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"http://10.0.20.30:8270"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services[16].critical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services[17].name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"task-workflow"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services[17].display_name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"Task Workflow / WAP"</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services[17].kind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services[17].base_url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"http://10.0.20.31:8280"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services[17].critical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services[18].name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"asset-management"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services[18].display_name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"Asset Management"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services[18].kind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"management"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services[18].base_url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"http://10.0.20.32:8290"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services[18].critical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services[19].name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"sip-switch"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services[19].display_name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 SIP 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services[19].kind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"voice-gateway"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services[19].base_url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"http://10.0.20.33:8300"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services[19].critical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directory.hide_infrastructure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"http://10.0.20.28:8250/health/ready"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"rack_telemetry_unavailable_local_radio_continues"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service_monitor.targets[0].depends_on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"rf-monitor"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"http://10.0.20.29:8260/health/ready"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service_monitor.targets[1].critical_for_edge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service_monitor.targets[1].fallback_mode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"rf_monitoring_unavailable_radio_service_continues"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service_monitor.targets[1].depends_on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"alarm-workflow"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"http://10.0.20.30:8270/health/ready"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"central_alarm_escalation_unavailable_local_radio_and_sds_continue"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service_monitor.targets[2].depends_on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 "sds-router"]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"task-workflow"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"http://10.0.20.31:8280/health/ready"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service_monitor.targets[3].critical_for_edge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service_monitor.targets[3].fallback_mode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"central_task_workflow_unavailable_local_radio_sds_and_cached_forms_continue"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service_monitor.targets[3].depends_on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 "sds-router"]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"asset-management"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"http://10.0.20.32:8290/health/ready"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"asset_inventory_unavailable_core_radio_services_continue"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service_monitor.targets[4].depends_on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 "subscriber-core", "mobility-core", "task-workflow"]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"sip-switch"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"http://10.0.20.33:8300/health/ready"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service_monitor.targets[5].critical_for_edge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service_monitor.targets[5].fallback_mode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"central_sip_routing_unavailable_existing_local_radio_and_direct_pbx_fallback_may_continue"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service_monitor.targets[5].depends_on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 "mobility-core"]</w:t>
            </w:r>
          </w:p>
        </w:tc>
      </w:tr>
    </w:tbl>
    <w:bookmarkEnd w:id="123"/>
    <w:bookmarkStart w:id="125" w:name="observability-1"/>
    <w:p>
      <w:pPr>
        <w:pStyle w:val="Heading2"/>
      </w:pPr>
      <w:r>
        <w:t xml:space="preserve">9.17 observability</w:t>
      </w:r>
    </w:p>
    <w:p>
      <w:pPr>
        <w:pStyle w:val="FirstParagraph"/>
      </w:pPr>
      <w:hyperlink r:id="rId124">
        <w:r>
          <w:rPr>
            <w:rStyle w:val="Hyperlink"/>
          </w:rPr>
          <w:t xml:space="preserve">Quellvorlage</w:t>
        </w:r>
      </w:hyperlink>
      <w:r>
        <w:t xml:space="preserve"> </w:t>
      </w:r>
      <w:r>
        <w:t xml:space="preserve">· Ziel</w:t>
      </w:r>
      <w:r>
        <w:t xml:space="preserve"> </w:t>
      </w:r>
      <w:r>
        <w:rPr>
          <w:rStyle w:val="VerbatimChar"/>
        </w:rPr>
        <w:t xml:space="preserve">/etc/netcore/observability.toml</w:t>
      </w:r>
      <w:r>
        <w:t xml:space="preserve"> </w:t>
      </w:r>
      <w:r>
        <w:t xml:space="preserve">· Unit</w:t>
      </w:r>
      <w:r>
        <w:t xml:space="preserve"> </w:t>
      </w:r>
      <w:r>
        <w:rPr>
          <w:rStyle w:val="VerbatimChar"/>
        </w:rPr>
        <w:t xml:space="preserve">netcore-observability.service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"0.0.0.0:8210"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4194304</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"/var/lib/netcore-observability/state.json"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"/var/lib/netcore-observability/state.json.bak"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storage.diagnostic_dir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"/var/lib/netcore-observability/diagnostics"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security.token_auth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security.tls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security.warning_banner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 LAB: no login, no tokens and no TLS. Isolated management network only."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collection.scrape_interval_secs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collection.request_timeout_ms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collection.max_response_bytes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2097152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collection.scrape_on_start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collection.ingest_logs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collection.ingest_traces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retention.metric_retention_secs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86400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retention.log_retention_secs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604800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retention.trace_retention_secs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86400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retention.audit_retention_secs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2592000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retention.max_series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retention.max_samples_per_series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5760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retention.max_logs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retention.max_spans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retention.max_alerts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retention.max_audit_records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stack.prometheus_url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"http://127.0.0.1:9090"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stack.grafana_url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"http://127.0.0.1:3000"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stack.loki_url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"http://127.0.0.1:3100"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stack.alertmanager_url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"http://127.0.0.1:9093"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stack.prometheus_ready_path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stack.grafana_ready_path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"/api/health"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stack.loki_ready_path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stack.alertmanager_ready_path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targets[0].target_id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targets[0].display_name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 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targets[0].service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targets[0].base_url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"http://127.0.0.1:8080"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targets[0].metrics_path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targets[0].live_path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targets[0].ready_path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targets[0].labels.environment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targets[0].labels.component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"http://127.0.0.1:8090"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"subscriber-core"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"Subscriber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"subscriber-core"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"subscriber-core"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targets[3].target_id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"group-core"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targets[3].display_name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"Group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targets[3].service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"group-core"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targets[3].base_url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"http://127.0.0.1:8110"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targets[3].metrics_path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targets[3].live_path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targets[3].ready_path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targets[3].enabled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targets[3].labels.environment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targets[3].labels.component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"group-core"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targets[4].target_id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targets[4].display_name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 Control"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targets[4].service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targets[4].base_url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targets[4].metrics_path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targets[4].live_path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targets[4].ready_path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targets[4].enabled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targets[4].labels.environment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targets[4].labels.component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targets[5].target_id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targets[5].display_name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 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targets[5].service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targets[5].base_url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targets[5].metrics_path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targets[5].live_path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targets[5].ready_path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targets[5].enabled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targets[5].labels.environment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targets[5].labels.component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targets[6].target_id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targets[6].display_name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targets[6].service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targets[6].base_url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"http://127.0.0.1:8140"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targets[6].metrics_path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targets[6].live_path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targets[6].ready_path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targets[6].enabled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targets[6].labels.environment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targets[6].labels.component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targets[7].target_id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targets[7].display_name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 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targets[7].service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targets[7].base_url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targets[7].metrics_path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targets[7].live_path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targets[7].ready_path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targets[7].enabled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targets[7].labels.environment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targets[7].labels.component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targets[8].target_id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targets[8].display_name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targets[8].service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targets[8].base_url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targets[8].metrics_path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targets[8].live_path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targets[8].ready_path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targets[8].enabled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targets[8].labels.environment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targets[8].labels.component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targets[9].target_id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"ip-gateway"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targets[9].display_name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"IP 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targets[9].service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"ip-gateway"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targets[9].base_url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"http://127.0.0.1:8170"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targets[9].metrics_path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targets[9].live_path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targets[9].ready_path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targets[9].enabled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targets[9].labels.environment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targets[9].labels.component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"ip-gateway"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targets[10].target_id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targets[10].display_name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targets[10].service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targets[10].base_url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targets[10].metrics_path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targets[10].live_path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targets[10].ready_path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targets[10].labels.environment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targets[10].labels.component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targets[11].target_id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"kmf"</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targets[11].display_name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"KMF"</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targets[11].service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"kmf"</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targets[11].base_url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targets[11].metrics_path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targets[11].live_path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targets[11].ready_path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targets[11].enabled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targets[11].labels.environment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targets[11].labels.component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"kmf"</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targets[12].target_id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targets[12].display_name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targets[12].service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targets[12].base_url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targets[12].metrics_path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targets[12].live_path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targets[12].ready_path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targets[12].enabled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targets[12].labels.environment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targets[12].labels.component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targets[13].target_id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"application-gateway"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targets[13].display_name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"Application 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targets[13].service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"application-gateway"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targets[13].base_url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targets[13].metrics_path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targets[13].live_path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targets[13].ready_path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targets[13].enabled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targets[13].labels.environment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targets[13].labels.component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"application-gateway"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targets[14].target_id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targets[14].display_name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 Library"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targets[14].service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targets[14].base_url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targets[14].metrics_path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targets[14].live_path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targets[14].ready_path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targets[14].enabled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targets[14].labels.environment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targets[14].labels.component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targets[15].target_id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"control-room"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targets[15].display_name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"Control Room"</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targets[15].service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"control-room"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targets[15].base_url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"http://127.0.0.1:9010"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targets[15].metrics_path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targets[15].live_path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targets[15].ready_path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targets[15].enabled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targets[15].labels.environment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targets[15].labels.component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"control-room"</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targets[16].target_id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targets[16].display_name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 Gateway / MQTT"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targets[16].service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targets[16].base_url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"http://127.0.0.1:8240"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targets[16].metrics_path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targets[16].live_path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targets[16].ready_path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targets[16].enabled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targets[16].labels.environment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targets[16].labels.component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targets[17].target_id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"alarm-workflow"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targets[17].display_name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"Alarm 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targets[17].service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"alarm-workflow"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targets[17].base_url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"http://10.0.20.30:8270"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targets[17].metrics_path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targets[17].live_path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targets[17].ready_path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targets[17].enabled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targets[17].labels.environment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targets[17].labels.component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"alarm-workflow"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targets[18].target_id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"task-workflow"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targets[18].display_name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"Task Workflow / WAP"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targets[18].service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"task-workflow"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targets[18].base_url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"http://10.0.20.31:8280"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targets[18].metrics_path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targets[18].live_path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targets[18].ready_path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targets[18].enabled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targets[18].labels.environment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targets[18].labels.component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"task-workflow"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targets[19].target_id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"asset-management"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targets[19].display_name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"Asset Management"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targets[19].service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"asset-management"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targets[19].base_url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"http://10.0.20.32:8290"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targets[19].metrics_path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targets[19].live_path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targets[19].ready_path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targets[19].enabled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targets[19].labels.environment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targets[19].labels.component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"asset-management"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targets[20].target_id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"sip-switch"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targets[20].display_name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 SIP 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targets[20].service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"sip-switch"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targets[20].base_url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"http://10.0.20.33:8300"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targets[20].metrics_path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targets[20].live_path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targets[20].ready_path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targets[20].labels.environment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targets[20].labels.component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"sip-switch"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alert_rules[0].rule_id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"target-down"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 down"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alert_rules[0].description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 monitored target does not answer its liveness endpoint"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alert_rules[0].metric</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"netcore_observability_target_up"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alert_rules[0].comparator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alert_rules[0].threshold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alert_rules[0].for_secs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alert_rules[0].severity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"critical"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alert_rules[0].labels.source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"netcore-observability"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alert_rules[0].annotations.runbook</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"Check service process, network path and /health/live"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alert_rules[1].rule_id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"target-not-ready"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alert_rules[1].name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 not 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alert_rules[1].description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 service is alive but reports not 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alert_rules[1].metric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"netcore_observability_target_ready"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alert_rules[1].comparator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"&lt;"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alert_rules[1].threshold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alert_rules[1].for_secs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alert_rules[1].severity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"warning"</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alert_rules[1].enabled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alert_rules[1].labels.source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"netcore-observability"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alert_rules[1].annotations.runbook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"Check dependencies and /health/ready"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alert_rules[2].rule_id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"repeated-scrape-errors"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alert_rules[2].name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"Repeated scrape errors"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alert_rules[2].description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"The NMS cannot collect metrics from a target repeatedly"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alert_rules[2].metric</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"netcore_observability_target_consecutive_failures"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alert_rules[2].comparator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alert_rules[2].threshold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alert_rules[2].for_secs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alert_rules[2].severity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"warning"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alert_rules[2].enabled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alert_rules[2].labels.source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"netcore-observability"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alert_rules[2].annotations.runbook</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"Check the target /metrics endpoint and NMS routing"</w:t>
            </w:r>
          </w:p>
        </w:tc>
      </w:tr>
    </w:tbl>
    <w:bookmarkEnd w:id="125"/>
    <w:bookmarkStart w:id="127" w:name="iot-gateway-1"/>
    <w:p>
      <w:pPr>
        <w:pStyle w:val="Heading2"/>
      </w:pPr>
      <w:r>
        <w:t xml:space="preserve">9.18 iot-gateway</w:t>
      </w:r>
    </w:p>
    <w:p>
      <w:pPr>
        <w:pStyle w:val="FirstParagraph"/>
      </w:pPr>
      <w:hyperlink r:id="rId126">
        <w:r>
          <w:rPr>
            <w:rStyle w:val="Hyperlink"/>
          </w:rPr>
          <w:t xml:space="preserve">Quellvorlage</w:t>
        </w:r>
      </w:hyperlink>
      <w:r>
        <w:t xml:space="preserve"> </w:t>
      </w:r>
      <w:r>
        <w:t xml:space="preserve">· Ziel</w:t>
      </w:r>
      <w:r>
        <w:t xml:space="preserve"> </w:t>
      </w:r>
      <w:r>
        <w:rPr>
          <w:rStyle w:val="VerbatimChar"/>
        </w:rPr>
        <w:t xml:space="preserve">/etc/netcore/iot-gateway.toml</w:t>
      </w:r>
      <w:r>
        <w:t xml:space="preserve"> </w:t>
      </w:r>
      <w:r>
        <w:t xml:space="preserve">· Unit</w:t>
      </w:r>
      <w:r>
        <w:t xml:space="preserve"> </w:t>
      </w:r>
      <w:r>
        <w:rPr>
          <w:rStyle w:val="VerbatimChar"/>
        </w:rPr>
        <w:t xml:space="preserve">netcore-iot-gateway.service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"0.0.0.0:8240"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mqtt.host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mqtt.port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1883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mqtt.client_id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"netcore-iot-gateway"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mqtt.topic_prefix</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"netcore/v1"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mqtt.keep_alive_secs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mqtt.clean_session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mqtt.publish_timeout_secs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8</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mqtt.qos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mqtt.event_retain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mqtt.state_retain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mqtt.observe_commands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mqtt.execute_commands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home_assistant.discovery_enabled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home_assistant.discovery_prefix</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"homeassistant"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home_assistant.status_topic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"homeassistant/status"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home_assistant.node_id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"netcore_tetra"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home_assistant.discovery_qos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home_assistant.discovery_retain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home_assistant.expose_gateway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home_assistant.expose_sources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home_assistant.expose_virtual_devices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home_assistant.accept_state_ingress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home_assistant.state_ingress_topic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home_assistant.allow_command_egress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home_assistant.command_egress_topic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homematic.enabled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homematic.mode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"home_assistant_mqtt"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homematic.ccu_host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homematic.ccu_port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homematic.poll_interval_ms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homematic.request_timeout_ms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2500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homematic.allow_writes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commands.enabled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commands.mode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"open_lab_sandbox"</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commands.default_deny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commands.allow_retained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commands.default_ttl_secs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commands.max_ttl_secs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commands.max_future_skew_secs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commands.publish_lifecycle_acks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commands.ack_qos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commands.ack_retain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storage.state_dir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"/var/lib/netcore-iot-gateway"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storage.outbox_dir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"outbox"</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storage.dedup_file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"dedup.json"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storage.command_inbox_file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"command-inbox.ndjson"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storage.command_ledger_file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"command-ledger.json"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storage.command_audit_file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"command-audit.ndjson"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storage.virtual_state_file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"virtual-device-state.json"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storage.external_state_file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"external-entity-state.json"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storage.homematic_state_file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"homematic-datapoint-state.json"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storage.dedup_limit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storage.outbox_limit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storage.command_ledger_limit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polling.interval_ms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polling.batch_limit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polling.request_timeout_ms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2500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command_policies[0].id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"allow-openlab-virtual-relays"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command_policies[0].effect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command_policies[0].command_types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["virtual.relay.set"]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command_policies[0].target_types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["virtual_relay"]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command_policies[0].target_prefixes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command_policies[0].max_ttl_secs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command_policies[0].allow_dry_run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command_policies[1].id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"allow-openlab-virtual-lights"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command_policies[1].enabled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command_policies[1].effect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command_policies[1].command_types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["virtual.light.set"]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command_policies[1].target_types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["virtual_light"]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command_policies[1].target_prefixes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command_policies[1].max_ttl_secs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command_policies[1].allow_dry_run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command_policies[2].id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"allow-openlab-virtual-buttons"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command_policies[2].enabled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command_policies[2].effect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command_policies[2].command_types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["virtual.button.press"]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command_policies[2].target_types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["virtual_button"]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command_policies[2].target_prefixes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command_policies[2].max_ttl_secs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command_policies[2].allow_dry_run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command_policies[3].id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"allow-openlab-homeassistant-lab-bridge"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command_policies[3].enabled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command_policies[3].effect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command_policies[3].command_types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["homeassistant.entity.command"]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command_policies[3].target_types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["home_assistant_entity"]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command_policies[3].target_prefixes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["input_boolean.netcore_lab_"]</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command_policies[3].max_ttl_secs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command_policies[3].allow_dry_run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command_policies[4].id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"allow-openlab-homematic-lab-writes"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command_policies[4].enabled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command_policies[4].effect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command_policies[4].command_types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["homematic.datapoint.set"]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command_policies[4].target_types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["homematic_datapoint"]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command_policies[4].target_prefixes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command_policies[4].max_ttl_secs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command_policies[4].allow_dry_run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sources[0].id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sources[0].url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"http://node-gateway:8080/api/v1/events/netcore"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sources[0].enabled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sources[1].id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sources[1].url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"http://mobility-core:8090/api/v1/events/netcore"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sources[1].enabled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sources[2].id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sources[2].url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"http://call-control:8120/api/v1/events/netcore"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sources[2].enabled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sources[3].id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sources[3].url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"http://sds-router:8150/api/v1/events/netcore"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sources[3].enabled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bl>
    <w:bookmarkEnd w:id="127"/>
    <w:bookmarkStart w:id="129" w:name="hardware-gateway-1"/>
    <w:p>
      <w:pPr>
        <w:pStyle w:val="Heading2"/>
      </w:pPr>
      <w:r>
        <w:t xml:space="preserve">9.19 hardware-gateway</w:t>
      </w:r>
    </w:p>
    <w:p>
      <w:pPr>
        <w:pStyle w:val="FirstParagraph"/>
      </w:pPr>
      <w:hyperlink r:id="rId128">
        <w:r>
          <w:rPr>
            <w:rStyle w:val="Hyperlink"/>
          </w:rPr>
          <w:t xml:space="preserve">Quellvorlage</w:t>
        </w:r>
      </w:hyperlink>
      <w:r>
        <w:t xml:space="preserve"> </w:t>
      </w:r>
      <w:r>
        <w:t xml:space="preserve">· Ziel</w:t>
      </w:r>
      <w:r>
        <w:t xml:space="preserve"> </w:t>
      </w:r>
      <w:r>
        <w:rPr>
          <w:rStyle w:val="VerbatimChar"/>
        </w:rPr>
        <w:t xml:space="preserve">/etc/netcore/hardware-gateway.toml</w:t>
      </w:r>
      <w:r>
        <w:t xml:space="preserve"> </w:t>
      </w:r>
      <w:r>
        <w:t xml:space="preserve">· Unit</w:t>
      </w:r>
      <w:r>
        <w:t xml:space="preserve"> </w:t>
      </w:r>
      <w:r>
        <w:rPr>
          <w:rStyle w:val="VerbatimChar"/>
        </w:rPr>
        <w:t xml:space="preserve">netcore-hardware-gateway.service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mqtt.host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mqtt.port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1883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mqtt.topic_prefix</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"netcore/v1"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mqtt.client_id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"netcore-hardware-gateway"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storage.state_file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"/var/lib/netcore-hardware-gateway/state.json"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storage.event_log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"/var/lib/netcore-hardware-gateway/events.ndjson"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monitoring.heartbeat_timeout_secs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monitoring.stale_after_secs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monitoring.outputs_enabled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thresholds[0].metric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"temperature_c"</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thresholds[0].warning_above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thresholds[0].critical_above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thresholds[1].metric</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"humidity_percent"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thresholds[1].warning_above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75.0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thresholds[1].critical_above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thresholds[2].metric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"supply_voltage_v"</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thresholds[2].warning_below</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11.5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thresholds[2].critical_below</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10.8</w:t>
            </w:r>
          </w:p>
        </w:tc>
      </w:tr>
    </w:tbl>
    <w:bookmarkEnd w:id="129"/>
    <w:bookmarkStart w:id="131" w:name="rf-monitor-1"/>
    <w:p>
      <w:pPr>
        <w:pStyle w:val="Heading2"/>
      </w:pPr>
      <w:r>
        <w:t xml:space="preserve">9.20 rf-monitor</w:t>
      </w:r>
    </w:p>
    <w:p>
      <w:pPr>
        <w:pStyle w:val="FirstParagraph"/>
      </w:pPr>
      <w:hyperlink r:id="rId130">
        <w:r>
          <w:rPr>
            <w:rStyle w:val="Hyperlink"/>
          </w:rPr>
          <w:t xml:space="preserve">Quellvorlage</w:t>
        </w:r>
      </w:hyperlink>
      <w:r>
        <w:t xml:space="preserve"> </w:t>
      </w:r>
      <w:r>
        <w:t xml:space="preserve">· Ziel</w:t>
      </w:r>
      <w:r>
        <w:t xml:space="preserve"> </w:t>
      </w:r>
      <w:r>
        <w:rPr>
          <w:rStyle w:val="VerbatimChar"/>
        </w:rPr>
        <w:t xml:space="preserve">/etc/netcore/rf-monitor.toml</w:t>
      </w:r>
      <w:r>
        <w:t xml:space="preserve"> </w:t>
      </w:r>
      <w:r>
        <w:t xml:space="preserve">· Unit</w:t>
      </w:r>
      <w:r>
        <w:t xml:space="preserve"> </w:t>
      </w:r>
      <w:r>
        <w:rPr>
          <w:rStyle w:val="VerbatimChar"/>
        </w:rPr>
        <w:t xml:space="preserve">netcore-rf-monitor.service</w:t>
      </w:r>
      <w:r>
        <w:t xml:space="preserve">.</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mqtt.host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mqtt.port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1883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mqtt.topic_prefix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"netcore/v1"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mqtt.client_id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"netcore-rf-monitor"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"/var/lib/netcore-rf-monitor/state.json"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storage.event_log</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"/var/lib/netcore-rf-monitor/events.ndjson"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monitoring.heartbeat_timeout_secs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monitoring.event_memory_limit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monitoring.max_spectrum_bins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512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monitoring.max_payload_bytes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524288</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thresholds.vswr_warning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1.8</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thresholds.vswr_critical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thresholds.reflected_ratio_warning_percent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thresholds.reflected_ratio_critical_percent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thresholds.pa_temp_warning_c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70.0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thresholds.pa_temp_critical_c</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85.0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thresholds.sdr_temp_warning_c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thresholds.sdr_temp_critical_c</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80.0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thresholds.cabinet_temp_warning_c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45.0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thresholds.cabinet_temp_critical_c</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thresholds.evm_warning_pct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thresholds.evm_critical_pct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thresholds.papr_warning_db</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7.0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thresholds.papr_critical_db</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thresholds.forward_power_warning_below_w</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thresholds.forward_power_critical_below_w</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thresholds.pa_voltage_warning_below_v</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thresholds.pa_voltage_critical_below_v</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thresholds.fan_warning_below_rpm</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thresholds.fan_critical_below_rpm</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w:t>
            </w:r>
          </w:p>
        </w:tc>
      </w:tr>
    </w:tbl>
    <w:bookmarkEnd w:id="131"/>
    <w:bookmarkStart w:id="133" w:name="alarm-workflow-1"/>
    <w:p>
      <w:pPr>
        <w:pStyle w:val="Heading2"/>
      </w:pPr>
      <w:r>
        <w:t xml:space="preserve">9.21 alarm-workflow</w:t>
      </w:r>
    </w:p>
    <w:p>
      <w:pPr>
        <w:pStyle w:val="FirstParagraph"/>
      </w:pPr>
      <w:hyperlink r:id="rId132">
        <w:r>
          <w:rPr>
            <w:rStyle w:val="Hyperlink"/>
          </w:rPr>
          <w:t xml:space="preserve">Quellvorlage</w:t>
        </w:r>
      </w:hyperlink>
      <w:r>
        <w:t xml:space="preserve"> </w:t>
      </w:r>
      <w:r>
        <w:t xml:space="preserve">· Ziel</w:t>
      </w:r>
      <w:r>
        <w:t xml:space="preserve"> </w:t>
      </w:r>
      <w:r>
        <w:rPr>
          <w:rStyle w:val="VerbatimChar"/>
        </w:rPr>
        <w:t xml:space="preserve">/etc/netcore/alarm-workflow.toml</w:t>
      </w:r>
      <w:r>
        <w:t xml:space="preserve"> </w:t>
      </w:r>
      <w:r>
        <w:t xml:space="preserve">· Unit</w:t>
      </w:r>
      <w:r>
        <w:t xml:space="preserve"> </w:t>
      </w:r>
      <w:r>
        <w:rPr>
          <w:rStyle w:val="VerbatimChar"/>
        </w:rPr>
        <w:t xml:space="preserve">netcore-alarm-workflow.service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"0.0.0.0:8270"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storage.state_file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"/var/lib/netcore-alarm-workflow/state.json"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storage.event_log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"/var/lib/netcore-alarm-workflow/events.ndjson"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storage.audit_log</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"/var/lib/netcore-alarm-workflow/audit.ndjson"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mqtt.host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"10.0.20.27"</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mqtt.port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1883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mqtt.qos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mqtt.topic_prefix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"netcore/v1"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mqtt.client_id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"netcore-alarm-workflow"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mqtt.subscribe_topics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["netcore/v1/events/#"]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"http://10.0.20.17:8150"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sds_router.poll_interval_secs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sds_router.process_existing_events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sds_router.source_issi</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9999</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sds_router.protocol_id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sds_router.default_ttl_secs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workflow.scheduler_interval_secs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workflow.event_history_limit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workflow.seen_event_limit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workflow.stop_escalation_on_ack</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workflow.stop_escalation_on_assignment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workflow.auto_close_on_clear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2097152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recipients[0].kind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"group_sds"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recipients[0].destination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15201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recipients[0].source_issi</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9999</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recipients[0].protocol_id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recipients[0].priority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7</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recipients[0].ttl_secs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recipients[0].max_text_chars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recipients[0].message_template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"ALARM {severity} {token} {title}. ACK {token}"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recipients[1].id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"leitstelle-test"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recipients[1].name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"Leitstelle Testteilnehmer"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recipients[1].enabled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recipients[1].kind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"individual_sds"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recipients[1].destination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4010001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recipients[1].source_issi</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9999</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recipients[1].protocol_id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recipients[1].priority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recipients[1].ttl_secs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recipients[1].max_text_chars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180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recipients[1].message_template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"ESK {severity} {token} {title}. TAKE {token}"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"technical-default"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"Technische Standardeskalation"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escalation_profiles[0].steps[0].after_secs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escalation_profiles[0].steps[0].recipients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escalation_profiles[0].steps[1].after_secs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escalation_profiles[0].steps[1].recipients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escalation_profiles[0].steps[2].after_secs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180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escalation_profiles[0].steps[2].recipients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["technik-gruppe", "leitstelle-test"]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"urgent"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"Dringende Eskalation"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escalation_profiles[1].steps[0].after_secs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escalation_profiles[1].steps[0].recipients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["technik-gruppe", "leitstelle-test"]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escalation_profiles[1].steps[1].after_secs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escalation_profiles[1].steps[1].recipients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["technik-gruppe", "leitstelle-test"]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escalation_profiles[1].steps[2].after_secs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90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escalation_profiles[1].steps[2].recipients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["technik-gruppe", "leitstelle-test"]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"rf-alarm-raised"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"raise"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rules[0].event_type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"rf.alarm_raised"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rules[0].alarm_type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"rf_fault"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rules[0].title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 {subject_id}: {payload_alarm_key}"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"HF-Alarm {payload_alarm_key}; Wert {payload_value}"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"inherit"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rules[0].recipients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rules[0].escalation_profile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"technical-default"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rules[0].dedup_fields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["subject.id", "payload.alarm_key"]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"rf-alarm-cleared"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"clear"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rules[1].event_type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"rf.alarm_cleared"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rules[1].alarm_type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"rf_fault"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rules[1].title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 {subject_id}: {payload_alarm_key}"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rules[1].description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"HF-Alarm aufgehoben"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rules[1].dedup_fields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["subject.id", "payload.alarm_key"]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rules[1].auto_close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rules[2].id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"rf-station-offline"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rules[2].enabled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rules[2].action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"raise"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rules[2].event_type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"rf.station_offline"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rules[2].alarm_type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"rf_station_offline"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rules[2].title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"RF-Monitoring {subject_id} offline"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rules[2].description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"Keine RF-Telemetrie mehr empfangen"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rules[2].severity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"warning"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rules[2].priority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7</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rules[2].requires_ack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rules[2].recipients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rules[2].escalation_profile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"technical-default"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rules[2].dedup_fields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["subject.id"]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rules[3].id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"rf-station-online"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rules[3].enabled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rules[3].action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"clear"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rules[3].event_type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"rf.station_online"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rules[3].alarm_type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"rf_station_offline"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rules[3].title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"RF-Monitoring {subject_id} wieder online"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rules[3].dedup_fields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["subject.id"]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rules[4].id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"hardware-threshold-raised"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rules[4].enabled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rules[4].action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"raise"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rules[4].event_type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"hardware.threshold_exceeded"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rules[4].alarm_type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"hardware_threshold"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rules[4].title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"{subject_id}: {payload_metric} außerhalb Grenzwert"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rules[4].description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"Messwert {payload_metric} = {payload_value} ({payload_reason})"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rules[4].severity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"inherit"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rules[4].priority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7</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rules[4].requires_ack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rules[4].recipients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rules[4].escalation_profile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"technical-default"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rules[4].dedup_fields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["subject.id", "payload.metric"]</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rules[5].id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"hardware-threshold-cleared"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rules[5].enabled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rules[5].action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"clear"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rules[5].event_type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"hardware.threshold_cleared"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rules[5].alarm_type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"hardware_threshold"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rules[5].title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"{subject_id}: {payload_metric} wieder normal"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rules[5].dedup_fields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["subject.id", "payload.metric"]</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rules[6].id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"hardware-input-raised"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rules[6].enabled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rules[6].action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"raise"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rules[6].event_type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"hardware.input_activated"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rules[6].alarm_type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"hardware_input"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rules[6].title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"{subject_id}: Eingang {payload_input} aktiv"</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rules[6].description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"Hardware-Eingang {payload_input} wurde aktiv"</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rules[6].severity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"inherit"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rules[6].priority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rules[6].requires_ack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rules[6].recipients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["technik-gruppe", "leitstelle-test"]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rules[6].escalation_profile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"urgent"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rules[6].dedup_fields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["subject.id", "payload.input"]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rules[7].id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"hardware-input-cleared"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rules[7].enabled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rules[7].action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"clear"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rules[7].event_type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"hardware.input_cleared"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rules[7].alarm_type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"hardware_input"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rules[7].title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"{subject_id}: Eingang {payload_input} wieder inaktiv"</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rules[7].dedup_fields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["subject.id", "payload.input"]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rules[8].id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"hardware-device-offline"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rules[8].enabled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rules[8].action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"raise"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rules[8].event_type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"hardware.device_offline"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rules[8].alarm_type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"hardware_offline"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rules[8].title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"Hardware-Node {subject_id} offline"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rules[8].description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"Heartbeat des Hardware-Nodes fehlt"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rules[8].severity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"warning"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rules[8].priority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rules[8].requires_ack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rules[8].recipients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rules[8].escalation_profile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"technical-default"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rules[8].dedup_fields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["subject.id"]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rules[9].id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"hardware-device-online"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rules[9].enabled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rules[9].action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"clear"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rules[9].event_type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"hardware.device_online"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rules[9].alarm_type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"hardware_offline"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rules[9].title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"Hardware-Node {subject_id} wieder online"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rules[9].dedup_fields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["subject.id"]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"node-disconnected"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rules[10].action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"raise"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rules[10].event_type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"node.disconnected"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rules[10].alarm_type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"node_offline"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rules[10].title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"TBS/Node {subject_id} getrennt"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rules[10].description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 Gateway meldet Verbindungsverlust"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rules[10].severity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"critical"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rules[10].priority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rules[10].requires_ack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rules[10].recipients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["technik-gruppe", "leitstelle-test"]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rules[10].escalation_profile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"urgent"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rules[10].dedup_fields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["subject.id"]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rules[11].id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"node-connected"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rules[11].enabled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rules[11].action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"clear"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rules[11].event_type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"node.connected"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rules[11].alarm_type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"node_offline"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rules[11].title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"TBS/Node {subject_id} wieder verbunden"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rules[11].dedup_fields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["subject.id"]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status_actions[0].status_code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5201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status_actions[0].action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"ack"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status_actions[0].states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status_actions[0].requires_ack_only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status_actions[1].enabled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status_actions[1].status_code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5202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status_actions[1].action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"take"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status_actions[1].states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 "acknowledged"]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status_actions[2].enabled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status_actions[2].status_code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5203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status_actions[2].action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"start"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status_actions[2].states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 "acknowledged", "assigned"]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status_actions[3].enabled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status_actions[3].status_code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5204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status_actions[3].action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"resolve"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status_actions[3].states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 "acknowledged", "assigned", "in_progress"]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status_actions[4].enabled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status_actions[4].status_code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5205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status_actions[4].action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"close"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status_actions[4].states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["resolved"]</w:t>
            </w:r>
          </w:p>
        </w:tc>
      </w:tr>
    </w:tbl>
    <w:bookmarkEnd w:id="133"/>
    <w:bookmarkStart w:id="135" w:name="task-workflow-1"/>
    <w:p>
      <w:pPr>
        <w:pStyle w:val="Heading2"/>
      </w:pPr>
      <w:r>
        <w:t xml:space="preserve">9.22 task-workflow</w:t>
      </w:r>
    </w:p>
    <w:p>
      <w:pPr>
        <w:pStyle w:val="FirstParagraph"/>
      </w:pPr>
      <w:hyperlink r:id="rId134">
        <w:r>
          <w:rPr>
            <w:rStyle w:val="Hyperlink"/>
          </w:rPr>
          <w:t xml:space="preserve">Quellvorlage</w:t>
        </w:r>
      </w:hyperlink>
      <w:r>
        <w:t xml:space="preserve"> </w:t>
      </w:r>
      <w:r>
        <w:t xml:space="preserve">· Ziel</w:t>
      </w:r>
      <w:r>
        <w:t xml:space="preserve"> </w:t>
      </w:r>
      <w:r>
        <w:rPr>
          <w:rStyle w:val="VerbatimChar"/>
        </w:rPr>
        <w:t xml:space="preserve">/etc/netcore/task-workflow.toml</w:t>
      </w:r>
      <w:r>
        <w:t xml:space="preserve"> </w:t>
      </w:r>
      <w:r>
        <w:t xml:space="preserve">· Unit</w:t>
      </w:r>
      <w:r>
        <w:t xml:space="preserve"> </w:t>
      </w:r>
      <w:r>
        <w:rPr>
          <w:rStyle w:val="VerbatimChar"/>
        </w:rPr>
        <w:t xml:space="preserve">netcore-task-workflow.service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"netcore-task-workflow"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service.phase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9</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"0.0.0.0:8280"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"/var/lib/netcore-task-workflow/state.json"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storage.event_log</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"/var/lib/netcore-task-workflow/events.ndjson"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storage.audit_log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"/var/lib/netcore-task-workflow/audit.ndjson"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mqtt.host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mqtt.port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1883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mqtt.topic_prefix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"netcore/v1"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mqtt.client_id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"netcore-task-workflow"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sds_router.source_issi</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9999</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sds_router.protocol_id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sds_router.max_text_length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sds_router.default_destination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15201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sds_router.default_is_group</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workflow.event_history_limit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workflow.seen_event_limit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workflow.expire_check_interval_secs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workflow.notify_on_state_change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wap.enabled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wap.page_size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wap.xhtml_entry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"/x"</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wap.wml_entry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"technical_fault"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"Technische Stoerung"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"Technische Stoerung aufnehmen und bearbeiten"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templates[0].default_priority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7</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templates[0].default_severity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"warning"</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templates[0].fields[0].id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"asset"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templates[0].fields[0].label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"Anlage/Geraet"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templates[0].fields[0].type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templates[0].fields[0].required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templates[0].fields[1].id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"fault"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templates[0].fields[1].label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"Fehlerbild"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templates[0].fields[1].type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templates[0].fields[1].required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templates[0].fields[2].id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"location"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templates[0].fields[2].label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"Ort"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templates[0].fields[2].type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templates[0].fields[2].required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"vehicle_check"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"Fahrzeugcheck"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"Kurzer Fahrzeug- und Ausruestungscheck"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templates[1].default_priority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templates[1].default_severity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"notice"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templates[1].fields[0].id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"vehicle"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templates[1].fields[0].label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"Fahrzeug"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templates[1].fields[0].type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templates[1].fields[0].required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templates[1].fields[1].id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"mileage"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templates[1].fields[1].label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"Kilometer"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templates[1].fields[1].type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"number"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templates[1].fields[1].required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templates[1].fields[2].id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"result"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templates[1].fields[2].label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"Ergebnis"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templates[1].fields[2].type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templates[1].fields[2].required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"material_withdrawal"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"Materialentnahme"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"Materialentnahme dokumentieren"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templates[2].default_priority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templates[2].default_severity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"info"</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templates[2].fields[0].id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"item"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templates[2].fields[0].label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"Material"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templates[2].fields[0].type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templates[2].fields[0].required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templates[2].fields[1].id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"quantity"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templates[2].fields[1].label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"Menge"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templates[2].fields[1].type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"number"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templates[2].fields[1].required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templates[2].fields[2].id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"purpose"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templates[2].fields[2].label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"Verwendung"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templates[2].fields[2].type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templates[2].fields[2].required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templates[3].id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"check_in"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templates[3].name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"Check-in"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templates[3].description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"Person, Fahrzeug oder Team einchecken"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templates[3].default_priority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templates[3].default_severity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"info"</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templates[3].requires_ack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templates[3].fields[0].id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"resource"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templates[3].fields[0].label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"Ressource"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templates[3].fields[0].type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templates[3].fields[0].required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templates[3].fields[1].id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"location"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templates[3].fields[1].label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"Ort"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templates[3].fields[1].type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templates[3].fields[1].required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templates[4].id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"check_out"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templates[4].name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"Check-out"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templates[4].description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"Person, Fahrzeug oder Team auschecken"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templates[4].default_priority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templates[4].default_severity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"info"</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templates[4].requires_ack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templates[4].fields[0].id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"resource"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templates[4].fields[0].label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"Ressource"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templates[4].fields[0].type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templates[4].fields[0].required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templates[4].fields[1].id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"result"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templates[4].fields[1].label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"Rueckmeldung"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templates[4].fields[1].type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templates[4].fields[1].required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"maintenance_ack"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"Wartungsquittierung"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"Wartung oder Pruefung bestaetigen"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templates[5].default_priority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templates[5].default_severity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"notice"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templates[5].fields[0].id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"asset"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templates[5].fields[0].label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"Anlage/Geraet"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templates[5].fields[0].type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templates[5].fields[0].required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templates[5].fields[1].id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"work"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templates[5].fields[1].label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"Arbeit"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templates[5].fields[1].type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templates[5].fields[1].required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templates[5].fields[2].id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"result"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templates[5].fields[2].label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"Ergebnis"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templates[5].fields[2].type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templates[5].fields[2].required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status_actions[0].status_code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5301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status_actions[0].action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"accept"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status_actions[0].label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"Auftrag annehmen"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status_actions[1].status_code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5302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status_actions[1].action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status_actions[1].label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"Bearbeitung beginnen"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status_actions[2].status_code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5303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status_actions[2].action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"block"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status_actions[2].label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"Auftrag blockiert"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status_actions[3].status_code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5304</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status_actions[3].action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"complete"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status_actions[3].label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"Auftrag erledigt"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status_actions[4].status_code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5305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status_actions[4].action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"cancel"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status_actions[4].label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"Auftrag abbrechen"</w:t>
            </w:r>
          </w:p>
        </w:tc>
      </w:tr>
    </w:tbl>
    <w:bookmarkEnd w:id="135"/>
    <w:bookmarkStart w:id="137" w:name="asset-management-1"/>
    <w:p>
      <w:pPr>
        <w:pStyle w:val="Heading2"/>
      </w:pPr>
      <w:r>
        <w:t xml:space="preserve">9.23 asset-management</w:t>
      </w:r>
    </w:p>
    <w:p>
      <w:pPr>
        <w:pStyle w:val="FirstParagraph"/>
      </w:pPr>
      <w:hyperlink r:id="rId136">
        <w:r>
          <w:rPr>
            <w:rStyle w:val="Hyperlink"/>
          </w:rPr>
          <w:t xml:space="preserve">Quellvorlage</w:t>
        </w:r>
      </w:hyperlink>
      <w:r>
        <w:t xml:space="preserve"> </w:t>
      </w:r>
      <w:r>
        <w:t xml:space="preserve">· Ziel</w:t>
      </w:r>
      <w:r>
        <w:t xml:space="preserve"> </w:t>
      </w:r>
      <w:r>
        <w:rPr>
          <w:rStyle w:val="VerbatimChar"/>
        </w:rPr>
        <w:t xml:space="preserve">/etc/netcore/asset-management.toml</w:t>
      </w:r>
      <w:r>
        <w:t xml:space="preserve"> </w:t>
      </w:r>
      <w:r>
        <w:t xml:space="preserve">· Unit</w:t>
      </w:r>
      <w:r>
        <w:t xml:space="preserve"> </w:t>
      </w:r>
      <w:r>
        <w:rPr>
          <w:rStyle w:val="VerbatimChar"/>
        </w:rPr>
        <w:t xml:space="preserve">netcore-asset-management.service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"netcore-asset-management"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service.phase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"0.0.0.0:8290"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"/var/lib/netcore-asset-management/state.json"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storage.event_log</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"/var/lib/netcore-asset-management/events.ndjson"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storage.audit_log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"/var/lib/netcore-asset-management/audit.ndjson"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mqtt.host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mqtt.port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1883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mqtt.topic_prefix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"netcore/v1"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mqtt.client_id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"netcore-asset-management"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management.event_history_limit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management.upstream_sync_interval_secs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upstreams.subscriber_core.enabled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upstreams.subscriber_core.base_url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upstreams.mobility_core.enabled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upstreams.mobility_core.base_url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"http://127.0.0.1:8090"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upstreams.task_workflow.enabled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upstreams.task_workflow.base_url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upstreams.task_workflow.default_gssi</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15201</w:t>
            </w:r>
          </w:p>
        </w:tc>
      </w:tr>
    </w:tbl>
    <w:bookmarkEnd w:id="137"/>
    <w:bookmarkStart w:id="139" w:name="sip-switch-1"/>
    <w:p>
      <w:pPr>
        <w:pStyle w:val="Heading2"/>
      </w:pPr>
      <w:r>
        <w:t xml:space="preserve">9.24 sip-switch</w:t>
      </w:r>
    </w:p>
    <w:p>
      <w:pPr>
        <w:pStyle w:val="FirstParagraph"/>
      </w:pPr>
      <w:hyperlink r:id="rId138">
        <w:r>
          <w:rPr>
            <w:rStyle w:val="Hyperlink"/>
          </w:rPr>
          <w:t xml:space="preserve">Quellvorlage</w:t>
        </w:r>
      </w:hyperlink>
      <w:r>
        <w:t xml:space="preserve"> </w:t>
      </w:r>
      <w:r>
        <w:t xml:space="preserve">· Ziel</w:t>
      </w:r>
      <w:r>
        <w:t xml:space="preserve"> </w:t>
      </w:r>
      <w:r>
        <w:rPr>
          <w:rStyle w:val="VerbatimChar"/>
        </w:rPr>
        <w:t xml:space="preserve">/etc/netcore/sip-switch.toml</w:t>
      </w:r>
      <w:r>
        <w:t xml:space="preserve"> </w:t>
      </w:r>
      <w:r>
        <w:t xml:space="preserve">· Unit</w:t>
      </w:r>
      <w:r>
        <w:t xml:space="preserve"> </w:t>
      </w:r>
      <w:r>
        <w:rPr>
          <w:rStyle w:val="VerbatimChar"/>
        </w:rPr>
        <w:t xml:space="preserve">netcore-sip-switch.service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"netcore-sip-switch"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service.phase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"0.0.0.0:8300"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"/var/lib/netcore-sip-switch/state.json"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storage.event_log</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"/var/lib/netcore-sip-switch/events.ndjson"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storage.audit_log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"/var/lib/netcore-sip-switch/audit.ndjson"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mqtt.host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mqtt.port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1883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mqtt.topic_prefix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"netcore/v1"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mqtt.client_id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"netcore-sip-switch"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mobility_core.enabled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mobility_core.base_url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"http://127.0.0.1:8090"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mobility_core.timeout_secs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asterisk.enabled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asterisk.binary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"/usr/sbin/asterisk"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asterisk.config_dir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"/etc/asterisk"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asterisk.agi_script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"/var/lib/asterisk/agi-bin/netcore-sip-route.py"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asterisk.sip_bind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"0.0.0.0:5060"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asterisk.rtp_start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asterisk.rtp_end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management.route_workers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management.side_effect_queue_size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512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management.call_history_limit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management.event_history_limit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management.probe_interval_secs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"registration"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pbx.endpoint_id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"netcore-pbx"</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pbx.host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pbx.port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pbx.transport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"udp"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pbx.username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pbx.auth_username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pbx.password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pbx.from_user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"netcore-tetra"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pbx.from_domain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pbx.contact_user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"netcore-tetra"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pbx.registration_id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"netcore-pbx-registration"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pbx.registration_expiration_secs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pbx.allow</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"ulaw"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pbx.match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routing.tetra_number_prefix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routing.strip_tetra_prefix</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routing.pbx_outbound_prefix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routing.strip_pbx_outbound_prefix</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routing.accept_stale_routes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routing.require_tbs_contact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routing.dial_timeout_secs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tbs[0].node_id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"SRV-M-TBS-01"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tbs[0].endpoint_id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"tbs-srv-m-tbs-01"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tbs[0].username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"tbs-srv-m-tbs-01"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tbs[0].password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tbs[0].enabled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tbs[0].max_contacts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tbs[0].aliases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["TBS-01"]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number_mappings[0].number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"4010001"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number_mappings[0].target_type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"issi"</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number_mappings[0].target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4010001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number_mappings[0].enabled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bl>
    <w:bookmarkEnd w:id="139"/>
    <w:bookmarkStart w:id="141" w:name="alert-service-1"/>
    <w:p>
      <w:pPr>
        <w:pStyle w:val="Heading2"/>
      </w:pPr>
      <w:r>
        <w:t xml:space="preserve">9.25 alert-service</w:t>
      </w:r>
    </w:p>
    <w:p>
      <w:pPr>
        <w:pStyle w:val="FirstParagraph"/>
      </w:pPr>
      <w:hyperlink r:id="rId140">
        <w:r>
          <w:rPr>
            <w:rStyle w:val="Hyperlink"/>
          </w:rPr>
          <w:t xml:space="preserve">Quellvorlage</w:t>
        </w:r>
      </w:hyperlink>
      <w:r>
        <w:t xml:space="preserve"> </w:t>
      </w:r>
      <w:r>
        <w:t xml:space="preserve">· Ziel</w:t>
      </w:r>
      <w:r>
        <w:t xml:space="preserve"> </w:t>
      </w:r>
      <w:r>
        <w:rPr>
          <w:rStyle w:val="VerbatimChar"/>
        </w:rPr>
        <w:t xml:space="preserve">/etc/netcore/alert-service.toml</w:t>
      </w:r>
      <w:r>
        <w:t xml:space="preserve"> </w:t>
      </w:r>
      <w:r>
        <w:t xml:space="preserve">· Unit</w:t>
      </w:r>
      <w:r>
        <w:t xml:space="preserve"> </w:t>
      </w:r>
      <w:r>
        <w:rPr>
          <w:rStyle w:val="VerbatimChar"/>
        </w:rPr>
        <w:t xml:space="preserve">netcore-alert-service.service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server.port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8310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server.admin_token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server.allow_unauthenticated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"/var/lib/netcore-alert-service/alerts.sqlite3"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netcore.control_room_url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"http://control-room:9010"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netcore.sds_router_url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"http://sds-router:8150"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netcore.control_room_username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netcore.control_room_password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netcore.source_issi</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9999</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netcore.poll_seconds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netcore.gps_max_age_seconds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3600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netcore.node_max_age_seconds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netcore.http_timeout_seconds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nina.enabled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nina.base_url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"https://warnung.bund.de/api31"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nina.sources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["mowas", "katwarn", "biwapp", "dwd", "lhp"]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nina.poll_seconds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nina.max_stale_seconds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delivery.enabled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delivery.ttl_seconds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delivery.max_text_length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bl>
    <w:bookmarkEnd w:id="141"/>
    <w:bookmarkEnd w:id="142"/>
    <w:bookmarkStart w:id="152" w:name="betriebs--und-bedienabläufe"/>
    <w:p>
      <w:pPr>
        <w:pStyle w:val="Heading1"/>
        <w:pageBreakBefore/>
      </w:pPr>
      <w:r>
        <w:t xml:space="preserve">10. Betriebs- und Bedienabläufe</w:t>
      </w:r>
    </w:p>
    <w:bookmarkStart w:id="143" w:name="start--und-stopp-reihenfolge"/>
    <w:p>
      <w:pPr>
        <w:pStyle w:val="Heading2"/>
      </w:pPr>
      <w:r>
        <w:t xml:space="preserve">10.1 Start- und Stopp-Reihenfolge</w:t>
      </w:r>
    </w:p>
    <w:p>
      <w:pPr>
        <w:pStyle w:val="FirstParagraph"/>
      </w:pPr>
      <w:r>
        <w:t xml:space="preserve">Start: Node Gateway → Mobility/Subscriber → Group → Call/Packet/Security → Media/SDS/IP/KMF → Transit/Application/Recorder/Media Library → Control Room → Observability. Das Inventory berechnet diese Reihenfolge automatisch.</w:t>
      </w:r>
    </w:p>
    <w:p>
      <w:pPr>
        <w:pStyle w:val="BodyText"/>
      </w:pPr>
      <w:r>
        <w:t xml:space="preserve">Beim geplanten Komplettstopp umgekehrt vorgehen. Die Basisstation kann lokal weiterlaufen; für Wartung am Core ist ein bewusstes</w:t>
      </w:r>
      <w:r>
        <w:t xml:space="preserve"> </w:t>
      </w:r>
      <w:r>
        <w:rPr>
          <w:rStyle w:val="VerbatimChar"/>
        </w:rPr>
        <w:t xml:space="preserve">degraded</w:t>
      </w:r>
      <w:r>
        <w:t xml:space="preserve">/</w:t>
      </w:r>
      <w:r>
        <w:rPr>
          <w:rStyle w:val="VerbatimChar"/>
        </w:rPr>
        <w:t xml:space="preserve">isolated</w:t>
      </w:r>
      <w:r>
        <w:t xml:space="preserve">-Fenster daher zulässig.</w:t>
      </w:r>
    </w:p>
    <w:bookmarkEnd w:id="143"/>
    <w:bookmarkStart w:id="144" w:name="teilnehmer-anlegen"/>
    <w:p>
      <w:pPr>
        <w:pStyle w:val="Heading2"/>
      </w:pPr>
      <w:r>
        <w:t xml:space="preserve">10.2 Teilnehmer anlegen</w:t>
      </w:r>
    </w:p>
    <w:p>
      <w:pPr>
        <w:numPr>
          <w:ilvl w:val="0"/>
          <w:numId w:val="1023"/>
        </w:numPr>
        <w:pStyle w:val="Compact"/>
      </w:pPr>
      <w:r>
        <w:t xml:space="preserve">Subscriber-Core-WebUI öffnen.</w:t>
      </w:r>
    </w:p>
    <w:p>
      <w:pPr>
        <w:numPr>
          <w:ilvl w:val="0"/>
          <w:numId w:val="1023"/>
        </w:numPr>
        <w:pStyle w:val="Compact"/>
      </w:pPr>
      <w:r>
        <w:t xml:space="preserve">ISSI, Name, Organisation, Home-MCC/MNC, Status</w:t>
      </w:r>
      <w:r>
        <w:t xml:space="preserve"> </w:t>
      </w:r>
      <w:r>
        <w:rPr>
          <w:rStyle w:val="VerbatimChar"/>
        </w:rPr>
        <w:t xml:space="preserve">enabled</w:t>
      </w:r>
      <w:r>
        <w:t xml:space="preserve"> </w:t>
      </w:r>
      <w:r>
        <w:t xml:space="preserve">und</w:t>
      </w:r>
      <w:r>
        <w:t xml:space="preserve"> </w:t>
      </w:r>
      <w:r>
        <w:rPr>
          <w:rStyle w:val="VerbatimChar"/>
        </w:rPr>
        <w:t xml:space="preserve">registration_allowed</w:t>
      </w:r>
      <w:r>
        <w:t xml:space="preserve"> </w:t>
      </w:r>
      <w:r>
        <w:t xml:space="preserve">setzen.</w:t>
      </w:r>
    </w:p>
    <w:p>
      <w:pPr>
        <w:numPr>
          <w:ilvl w:val="0"/>
          <w:numId w:val="1023"/>
        </w:numPr>
        <w:pStyle w:val="Compact"/>
      </w:pPr>
      <w:r>
        <w:t xml:space="preserve">Sprach-, SDS- und Packet-Data-Berechtigungen passend aktivieren.</w:t>
      </w:r>
    </w:p>
    <w:p>
      <w:pPr>
        <w:numPr>
          <w:ilvl w:val="0"/>
          <w:numId w:val="1023"/>
        </w:numPr>
        <w:pStyle w:val="Compact"/>
      </w:pPr>
      <w:r>
        <w:t xml:space="preserve">Speichern und TBS-Sync prüfen.</w:t>
      </w:r>
    </w:p>
    <w:p>
      <w:pPr>
        <w:numPr>
          <w:ilvl w:val="0"/>
          <w:numId w:val="1023"/>
        </w:numPr>
        <w:pStyle w:val="Compact"/>
      </w:pPr>
      <w:r>
        <w:t xml:space="preserve">Funkgerät registrieren; Live-Lage und Node Gateway kontrollieren.</w:t>
      </w:r>
    </w:p>
    <w:p>
      <w:pPr>
        <w:numPr>
          <w:ilvl w:val="0"/>
          <w:numId w:val="1023"/>
        </w:numPr>
        <w:pStyle w:val="Compact"/>
      </w:pPr>
      <w:r>
        <w:t xml:space="preserve">Bei</w:t>
      </w:r>
      <w:r>
        <w:t xml:space="preserve"> </w:t>
      </w:r>
      <w:r>
        <w:rPr>
          <w:rStyle w:val="VerbatimChar"/>
        </w:rPr>
        <w:t xml:space="preserve">allow_list</w:t>
      </w:r>
      <w:r>
        <w:t xml:space="preserve"> </w:t>
      </w:r>
      <w:r>
        <w:t xml:space="preserve">ist ein fehlendes Profil eine Ablehnung - das ist beabsichtigt.</w:t>
      </w:r>
    </w:p>
    <w:bookmarkEnd w:id="144"/>
    <w:bookmarkStart w:id="145" w:name="gruppe-und-mitgliedschaft"/>
    <w:p>
      <w:pPr>
        <w:pStyle w:val="Heading2"/>
      </w:pPr>
      <w:r>
        <w:t xml:space="preserve">10.3 Gruppe und Mitgliedschaft</w:t>
      </w:r>
    </w:p>
    <w:p>
      <w:pPr>
        <w:numPr>
          <w:ilvl w:val="0"/>
          <w:numId w:val="1024"/>
        </w:numPr>
        <w:pStyle w:val="Compact"/>
      </w:pPr>
      <w:r>
        <w:t xml:space="preserve">Group Core: GSSI, Name, Priorität/Class of Usage und Dienstfreigaben anlegen.</w:t>
      </w:r>
    </w:p>
    <w:p>
      <w:pPr>
        <w:numPr>
          <w:ilvl w:val="0"/>
          <w:numId w:val="1024"/>
        </w:numPr>
        <w:pStyle w:val="Compact"/>
      </w:pPr>
      <w:r>
        <w:t xml:space="preserve">Teilnehmer als feste oder dynamische Mitglieder hinzufügen.</w:t>
      </w:r>
    </w:p>
    <w:p>
      <w:pPr>
        <w:numPr>
          <w:ilvl w:val="0"/>
          <w:numId w:val="1024"/>
        </w:numPr>
        <w:pStyle w:val="Compact"/>
      </w:pPr>
      <w:r>
        <w:t xml:space="preserve">Optional Auto-Affiliation definieren.</w:t>
      </w:r>
    </w:p>
    <w:p>
      <w:pPr>
        <w:numPr>
          <w:ilvl w:val="0"/>
          <w:numId w:val="1024"/>
        </w:numPr>
        <w:pStyle w:val="Compact"/>
      </w:pPr>
      <w:r>
        <w:t xml:space="preserve">DGNA erst nach erfolgreichem Policy-Sync auslösen.</w:t>
      </w:r>
    </w:p>
    <w:p>
      <w:pPr>
        <w:numPr>
          <w:ilvl w:val="0"/>
          <w:numId w:val="1024"/>
        </w:numPr>
        <w:pStyle w:val="Compact"/>
      </w:pPr>
      <w:r>
        <w:t xml:space="preserve">Affiliation in Group Core und TBS prüfen.</w:t>
      </w:r>
    </w:p>
    <w:bookmarkEnd w:id="145"/>
    <w:bookmarkStart w:id="146" w:name="gruppenruf"/>
    <w:p>
      <w:pPr>
        <w:pStyle w:val="Heading2"/>
      </w:pPr>
      <w:r>
        <w:t xml:space="preserve">10.4 Gruppenruf</w:t>
      </w:r>
    </w:p>
    <w:p>
      <w:pPr>
        <w:numPr>
          <w:ilvl w:val="0"/>
          <w:numId w:val="1025"/>
        </w:numPr>
        <w:pStyle w:val="Compact"/>
      </w:pPr>
      <w:r>
        <w:t xml:space="preserve">Teilnehmer registriert und affiliiert?</w:t>
      </w:r>
    </w:p>
    <w:p>
      <w:pPr>
        <w:numPr>
          <w:ilvl w:val="0"/>
          <w:numId w:val="1025"/>
        </w:numPr>
        <w:pStyle w:val="Compact"/>
      </w:pPr>
      <w:r>
        <w:t xml:space="preserve">Call Control: logischen Gruppenruf starten oder Ruf von Funkgerät initiieren.</w:t>
      </w:r>
    </w:p>
    <w:p>
      <w:pPr>
        <w:numPr>
          <w:ilvl w:val="0"/>
          <w:numId w:val="1025"/>
        </w:numPr>
        <w:pStyle w:val="Compact"/>
      </w:pPr>
      <w:r>
        <w:t xml:space="preserve">Call Legs und Floor Holder prüfen.</w:t>
      </w:r>
    </w:p>
    <w:p>
      <w:pPr>
        <w:numPr>
          <w:ilvl w:val="0"/>
          <w:numId w:val="1025"/>
        </w:numPr>
        <w:pStyle w:val="Compact"/>
      </w:pPr>
      <w:r>
        <w:t xml:space="preserve">Media Switch: Sessions, Streams und Jitter-Puffer kontrollieren.</w:t>
      </w:r>
    </w:p>
    <w:p>
      <w:pPr>
        <w:numPr>
          <w:ilvl w:val="0"/>
          <w:numId w:val="1025"/>
        </w:numPr>
        <w:pStyle w:val="Compact"/>
      </w:pPr>
      <w:r>
        <w:t xml:space="preserve">Recorder: aktive Aufnahme und später Integrität prüfen.</w:t>
      </w:r>
    </w:p>
    <w:p>
      <w:pPr>
        <w:numPr>
          <w:ilvl w:val="0"/>
          <w:numId w:val="1025"/>
        </w:numPr>
        <w:pStyle w:val="Compact"/>
      </w:pPr>
      <w:r>
        <w:t xml:space="preserve">Ruf sauber beenden; keine Testframe-Injection in belegtem Netz verwenden.</w:t>
      </w:r>
    </w:p>
    <w:bookmarkEnd w:id="146"/>
    <w:bookmarkStart w:id="147" w:name="sds-senden"/>
    <w:p>
      <w:pPr>
        <w:pStyle w:val="Heading2"/>
      </w:pPr>
      <w:r>
        <w:t xml:space="preserve">10.5 SDS senden</w:t>
      </w:r>
    </w:p>
    <w:p>
      <w:pPr>
        <w:numPr>
          <w:ilvl w:val="0"/>
          <w:numId w:val="1026"/>
        </w:numPr>
        <w:pStyle w:val="Compact"/>
      </w:pPr>
      <w:r>
        <w:t xml:space="preserve">SDS Router: Zielart Individual/Group, Ziel-SSI, Typ, Protocol-ID, Priorität und TTL setzen.</w:t>
      </w:r>
    </w:p>
    <w:p>
      <w:pPr>
        <w:numPr>
          <w:ilvl w:val="0"/>
          <w:numId w:val="1026"/>
        </w:numPr>
        <w:pStyle w:val="Compact"/>
      </w:pPr>
      <w:r>
        <w:t xml:space="preserve">Nachricht absenden und Zustelllegs beobachten.</w:t>
      </w:r>
    </w:p>
    <w:p>
      <w:pPr>
        <w:numPr>
          <w:ilvl w:val="0"/>
          <w:numId w:val="1026"/>
        </w:numPr>
        <w:pStyle w:val="Compact"/>
      </w:pPr>
      <w:r>
        <w:t xml:space="preserve">Gewöhnliche SDS können Store-and-forward verwenden. Warnungen aus alert-service nutzen dagegen die gesonderte At-most-once-Politik mit Ablaufzeit; Anhang B beachten.</w:t>
      </w:r>
    </w:p>
    <w:p>
      <w:pPr>
        <w:numPr>
          <w:ilvl w:val="0"/>
          <w:numId w:val="1026"/>
        </w:numPr>
        <w:pStyle w:val="Compact"/>
      </w:pPr>
      <w:r>
        <w:t xml:space="preserve">Application Gateway kann Vorlagen, Webhooks oder TTS-Workflows auslösen; im Shadow-Modus entstehen keine externen Nebenwirkungen.</w:t>
      </w:r>
    </w:p>
    <w:bookmarkEnd w:id="147"/>
    <w:bookmarkStart w:id="148" w:name="packet-data"/>
    <w:p>
      <w:pPr>
        <w:pStyle w:val="Heading2"/>
      </w:pPr>
      <w:r>
        <w:t xml:space="preserve">10.6 Packet Data</w:t>
      </w:r>
    </w:p>
    <w:p>
      <w:pPr>
        <w:numPr>
          <w:ilvl w:val="0"/>
          <w:numId w:val="1027"/>
        </w:numPr>
        <w:pStyle w:val="Compact"/>
      </w:pPr>
      <w:r>
        <w:t xml:space="preserve">Packet Core und IP Gateway zunächst Shadow.</w:t>
      </w:r>
    </w:p>
    <w:p>
      <w:pPr>
        <w:numPr>
          <w:ilvl w:val="0"/>
          <w:numId w:val="1027"/>
        </w:numPr>
        <w:pStyle w:val="Compact"/>
      </w:pPr>
      <w:r>
        <w:t xml:space="preserve">Adresspool/Netz/MTU konsistent prüfen.</w:t>
      </w:r>
    </w:p>
    <w:p>
      <w:pPr>
        <w:numPr>
          <w:ilvl w:val="0"/>
          <w:numId w:val="1027"/>
        </w:numPr>
        <w:pStyle w:val="Compact"/>
      </w:pPr>
      <w:r>
        <w:t xml:space="preserve">IP Gateway Kernel-Plan prüfen; TUN-Passthrough und nftables bereitstellen.</w:t>
      </w:r>
    </w:p>
    <w:p>
      <w:pPr>
        <w:numPr>
          <w:ilvl w:val="0"/>
          <w:numId w:val="1027"/>
        </w:numPr>
        <w:pStyle w:val="Compact"/>
      </w:pPr>
      <w:r>
        <w:t xml:space="preserve">Packet Core auf authoritative, danach IP Gateway auf authoritative umstellen.</w:t>
      </w:r>
    </w:p>
    <w:p>
      <w:pPr>
        <w:numPr>
          <w:ilvl w:val="0"/>
          <w:numId w:val="1027"/>
        </w:numPr>
        <w:pStyle w:val="Compact"/>
      </w:pPr>
      <w:r>
        <w:t xml:space="preserve">PDP-Kontext aktivieren, Lease prüfen, WAP-Testseite</w:t>
      </w:r>
      <w:r>
        <w:t xml:space="preserve"> </w:t>
      </w:r>
      <w:r>
        <w:rPr>
          <w:rStyle w:val="VerbatimChar"/>
        </w:rPr>
        <w:t xml:space="preserve">http://10.0.0.1:8088/</w:t>
      </w:r>
      <w:r>
        <w:t xml:space="preserve"> </w:t>
      </w:r>
      <w:r>
        <w:t xml:space="preserve">beziehungsweise das konfigurierte Gateway testen.</w:t>
      </w:r>
    </w:p>
    <w:p>
      <w:pPr>
        <w:numPr>
          <w:ilvl w:val="0"/>
          <w:numId w:val="1027"/>
        </w:numPr>
        <w:pStyle w:val="Compact"/>
      </w:pPr>
      <w:r>
        <w:t xml:space="preserve">PCAP nur zeitlich und größenmäßig begrenzt aktivieren.</w:t>
      </w:r>
    </w:p>
    <w:bookmarkEnd w:id="148"/>
    <w:bookmarkStart w:id="149" w:name="aufnahme-tts-und-aussendung"/>
    <w:p>
      <w:pPr>
        <w:pStyle w:val="Heading2"/>
      </w:pPr>
      <w:r>
        <w:t xml:space="preserve">10.7 Aufnahme, TTS und Aussendung</w:t>
      </w:r>
    </w:p>
    <w:p>
      <w:pPr>
        <w:numPr>
          <w:ilvl w:val="0"/>
          <w:numId w:val="1028"/>
        </w:numPr>
        <w:pStyle w:val="Compact"/>
      </w:pPr>
      <w:r>
        <w:t xml:space="preserve">Recorder nimmt automatisch aus dem Media-Switch-Tap auf.</w:t>
      </w:r>
    </w:p>
    <w:p>
      <w:pPr>
        <w:numPr>
          <w:ilvl w:val="0"/>
          <w:numId w:val="1028"/>
        </w:numPr>
        <w:pStyle w:val="Compact"/>
      </w:pPr>
      <w:r>
        <w:t xml:space="preserve">Application Gateway erzeugt TTS-WAV über Piper.</w:t>
      </w:r>
    </w:p>
    <w:p>
      <w:pPr>
        <w:numPr>
          <w:ilvl w:val="0"/>
          <w:numId w:val="1028"/>
        </w:numPr>
        <w:pStyle w:val="Compact"/>
      </w:pPr>
      <w:r>
        <w:t xml:space="preserve">Media Library importiert WAV/MP3/TACELP; Vorschau und Metadaten prüfen.</w:t>
      </w:r>
    </w:p>
    <w:p>
      <w:pPr>
        <w:numPr>
          <w:ilvl w:val="0"/>
          <w:numId w:val="1028"/>
        </w:numPr>
        <w:pStyle w:val="Compact"/>
      </w:pPr>
      <w:r>
        <w:t xml:space="preserve">Asset freigeben. WAV/MP3 brauchen für Funkbereitschaft einen echten TETRA-Encoder;</w:t>
      </w:r>
      <w:r>
        <w:t xml:space="preserve"> </w:t>
      </w:r>
      <w:r>
        <w:rPr>
          <w:rStyle w:val="VerbatimChar"/>
        </w:rPr>
        <w:t xml:space="preserve">.tacelp</w:t>
      </w:r>
      <w:r>
        <w:t xml:space="preserve"> </w:t>
      </w:r>
      <w:r>
        <w:t xml:space="preserve">muss positives Vielfaches von 35 Byte sein.</w:t>
      </w:r>
    </w:p>
    <w:p>
      <w:pPr>
        <w:numPr>
          <w:ilvl w:val="0"/>
          <w:numId w:val="1028"/>
        </w:numPr>
        <w:pStyle w:val="Compact"/>
      </w:pPr>
      <w:r>
        <w:t xml:space="preserve">Für Playout muss bereits eine Media-Switch-Session existieren.</w:t>
      </w:r>
    </w:p>
    <w:p>
      <w:pPr>
        <w:numPr>
          <w:ilvl w:val="0"/>
          <w:numId w:val="1028"/>
        </w:numPr>
        <w:pStyle w:val="Compact"/>
      </w:pPr>
      <w:r>
        <w:t xml:space="preserve">Job starten, Fortschritt beobachten, bei Fehler bewusst ab Frame 0 wiederholen.</w:t>
      </w:r>
    </w:p>
    <w:bookmarkEnd w:id="149"/>
    <w:bookmarkStart w:id="150" w:name="security-und-kmf"/>
    <w:p>
      <w:pPr>
        <w:pStyle w:val="Heading2"/>
      </w:pPr>
      <w:r>
        <w:t xml:space="preserve">10.8 Security und KMF</w:t>
      </w:r>
    </w:p>
    <w:p>
      <w:pPr>
        <w:numPr>
          <w:ilvl w:val="0"/>
          <w:numId w:val="1029"/>
        </w:numPr>
        <w:pStyle w:val="Compact"/>
      </w:pPr>
      <w:r>
        <w:t xml:space="preserve">Security Core zunächst Shadow; Profile/Policy beobachten.</w:t>
      </w:r>
    </w:p>
    <w:p>
      <w:pPr>
        <w:numPr>
          <w:ilvl w:val="0"/>
          <w:numId w:val="1029"/>
        </w:numPr>
        <w:pStyle w:val="Compact"/>
      </w:pPr>
      <w:r>
        <w:t xml:space="preserve">Lab-HMAC ist nur Integrationsprovider, keine produktive TETRA-Authentisierung.</w:t>
      </w:r>
    </w:p>
    <w:p>
      <w:pPr>
        <w:numPr>
          <w:ilvl w:val="0"/>
          <w:numId w:val="1029"/>
        </w:numPr>
        <w:pStyle w:val="Compact"/>
      </w:pPr>
      <w:r>
        <w:t xml:space="preserve">KMF-Keys und Crypto Periods in Shadow erzeugen/prüfen.</w:t>
      </w:r>
    </w:p>
    <w:p>
      <w:pPr>
        <w:numPr>
          <w:ilvl w:val="0"/>
          <w:numId w:val="1029"/>
        </w:numPr>
        <w:pStyle w:val="Compact"/>
      </w:pPr>
      <w:r>
        <w:t xml:space="preserve">Vier-Augen-Freigaben im Open Lab sind nur deklarativ.</w:t>
      </w:r>
    </w:p>
    <w:p>
      <w:pPr>
        <w:numPr>
          <w:ilvl w:val="0"/>
          <w:numId w:val="1029"/>
        </w:numPr>
        <w:pStyle w:val="Compact"/>
      </w:pPr>
      <w:r>
        <w:t xml:space="preserve">Authoritative/OTAR erst aktivieren, wenn der Air-Interface-Adapter und sichere Schlüsselwege nachweislich funktionieren.</w:t>
      </w:r>
    </w:p>
    <w:p>
      <w:pPr>
        <w:numPr>
          <w:ilvl w:val="0"/>
          <w:numId w:val="1029"/>
        </w:numPr>
        <w:pStyle w:val="Compact"/>
      </w:pPr>
      <w:r>
        <w:t xml:space="preserve">Bei Core-Ausfall keine neuen Schlüssel erfinden; bereits installierte Schlüssel bleiben lokal nutzbar.</w:t>
      </w:r>
    </w:p>
    <w:bookmarkEnd w:id="150"/>
    <w:bookmarkStart w:id="151" w:name="control-room-und-observability"/>
    <w:p>
      <w:pPr>
        <w:pStyle w:val="Heading2"/>
      </w:pPr>
      <w:r>
        <w:t xml:space="preserve">10.9 Control Room und Observability</w:t>
      </w:r>
    </w:p>
    <w:p>
      <w:pPr>
        <w:pStyle w:val="FirstParagraph"/>
      </w:pPr>
      <w:r>
        <w:t xml:space="preserve">Der Control Room ist die erste Lageansicht. Für fachliche Änderungen in die jeweilige Service-WebUI wechseln. Incidents quittieren, Notizen ergänzen, Ursache beheben und erst dann lösen. In Observability nach Trace-/Correlation-ID suchen, Scrape Targets testen und bei Wartungen Silences setzen.</w:t>
      </w:r>
    </w:p>
    <w:bookmarkEnd w:id="151"/>
    <w:bookmarkEnd w:id="152"/>
    <w:bookmarkStart w:id="157" w:name="offline-fallback-der-basisstation"/>
    <w:p>
      <w:pPr>
        <w:pStyle w:val="Heading1"/>
        <w:pageBreakBefore/>
      </w:pPr>
      <w:r>
        <w:t xml:space="preserve">11. Offline-Fallback der Basisstation</w:t>
      </w:r>
    </w:p>
    <w:bookmarkStart w:id="153" w:name="auslöser"/>
    <w:p>
      <w:pPr>
        <w:pStyle w:val="Heading2"/>
      </w:pPr>
      <w:r>
        <w:t xml:space="preserve">11.1 Auslöser</w:t>
      </w:r>
    </w:p>
    <w:p>
      <w:pPr>
        <w:pStyle w:val="FirstParagraph"/>
      </w:pPr>
      <w:r>
        <w:t xml:space="preserve">Die TBS pingt keinen öffentlichen Internetdienst. Entscheidend sind ihre WebSocket-Verbindung zum Node Gateway und die vollständige, revisionierte Core-Service-Matrix. Damit führen Internet-, VPN-, Routing- oder Core-Ausfälle zum selben klaren Ergebnis.</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Zustand</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Bedeutung</w:t>
            </w:r>
          </w:p>
        </w:tc>
      </w:tr>
      <w:tr>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online</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Gateway und alle benötigten Dienste gesund.</w:t>
            </w:r>
          </w:p>
        </w:tc>
      </w:tr>
      <w:tr>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degraded</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Einzelne Dienste ausgefallen; nur deren lokaler Fallback aktiv.</w:t>
            </w:r>
          </w:p>
        </w:tc>
      </w:tr>
      <w:tr>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isolated</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Gateway nicht erreichbar oder Matrix-Lease abgelaufen; TBS lokal autoritativ.</w:t>
            </w:r>
          </w:p>
        </w:tc>
      </w:tr>
      <w:tr>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recovering</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Dienste wieder gesund; Hysterese und Replay laufen.</w:t>
            </w:r>
          </w:p>
        </w:tc>
      </w:tr>
    </w:tbl>
    <w:bookmarkEnd w:id="153"/>
    <w:bookmarkStart w:id="154" w:name="lokale-funktionen"/>
    <w:p>
      <w:pPr>
        <w:pStyle w:val="Heading2"/>
      </w:pPr>
      <w:r>
        <w:t xml:space="preserve">11.2 Lokale Funktionen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Ausgefallener Dienst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Lokales Verhalten</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Node Gateway</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lokale Edge-Autonomie; Reconnect läuft weiter</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Subscriber Core</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letzte Policy, dann statische Konfiguration</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Group Core</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letzte Gruppenpolicy und lokale Affiliationen</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Mobility Core</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lokale Registrierung und Location Area</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Call Control</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Rufe innerhalb der lokalen Zelle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Media Switch</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lokale Air-Interface-Medien; keine zentralen Frames</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Recorder</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lokaler Recorder läuft weiter</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SDS Router</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lokale Zustellung; nicht-lokale Nachrichten persistent gequeued</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Packet Core</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lokale SNDCP/PDP-Kontexte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IP Gateway</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lokales TUN/Routing, sofern auf TBS konfiguriert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Security Core</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letzte Policy; kein stilles Downgrade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KMF</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installierte Keys; kein erfundenes OTAR</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Transit</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kein Inter-Region-Routing</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Control Room</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lokales TBS-Dashboard und Audit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Observability</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lokale Logs/Health</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Application Gateway</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nur lokal erreichbare Integrationen</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Media Library</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lokal gecachte/freigegebene Medien</w:t>
            </w:r>
          </w:p>
        </w:tc>
      </w:tr>
    </w:tbl>
    <w:bookmarkEnd w:id="154"/>
    <w:bookmarkStart w:id="155" w:name="diagnose"/>
    <w:p>
      <w:pPr>
        <w:pStyle w:val="Heading2"/>
      </w:pPr>
      <w:r>
        <w:t xml:space="preserve">11.3 Diagnose</w:t>
      </w:r>
    </w:p>
    <w:p>
      <w:pPr>
        <w:pStyle w:val="SourceCode"/>
      </w:pPr>
      <w:r>
        <w:rPr>
          <w:rStyle w:val="CommentTok"/>
        </w:rPr>
        <w:t xml:space="preserve"># Basisstation</w:t>
      </w:r>
      <w:r>
        <w:br/>
      </w:r>
      <w:r>
        <w:rPr>
          <w:rStyle w:val="ExtensionTok"/>
        </w:rPr>
        <w:t xml:space="preserve">curl</w:t>
      </w:r>
      <w:r>
        <w:rPr>
          <w:rStyle w:val="NormalTok"/>
        </w:rPr>
        <w:t xml:space="preserve"> </w:t>
      </w:r>
      <w:r>
        <w:rPr>
          <w:rStyle w:val="AttributeTok"/>
        </w:rPr>
        <w:t xml:space="preserve">-fsS</w:t>
      </w:r>
      <w:r>
        <w:rPr>
          <w:rStyle w:val="NormalTok"/>
        </w:rPr>
        <w:t xml:space="preserve"> http://127.0.0.1:8080/api/edge-fallback </w:t>
      </w:r>
      <w:r>
        <w:rPr>
          <w:rStyle w:val="KeywordTok"/>
        </w:rPr>
        <w:t xml:space="preserve">|</w:t>
      </w:r>
      <w:r>
        <w:rPr>
          <w:rStyle w:val="NormalTok"/>
        </w:rPr>
        <w:t xml:space="preserve"> </w:t>
      </w:r>
      <w:r>
        <w:rPr>
          <w:rStyle w:val="ExtensionTok"/>
        </w:rPr>
        <w:t xml:space="preserve">jq</w:t>
      </w:r>
      <w:r>
        <w:rPr>
          <w:rStyle w:val="NormalTok"/>
        </w:rPr>
        <w:t xml:space="preserve"> .</w:t>
      </w:r>
      <w:r>
        <w:br/>
      </w:r>
      <w:r>
        <w:br/>
      </w:r>
      <w:r>
        <w:rPr>
          <w:rStyle w:val="CommentTok"/>
        </w:rPr>
        <w:t xml:space="preserve"># Node Gateway</w:t>
      </w:r>
      <w:r>
        <w:br/>
      </w:r>
      <w:r>
        <w:rPr>
          <w:rStyle w:val="ExtensionTok"/>
        </w:rPr>
        <w:t xml:space="preserve">curl</w:t>
      </w:r>
      <w:r>
        <w:rPr>
          <w:rStyle w:val="NormalTok"/>
        </w:rPr>
        <w:t xml:space="preserve"> </w:t>
      </w:r>
      <w:r>
        <w:rPr>
          <w:rStyle w:val="AttributeTok"/>
        </w:rPr>
        <w:t xml:space="preserve">-fsS</w:t>
      </w:r>
      <w:r>
        <w:rPr>
          <w:rStyle w:val="NormalTok"/>
        </w:rPr>
        <w:t xml:space="preserve"> http://10.0.20.10:8080/api/v1/core-services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t xml:space="preserve">Auf der TBS sind insbesondere</w:t>
      </w:r>
      <w:r>
        <w:t xml:space="preserve"> </w:t>
      </w:r>
      <w:r>
        <w:rPr>
          <w:rStyle w:val="VerbatimChar"/>
        </w:rPr>
        <w:t xml:space="preserve">gateway_connected</w:t>
      </w:r>
      <w:r>
        <w:t xml:space="preserve">,</w:t>
      </w:r>
      <w:r>
        <w:t xml:space="preserve"> </w:t>
      </w:r>
      <w:r>
        <w:rPr>
          <w:rStyle w:val="VerbatimChar"/>
        </w:rPr>
        <w:t xml:space="preserve">service_matrix_fresh</w:t>
      </w:r>
      <w:r>
        <w:t xml:space="preserve">,</w:t>
      </w:r>
      <w:r>
        <w:t xml:space="preserve"> </w:t>
      </w:r>
      <w:r>
        <w:rPr>
          <w:rStyle w:val="VerbatimChar"/>
        </w:rPr>
        <w:t xml:space="preserve">mode</w:t>
      </w:r>
      <w:r>
        <w:t xml:space="preserve">,</w:t>
      </w:r>
      <w:r>
        <w:t xml:space="preserve"> </w:t>
      </w:r>
      <w:r>
        <w:rPr>
          <w:rStyle w:val="VerbatimChar"/>
        </w:rPr>
        <w:t xml:space="preserve">reason</w:t>
      </w:r>
      <w:r>
        <w:t xml:space="preserve">,</w:t>
      </w:r>
      <w:r>
        <w:t xml:space="preserve"> </w:t>
      </w:r>
      <w:r>
        <w:rPr>
          <w:rStyle w:val="VerbatimChar"/>
        </w:rPr>
        <w:t xml:space="preserve">services</w:t>
      </w:r>
      <w:r>
        <w:t xml:space="preserve">,</w:t>
      </w:r>
      <w:r>
        <w:t xml:space="preserve"> </w:t>
      </w:r>
      <w:r>
        <w:rPr>
          <w:rStyle w:val="VerbatimChar"/>
        </w:rPr>
        <w:t xml:space="preserve">policy_cache</w:t>
      </w:r>
      <w:r>
        <w:t xml:space="preserve"> </w:t>
      </w:r>
      <w:r>
        <w:t xml:space="preserve">und</w:t>
      </w:r>
      <w:r>
        <w:t xml:space="preserve"> </w:t>
      </w:r>
      <w:r>
        <w:rPr>
          <w:rStyle w:val="VerbatimChar"/>
        </w:rPr>
        <w:t xml:space="preserve">event_spool</w:t>
      </w:r>
      <w:r>
        <w:t xml:space="preserve"> </w:t>
      </w:r>
      <w:r>
        <w:t xml:space="preserve">zu prüfen.</w:t>
      </w:r>
    </w:p>
    <w:bookmarkEnd w:id="155"/>
    <w:bookmarkStart w:id="156" w:name="recovery"/>
    <w:p>
      <w:pPr>
        <w:pStyle w:val="Heading2"/>
      </w:pPr>
      <w:r>
        <w:t xml:space="preserve">11.4 Recovery</w:t>
      </w:r>
    </w:p>
    <w:p>
      <w:pPr>
        <w:numPr>
          <w:ilvl w:val="0"/>
          <w:numId w:val="1030"/>
        </w:numPr>
        <w:pStyle w:val="Compact"/>
      </w:pPr>
      <w:r>
        <w:t xml:space="preserve">Ursache im Netz/Core beheben.</w:t>
      </w:r>
    </w:p>
    <w:p>
      <w:pPr>
        <w:numPr>
          <w:ilvl w:val="0"/>
          <w:numId w:val="1030"/>
        </w:numPr>
        <w:pStyle w:val="Compact"/>
      </w:pPr>
      <w:r>
        <w:t xml:space="preserve">Node Gateway muss wieder vollständige gesunde Matrix liefern.</w:t>
      </w:r>
    </w:p>
    <w:p>
      <w:pPr>
        <w:numPr>
          <w:ilvl w:val="0"/>
          <w:numId w:val="1030"/>
        </w:numPr>
        <w:pStyle w:val="Compact"/>
      </w:pPr>
      <w:r>
        <w:rPr>
          <w:rStyle w:val="VerbatimChar"/>
        </w:rPr>
        <w:t xml:space="preserve">recover_after_secs</w:t>
      </w:r>
      <w:r>
        <w:t xml:space="preserve"> </w:t>
      </w:r>
      <w:r>
        <w:t xml:space="preserve">abwarten; nicht durch wiederholte Neustarts flappen lassen.</w:t>
      </w:r>
    </w:p>
    <w:p>
      <w:pPr>
        <w:numPr>
          <w:ilvl w:val="0"/>
          <w:numId w:val="1030"/>
        </w:numPr>
        <w:pStyle w:val="Compact"/>
      </w:pPr>
      <w:r>
        <w:t xml:space="preserve">Replay-Spool beobachten. Sprachframes werden absichtlich nicht nachträglich ausgesendet.</w:t>
      </w:r>
    </w:p>
    <w:p>
      <w:pPr>
        <w:numPr>
          <w:ilvl w:val="0"/>
          <w:numId w:val="1030"/>
        </w:numPr>
        <w:pStyle w:val="Compact"/>
      </w:pPr>
      <w:r>
        <w:t xml:space="preserve">Subscriber-/Group-Policy-Sync und SDS-Remotelegs prüfen.</w:t>
      </w:r>
    </w:p>
    <w:p>
      <w:pPr>
        <w:numPr>
          <w:ilvl w:val="0"/>
          <w:numId w:val="1030"/>
        </w:numPr>
        <w:pStyle w:val="Compact"/>
      </w:pPr>
      <w:r>
        <w:t xml:space="preserve">Erst nach</w:t>
      </w:r>
      <w:r>
        <w:t xml:space="preserve"> </w:t>
      </w:r>
      <w:r>
        <w:rPr>
          <w:rStyle w:val="VerbatimChar"/>
        </w:rPr>
        <w:t xml:space="preserve">online</w:t>
      </w:r>
      <w:r>
        <w:t xml:space="preserve"> </w:t>
      </w:r>
      <w:r>
        <w:t xml:space="preserve">wieder zentrale Operatoraktionen auslösen.</w:t>
      </w:r>
    </w:p>
    <w:bookmarkEnd w:id="156"/>
    <w:bookmarkEnd w:id="157"/>
    <w:bookmarkStart w:id="163" w:name="backup-update-und-wiederherstellung"/>
    <w:p>
      <w:pPr>
        <w:pStyle w:val="Heading1"/>
        <w:pageBreakBefore/>
      </w:pPr>
      <w:r>
        <w:t xml:space="preserve">12. Backup, Update und Wiederherstellung</w:t>
      </w:r>
    </w:p>
    <w:bookmarkStart w:id="158" w:name="basisstation-sichern"/>
    <w:p>
      <w:pPr>
        <w:pStyle w:val="Heading2"/>
      </w:pPr>
      <w:r>
        <w:t xml:space="preserve">12.1 Basisstation sichern</w:t>
      </w:r>
    </w:p>
    <w:p>
      <w:pPr>
        <w:pStyle w:val="SourceCode"/>
      </w:pPr>
      <w:r>
        <w:rPr>
          <w:rStyle w:val="FunctionTok"/>
        </w:rPr>
        <w:t xml:space="preserve">sudo</w:t>
      </w:r>
      <w:r>
        <w:rPr>
          <w:rStyle w:val="NormalTok"/>
        </w:rPr>
        <w:t xml:space="preserve"> systemctl stop tetra.service</w:t>
      </w:r>
      <w:r>
        <w:br/>
      </w:r>
      <w:r>
        <w:rPr>
          <w:rStyle w:val="FunctionTok"/>
        </w:rPr>
        <w:t xml:space="preserve">sudo</w:t>
      </w:r>
      <w:r>
        <w:rPr>
          <w:rStyle w:val="NormalTok"/>
        </w:rPr>
        <w:t xml:space="preserve"> tar </w:t>
      </w:r>
      <w:r>
        <w:rPr>
          <w:rStyle w:val="AttributeTok"/>
        </w:rPr>
        <w:t xml:space="preserve">-C</w:t>
      </w:r>
      <w:r>
        <w:rPr>
          <w:rStyle w:val="NormalTok"/>
        </w:rPr>
        <w:t xml:space="preserve"> / </w:t>
      </w:r>
      <w:r>
        <w:rPr>
          <w:rStyle w:val="AttributeTok"/>
        </w:rPr>
        <w:t xml:space="preserve">-czf</w:t>
      </w:r>
      <w:r>
        <w:rPr>
          <w:rStyle w:val="NormalTok"/>
        </w:rPr>
        <w:t xml:space="preserve"> /var/backups/netcore-tbs-</w:t>
      </w:r>
      <w:r>
        <w:rPr>
          <w:rStyle w:val="VariableTok"/>
        </w:rPr>
        <w:t xml:space="preserve">$(</w:t>
      </w:r>
      <w:r>
        <w:rPr>
          <w:rStyle w:val="FunctionTok"/>
        </w:rPr>
        <w:t xml:space="preserve">date</w:t>
      </w:r>
      <w:r>
        <w:rPr>
          <w:rStyle w:val="NormalTok"/>
        </w:rPr>
        <w:t xml:space="preserve"> +%Y%m%d-%H%M%S</w:t>
      </w:r>
      <w:r>
        <w:rPr>
          <w:rStyle w:val="VariableTok"/>
        </w:rPr>
        <w:t xml:space="preserve">)</w:t>
      </w:r>
      <w:r>
        <w:rPr>
          <w:rStyle w:val="NormalTok"/>
        </w:rPr>
        <w:t xml:space="preserve">.tar.gz </w:t>
      </w:r>
      <w:r>
        <w:rPr>
          <w:rStyle w:val="DataTypeTok"/>
        </w:rPr>
        <w:t xml:space="preserve">\</w:t>
      </w:r>
      <w:r>
        <w:br/>
      </w:r>
      <w:r>
        <w:rPr>
          <w:rStyle w:val="NormalTok"/>
        </w:rPr>
        <w:t xml:space="preserve">  etc/netcore var/lib/netcore var/lib/flowstation var/cache/netcore</w:t>
      </w:r>
      <w:r>
        <w:br/>
      </w:r>
      <w:r>
        <w:rPr>
          <w:rStyle w:val="FunctionTok"/>
        </w:rPr>
        <w:t xml:space="preserve">sudo</w:t>
      </w:r>
      <w:r>
        <w:rPr>
          <w:rStyle w:val="NormalTok"/>
        </w:rPr>
        <w:t xml:space="preserve"> systemctl start tetra.service</w:t>
      </w:r>
    </w:p>
    <w:p>
      <w:pPr>
        <w:pStyle w:val="FirstParagraph"/>
      </w:pPr>
      <w:r>
        <w:t xml:space="preserve">Große Aufzeichnungen/Archive separat behandeln.</w:t>
      </w:r>
    </w:p>
    <w:bookmarkEnd w:id="158"/>
    <w:bookmarkStart w:id="159" w:name="lxc-state-sichern"/>
    <w:p>
      <w:pPr>
        <w:pStyle w:val="Heading2"/>
      </w:pPr>
      <w:r>
        <w:t xml:space="preserve">12.2 LXC-State sichern</w:t>
      </w:r>
    </w:p>
    <w:p>
      <w:pPr>
        <w:pStyle w:val="FirstParagraph"/>
      </w:pPr>
      <w:r>
        <w:t xml:space="preserve">Mindestens Konfiguration,</w:t>
      </w:r>
      <w:r>
        <w:t xml:space="preserve"> </w:t>
      </w:r>
      <w:r>
        <w:rPr>
          <w:rStyle w:val="VerbatimChar"/>
        </w:rPr>
        <w:t xml:space="preserve">/var/lib/&lt;dienst&gt;</w:t>
      </w:r>
      <w:r>
        <w:t xml:space="preserve">, systemd-Unit und ggf.</w:t>
      </w:r>
      <w:r>
        <w:t xml:space="preserve"> </w:t>
      </w:r>
      <w:r>
        <w:rPr>
          <w:rStyle w:val="VerbatimChar"/>
        </w:rPr>
        <w:t xml:space="preserve">/opt/&lt;dienst&gt;</w:t>
      </w:r>
      <w:r>
        <w:t xml:space="preserve"> </w:t>
      </w:r>
      <w:r>
        <w:t xml:space="preserve">sichern. KMF-Master-Key separat und offline sichern. Für Recorder/Media Library Archivdaten, für IP Gateway PCAPs, für Observability Diagnose/Retention berücksichtigen.</w:t>
      </w:r>
    </w:p>
    <w:bookmarkEnd w:id="159"/>
    <w:bookmarkStart w:id="160" w:name="update-der-basisstation"/>
    <w:p>
      <w:pPr>
        <w:pStyle w:val="Heading2"/>
      </w:pPr>
      <w:r>
        <w:t xml:space="preserve">12.3 Update der Basisstation</w:t>
      </w:r>
    </w:p>
    <w:p>
      <w:pPr>
        <w:pStyle w:val="SourceCode"/>
      </w:pPr>
      <w:r>
        <w:rPr>
          <w:rStyle w:val="FunctionTok"/>
        </w:rPr>
        <w:t xml:space="preserve">sudo</w:t>
      </w:r>
      <w:r>
        <w:rPr>
          <w:rStyle w:val="NormalTok"/>
        </w:rPr>
        <w:t xml:space="preserve"> systemctl stop tetra.service</w:t>
      </w:r>
      <w:r>
        <w:br/>
      </w:r>
      <w:r>
        <w:rPr>
          <w:rStyle w:val="BuiltInTok"/>
        </w:rPr>
        <w:t xml:space="preserve">cd</w:t>
      </w:r>
      <w:r>
        <w:rPr>
          <w:rStyle w:val="NormalTok"/>
        </w:rPr>
        <w:t xml:space="preserve"> /opt/netcore-tetra</w:t>
      </w:r>
      <w:r>
        <w:br/>
      </w:r>
      <w:r>
        <w:rPr>
          <w:rStyle w:val="FunctionTok"/>
        </w:rPr>
        <w:t xml:space="preserve">git</w:t>
      </w:r>
      <w:r>
        <w:rPr>
          <w:rStyle w:val="NormalTok"/>
        </w:rPr>
        <w:t xml:space="preserve"> status</w:t>
      </w:r>
      <w:r>
        <w:br/>
      </w:r>
      <w:r>
        <w:rPr>
          <w:rStyle w:val="FunctionTok"/>
        </w:rPr>
        <w:t xml:space="preserve">git</w:t>
      </w:r>
      <w:r>
        <w:rPr>
          <w:rStyle w:val="NormalTok"/>
        </w:rPr>
        <w:t xml:space="preserve"> pull </w:t>
      </w:r>
      <w:r>
        <w:rPr>
          <w:rStyle w:val="AttributeTok"/>
        </w:rPr>
        <w:t xml:space="preserve">--ff-only</w:t>
      </w:r>
      <w:r>
        <w:rPr>
          <w:rStyle w:val="NormalTok"/>
        </w:rPr>
        <w:t xml:space="preserve">              </w:t>
      </w:r>
      <w:r>
        <w:rPr>
          <w:rStyle w:val="CommentTok"/>
        </w:rPr>
        <w:t xml:space="preserve"># bei Git-Installation</w:t>
      </w:r>
      <w:r>
        <w:br/>
      </w:r>
      <w:r>
        <w:rPr>
          <w:rStyle w:val="FunctionTok"/>
        </w:rPr>
        <w:t xml:space="preserve">git</w:t>
      </w:r>
      <w:r>
        <w:rPr>
          <w:rStyle w:val="NormalTok"/>
        </w:rPr>
        <w:t xml:space="preserve"> rev-parse HEAD</w:t>
      </w:r>
      <w:r>
        <w:br/>
      </w:r>
      <w:r>
        <w:rPr>
          <w:rStyle w:val="ExtensionTok"/>
        </w:rPr>
        <w:t xml:space="preserve">cargo</w:t>
      </w:r>
      <w:r>
        <w:rPr>
          <w:rStyle w:val="NormalTok"/>
        </w:rPr>
        <w:t xml:space="preserve"> build </w:t>
      </w:r>
      <w:r>
        <w:rPr>
          <w:rStyle w:val="AttributeTok"/>
        </w:rPr>
        <w:t xml:space="preserve">--locked</w:t>
      </w:r>
      <w:r>
        <w:rPr>
          <w:rStyle w:val="NormalTok"/>
        </w:rPr>
        <w:t xml:space="preserve"> </w:t>
      </w:r>
      <w:r>
        <w:rPr>
          <w:rStyle w:val="AttributeTok"/>
        </w:rPr>
        <w:t xml:space="preserve">--release</w:t>
      </w:r>
      <w:r>
        <w:rPr>
          <w:rStyle w:val="NormalTok"/>
        </w:rPr>
        <w:t xml:space="preserve"> </w:t>
      </w:r>
      <w:r>
        <w:rPr>
          <w:rStyle w:val="AttributeTok"/>
        </w:rPr>
        <w:t xml:space="preserve">-p</w:t>
      </w:r>
      <w:r>
        <w:rPr>
          <w:rStyle w:val="NormalTok"/>
        </w:rPr>
        <w:t xml:space="preserve"> bluestation-bs</w:t>
      </w:r>
      <w:r>
        <w:br/>
      </w:r>
      <w:r>
        <w:rPr>
          <w:rStyle w:val="FunctionTok"/>
        </w:rPr>
        <w:t xml:space="preserve">sudo</w:t>
      </w:r>
      <w:r>
        <w:rPr>
          <w:rStyle w:val="NormalTok"/>
        </w:rPr>
        <w:t xml:space="preserve"> install </w:t>
      </w:r>
      <w:r>
        <w:rPr>
          <w:rStyle w:val="AttributeTok"/>
        </w:rPr>
        <w:t xml:space="preserve">-m</w:t>
      </w:r>
      <w:r>
        <w:rPr>
          <w:rStyle w:val="NormalTok"/>
        </w:rPr>
        <w:t xml:space="preserve"> 0755 target/release/bluestation-bs /usr/local/bin/bluestation-bs</w:t>
      </w:r>
      <w:r>
        <w:br/>
      </w:r>
      <w:r>
        <w:rPr>
          <w:rStyle w:val="FunctionTok"/>
        </w:rPr>
        <w:t xml:space="preserve">sudo</w:t>
      </w:r>
      <w:r>
        <w:rPr>
          <w:rStyle w:val="NormalTok"/>
        </w:rPr>
        <w:t xml:space="preserve"> systemctl start tetra.service</w:t>
      </w:r>
      <w:r>
        <w:br/>
      </w:r>
      <w:r>
        <w:rPr>
          <w:rStyle w:val="FunctionTok"/>
        </w:rPr>
        <w:t xml:space="preserve">sudo</w:t>
      </w:r>
      <w:r>
        <w:rPr>
          <w:rStyle w:val="NormalTok"/>
        </w:rPr>
        <w:t xml:space="preserve"> journalctl </w:t>
      </w:r>
      <w:r>
        <w:rPr>
          <w:rStyle w:val="AttributeTok"/>
        </w:rPr>
        <w:t xml:space="preserve">-u</w:t>
      </w:r>
      <w:r>
        <w:rPr>
          <w:rStyle w:val="NormalTok"/>
        </w:rPr>
        <w:t xml:space="preserve"> tetra.service </w:t>
      </w:r>
      <w:r>
        <w:rPr>
          <w:rStyle w:val="AttributeTok"/>
        </w:rPr>
        <w:t xml:space="preserve">-n</w:t>
      </w:r>
      <w:r>
        <w:rPr>
          <w:rStyle w:val="NormalTok"/>
        </w:rPr>
        <w:t xml:space="preserve"> 200 </w:t>
      </w:r>
      <w:r>
        <w:rPr>
          <w:rStyle w:val="AttributeTok"/>
        </w:rPr>
        <w:t xml:space="preserve">--no-pager</w:t>
      </w:r>
    </w:p>
    <w:bookmarkEnd w:id="160"/>
    <w:bookmarkStart w:id="161" w:name="update-eines-lxc-dienstes"/>
    <w:p>
      <w:pPr>
        <w:pStyle w:val="Heading2"/>
      </w:pPr>
      <w:r>
        <w:t xml:space="preserve">12.4 Update eines LXC-Dienstes</w:t>
      </w:r>
    </w:p>
    <w:p>
      <w:pPr>
        <w:pStyle w:val="SourceCode"/>
      </w:pPr>
      <w:r>
        <w:rPr>
          <w:rStyle w:val="FunctionTok"/>
        </w:rPr>
        <w:t xml:space="preserve">sudo</w:t>
      </w:r>
      <w:r>
        <w:rPr>
          <w:rStyle w:val="NormalTok"/>
        </w:rPr>
        <w:t xml:space="preserve"> cp </w:t>
      </w:r>
      <w:r>
        <w:rPr>
          <w:rStyle w:val="OperatorTok"/>
        </w:rPr>
        <w:t xml:space="preserve">&lt;</w:t>
      </w:r>
      <w:r>
        <w:rPr>
          <w:rStyle w:val="NormalTok"/>
        </w:rPr>
        <w:t xml:space="preserve">config</w:t>
      </w:r>
      <w:r>
        <w:rPr>
          <w:rStyle w:val="OperatorTok"/>
        </w:rPr>
        <w:t xml:space="preserve">&gt;</w:t>
      </w:r>
      <w:r>
        <w:rPr>
          <w:rStyle w:val="NormalTok"/>
        </w:rPr>
        <w:t xml:space="preserve"> </w:t>
      </w:r>
      <w:r>
        <w:rPr>
          <w:rStyle w:val="OperatorTok"/>
        </w:rPr>
        <w:t xml:space="preserve">&lt;</w:t>
      </w:r>
      <w:r>
        <w:rPr>
          <w:rStyle w:val="NormalTok"/>
        </w:rPr>
        <w:t xml:space="preserve">config</w:t>
      </w:r>
      <w:r>
        <w:rPr>
          <w:rStyle w:val="OperatorTok"/>
        </w:rPr>
        <w:t xml:space="preserve">&gt;</w:t>
      </w:r>
      <w:r>
        <w:rPr>
          <w:rStyle w:val="NormalTok"/>
        </w:rPr>
        <w:t xml:space="preserve">.pre-update</w:t>
      </w:r>
      <w:r>
        <w:br/>
      </w:r>
      <w:r>
        <w:rPr>
          <w:rStyle w:val="FunctionTok"/>
        </w:rPr>
        <w:t xml:space="preserve">sudo</w:t>
      </w:r>
      <w:r>
        <w:rPr>
          <w:rStyle w:val="NormalTok"/>
        </w:rPr>
        <w:t xml:space="preserve"> system-backend/</w:t>
      </w:r>
      <w:r>
        <w:rPr>
          <w:rStyle w:val="OperatorTok"/>
        </w:rPr>
        <w:t xml:space="preserve">&lt;</w:t>
      </w:r>
      <w:r>
        <w:rPr>
          <w:rStyle w:val="NormalTok"/>
        </w:rPr>
        <w:t xml:space="preserve">dienst</w:t>
      </w:r>
      <w:r>
        <w:rPr>
          <w:rStyle w:val="OperatorTok"/>
        </w:rPr>
        <w:t xml:space="preserve">&gt;</w:t>
      </w:r>
      <w:r>
        <w:rPr>
          <w:rStyle w:val="NormalTok"/>
        </w:rPr>
        <w:t xml:space="preserve">/install/update.sh</w:t>
      </w:r>
      <w:r>
        <w:br/>
      </w:r>
      <w:r>
        <w:rPr>
          <w:rStyle w:val="FunctionTok"/>
        </w:rPr>
        <w:t xml:space="preserve">sudo</w:t>
      </w:r>
      <w:r>
        <w:rPr>
          <w:rStyle w:val="NormalTok"/>
        </w:rPr>
        <w:t xml:space="preserve"> systemctl status </w:t>
      </w:r>
      <w:r>
        <w:rPr>
          <w:rStyle w:val="OperatorTok"/>
        </w:rPr>
        <w:t xml:space="preserve">&lt;</w:t>
      </w:r>
      <w:r>
        <w:rPr>
          <w:rStyle w:val="NormalTok"/>
        </w:rPr>
        <w:t xml:space="preserve">unit</w:t>
      </w:r>
      <w:r>
        <w:rPr>
          <w:rStyle w:val="OperatorTok"/>
        </w:rPr>
        <w:t xml:space="preserve">&gt;</w:t>
      </w:r>
      <w:r>
        <w:rPr>
          <w:rStyle w:val="NormalTok"/>
        </w:rPr>
        <w:t xml:space="preserve"> --no-pager</w:t>
      </w:r>
      <w:r>
        <w:br/>
      </w:r>
      <w:r>
        <w:rPr>
          <w:rStyle w:val="ExtensionTok"/>
        </w:rPr>
        <w:t xml:space="preserve">curl</w:t>
      </w:r>
      <w:r>
        <w:rPr>
          <w:rStyle w:val="NormalTok"/>
        </w:rPr>
        <w:t xml:space="preserve"> </w:t>
      </w:r>
      <w:r>
        <w:rPr>
          <w:rStyle w:val="AttributeTok"/>
        </w:rPr>
        <w:t xml:space="preserve">-i</w:t>
      </w:r>
      <w:r>
        <w:rPr>
          <w:rStyle w:val="NormalTok"/>
        </w:rPr>
        <w:t xml:space="preserve"> http://127.0.0.1:</w:t>
      </w:r>
      <w:r>
        <w:rPr>
          <w:rStyle w:val="OperatorTok"/>
        </w:rPr>
        <w:t xml:space="preserve">&lt;</w:t>
      </w:r>
      <w:r>
        <w:rPr>
          <w:rStyle w:val="NormalTok"/>
        </w:rPr>
        <w:t xml:space="preserve">port</w:t>
      </w:r>
      <w:r>
        <w:rPr>
          <w:rStyle w:val="OperatorTok"/>
        </w:rPr>
        <w:t xml:space="preserve">&gt;</w:t>
      </w:r>
      <w:r>
        <w:rPr>
          <w:rStyle w:val="NormalTok"/>
        </w:rPr>
        <w:t xml:space="preserve">/health/ready</w:t>
      </w:r>
    </w:p>
    <w:p>
      <w:pPr>
        <w:pStyle w:val="FirstParagraph"/>
      </w:pPr>
      <w:r>
        <w:t xml:space="preserve">Oder das vorher geprüfte Deployment-Bundle erneut über den Deployer anwenden.</w:t>
      </w:r>
    </w:p>
    <w:bookmarkEnd w:id="161"/>
    <w:bookmarkStart w:id="162" w:name="rollback"/>
    <w:p>
      <w:pPr>
        <w:pStyle w:val="Heading2"/>
      </w:pPr>
      <w:r>
        <w:t xml:space="preserve">12.5 Rollback</w:t>
      </w:r>
    </w:p>
    <w:p>
      <w:pPr>
        <w:numPr>
          <w:ilvl w:val="0"/>
          <w:numId w:val="1031"/>
        </w:numPr>
        <w:pStyle w:val="Compact"/>
      </w:pPr>
      <w:r>
        <w:t xml:space="preserve">Dienst stoppen.</w:t>
      </w:r>
    </w:p>
    <w:p>
      <w:pPr>
        <w:numPr>
          <w:ilvl w:val="0"/>
          <w:numId w:val="1031"/>
        </w:numPr>
        <w:pStyle w:val="Compact"/>
      </w:pPr>
      <w:r>
        <w:t xml:space="preserve">Vorherige Binär-/Quellversion wiederherstellen.</w:t>
      </w:r>
    </w:p>
    <w:p>
      <w:pPr>
        <w:numPr>
          <w:ilvl w:val="0"/>
          <w:numId w:val="1031"/>
        </w:numPr>
        <w:pStyle w:val="Compact"/>
      </w:pPr>
      <w:r>
        <w:t xml:space="preserve">Passende alte Konfiguration zurückkopieren.</w:t>
      </w:r>
    </w:p>
    <w:p>
      <w:pPr>
        <w:numPr>
          <w:ilvl w:val="0"/>
          <w:numId w:val="1031"/>
        </w:numPr>
        <w:pStyle w:val="Compact"/>
      </w:pPr>
      <w:r>
        <w:t xml:space="preserve">State nur dann zurückrollen, wenn Schema/Upgrade dies erfordert; vorher aktuellen State sichern.</w:t>
      </w:r>
    </w:p>
    <w:p>
      <w:pPr>
        <w:numPr>
          <w:ilvl w:val="0"/>
          <w:numId w:val="1031"/>
        </w:numPr>
        <w:pStyle w:val="Compact"/>
      </w:pPr>
      <w:r>
        <w:t xml:space="preserve">Dienst manuell starten, Logs prüfen, dann systemd aktivieren.</w:t>
      </w:r>
    </w:p>
    <w:bookmarkEnd w:id="162"/>
    <w:bookmarkEnd w:id="163"/>
    <w:bookmarkStart w:id="169" w:name="systemtest-und-abnahme"/>
    <w:p>
      <w:pPr>
        <w:pStyle w:val="Heading1"/>
        <w:pageBreakBefore/>
      </w:pPr>
      <w:r>
        <w:t xml:space="preserve">13. Systemtest und Abnahme</w:t>
      </w:r>
    </w:p>
    <w:bookmarkStart w:id="164" w:name="statische-vorprüfung"/>
    <w:p>
      <w:pPr>
        <w:pStyle w:val="Heading2"/>
      </w:pPr>
      <w:r>
        <w:t xml:space="preserve">13.1 Statische Vorprüfung</w:t>
      </w:r>
    </w:p>
    <w:p>
      <w:pPr>
        <w:pStyle w:val="SourceCode"/>
      </w:pPr>
      <w:r>
        <w:rPr>
          <w:rStyle w:val="ExtensionTok"/>
        </w:rPr>
        <w:t xml:space="preserve">python3</w:t>
      </w:r>
      <w:r>
        <w:rPr>
          <w:rStyle w:val="NormalTok"/>
        </w:rPr>
        <w:t xml:space="preserve"> tools/check_full_system_integration.py</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full </w:t>
      </w:r>
      <w:r>
        <w:rPr>
          <w:rStyle w:val="AttributeTok"/>
        </w:rPr>
        <w:t xml:space="preserve">--validate-only</w:t>
      </w:r>
    </w:p>
    <w:bookmarkEnd w:id="164"/>
    <w:bookmarkStart w:id="165" w:name="smoke-test"/>
    <w:p>
      <w:pPr>
        <w:pStyle w:val="Heading2"/>
      </w:pPr>
      <w:r>
        <w:t xml:space="preserve">13.2 Smoke-Test</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smoke</w:t>
      </w:r>
    </w:p>
    <w:p>
      <w:pPr>
        <w:pStyle w:val="FirstParagraph"/>
      </w:pPr>
      <w:r>
        <w:t xml:space="preserve">Prüfziel: Liveness, Status, dienstspezifische API-Verträge und WebUIs sowie Mock-TBS und Control-Room-Polling. Die alte Full-System-Prüfliste erwartet noch 24 Dienste und Metrics/OpenAPI auch für alert-service; diese drei aktuellen Auditbefunde sind in Anhang B aufgeführt.</w:t>
      </w:r>
    </w:p>
    <w:bookmarkEnd w:id="165"/>
    <w:bookmarkStart w:id="166" w:name="vollständiger-funktionstest"/>
    <w:p>
      <w:pPr>
        <w:pStyle w:val="Heading2"/>
      </w:pPr>
      <w:r>
        <w:t xml:space="preserve">13.3 Vollständiger Funktionstest</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w:t>
      </w:r>
      <w:r>
        <w:rPr>
          <w:rStyle w:val="DataTypeTok"/>
        </w:rPr>
        <w:t xml:space="preserve">\</w:t>
      </w:r>
      <w:r>
        <w:br/>
      </w:r>
      <w:r>
        <w:rPr>
          <w:rStyle w:val="NormalTok"/>
        </w:rPr>
        <w:t xml:space="preserve">  test </w:t>
      </w:r>
      <w:r>
        <w:rPr>
          <w:rStyle w:val="AttributeTok"/>
        </w:rPr>
        <w:t xml:space="preserve">--profile</w:t>
      </w:r>
      <w:r>
        <w:rPr>
          <w:rStyle w:val="NormalTok"/>
        </w:rPr>
        <w:t xml:space="preserve"> full </w:t>
      </w:r>
      <w:r>
        <w:rPr>
          <w:rStyle w:val="AttributeTok"/>
        </w:rPr>
        <w:t xml:space="preserve">--allow-mutations</w:t>
      </w:r>
      <w:r>
        <w:rPr>
          <w:rStyle w:val="NormalTok"/>
        </w:rPr>
        <w:t xml:space="preserve"> </w:t>
      </w:r>
      <w:r>
        <w:rPr>
          <w:rStyle w:val="AttributeTok"/>
        </w:rPr>
        <w:t xml:space="preserve">--timeout</w:t>
      </w:r>
      <w:r>
        <w:rPr>
          <w:rStyle w:val="NormalTok"/>
        </w:rPr>
        <w:t xml:space="preserve"> 35</w:t>
      </w:r>
    </w:p>
    <w:p>
      <w:pPr>
        <w:pStyle w:val="FirstParagraph"/>
      </w:pPr>
      <w:r>
        <w:t xml:space="preserve">Prüft Teilnehmer/Gruppe, Gruppenruf, Media/Recorder, SDS Store-and-forward, Packet Data, Federation und Observability. Nur in einem leeren Labornetz ausführen.</w:t>
      </w:r>
    </w:p>
    <w:bookmarkEnd w:id="166"/>
    <w:bookmarkStart w:id="167" w:name="fault--und-fallback-test"/>
    <w:p>
      <w:pPr>
        <w:pStyle w:val="Heading2"/>
      </w:pPr>
      <w:r>
        <w:t xml:space="preserve">13.4 Fault- und Fallback-Test</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w:t>
      </w:r>
      <w:r>
        <w:rPr>
          <w:rStyle w:val="DataTypeTok"/>
        </w:rPr>
        <w:t xml:space="preserve">\</w:t>
      </w:r>
      <w:r>
        <w:br/>
      </w:r>
      <w:r>
        <w:rPr>
          <w:rStyle w:val="NormalTok"/>
        </w:rPr>
        <w:t xml:space="preserve">  test </w:t>
      </w:r>
      <w:r>
        <w:rPr>
          <w:rStyle w:val="AttributeTok"/>
        </w:rPr>
        <w:t xml:space="preserve">--profile</w:t>
      </w:r>
      <w:r>
        <w:rPr>
          <w:rStyle w:val="NormalTok"/>
        </w:rPr>
        <w:t xml:space="preserve"> fault </w:t>
      </w:r>
      <w:r>
        <w:rPr>
          <w:rStyle w:val="AttributeTok"/>
        </w:rPr>
        <w:t xml:space="preserve">--allow-mutations</w:t>
      </w:r>
      <w:r>
        <w:rPr>
          <w:rStyle w:val="NormalTok"/>
        </w:rPr>
        <w:t xml:space="preserve"> </w:t>
      </w:r>
      <w:r>
        <w:rPr>
          <w:rStyle w:val="AttributeTok"/>
        </w:rPr>
        <w:t xml:space="preserve">--allow-restarts</w:t>
      </w:r>
      <w:r>
        <w:rPr>
          <w:rStyle w:val="NormalTok"/>
        </w:rPr>
        <w:t xml:space="preserve"> </w:t>
      </w:r>
      <w:r>
        <w:rPr>
          <w:rStyle w:val="AttributeTok"/>
        </w:rPr>
        <w:t xml:space="preserve">--timeout</w:t>
      </w:r>
      <w:r>
        <w:rPr>
          <w:rStyle w:val="NormalTok"/>
        </w:rPr>
        <w:t xml:space="preserve"> 45</w:t>
      </w:r>
    </w:p>
    <w:p>
      <w:pPr>
        <w:pStyle w:val="FirstParagraph"/>
      </w:pPr>
      <w:r>
        <w:t xml:space="preserve">Dieser Test stoppt Dienste absichtlich. Abnahme:</w:t>
      </w:r>
      <w:r>
        <w:t xml:space="preserve"> </w:t>
      </w:r>
      <w:r>
        <w:rPr>
          <w:rStyle w:val="VerbatimChar"/>
        </w:rPr>
        <w:t xml:space="preserve">failed=0</w:t>
      </w:r>
      <w:r>
        <w:t xml:space="preserve">, alle Opferdienste wieder active/ready, TBS sieht</w:t>
      </w:r>
      <w:r>
        <w:t xml:space="preserve"> </w:t>
      </w:r>
      <w:r>
        <w:rPr>
          <w:rStyle w:val="VerbatimChar"/>
        </w:rPr>
        <w:t xml:space="preserve">unavailable</w:t>
      </w:r>
      <w:r>
        <w:t xml:space="preserve"> </w:t>
      </w:r>
      <w:r>
        <w:t xml:space="preserve">und anschließende Recovery, keine Testfixtures bleiben liegen.</w:t>
      </w:r>
    </w:p>
    <w:bookmarkEnd w:id="167"/>
    <w:bookmarkStart w:id="168" w:name="on-air-abnahme"/>
    <w:p>
      <w:pPr>
        <w:pStyle w:val="Heading2"/>
      </w:pPr>
      <w:r>
        <w:t xml:space="preserve">13.5 On-Air-Abnahme</w:t>
      </w:r>
    </w:p>
    <w:p>
      <w:pPr>
        <w:pStyle w:val="FirstParagraph"/>
      </w:pPr>
      <w:r>
        <w:t xml:space="preserve">Mock-Tests belegen keine HF-, MAC-, LLC-, MLE-, MM- oder CMCE-Konformität. Mit mindestens zwei Geräteherstellern dokumentieren: MCC/MNC/LAC/Colour Code/Carrier, Registrierung, Gruppenruf, SDS, Packet Data, Audio, Release/Restore, Zeitstempel, Softwarestände und Evidenzdateien.</w:t>
      </w:r>
    </w:p>
    <w:bookmarkEnd w:id="168"/>
    <w:bookmarkEnd w:id="169"/>
    <w:bookmarkStart w:id="172" w:name="fehlersuche"/>
    <w:p>
      <w:pPr>
        <w:pStyle w:val="Heading1"/>
        <w:pageBreakBefore/>
      </w:pPr>
      <w:r>
        <w:t xml:space="preserve">14. Fehlersuche</w:t>
      </w:r>
    </w:p>
    <w:bookmarkStart w:id="170" w:name="standardreihenfolge"/>
    <w:p>
      <w:pPr>
        <w:pStyle w:val="Heading2"/>
      </w:pPr>
      <w:r>
        <w:t xml:space="preserve">14.1 Standardreihenfolge</w:t>
      </w:r>
    </w:p>
    <w:p>
      <w:pPr>
        <w:numPr>
          <w:ilvl w:val="0"/>
          <w:numId w:val="1032"/>
        </w:numPr>
        <w:pStyle w:val="Compact"/>
      </w:pPr>
      <w:r>
        <w:t xml:space="preserve">Fehlerzeitpunkt, ISSI/GSSI, TBS und Correlation-ID notieren.</w:t>
      </w:r>
    </w:p>
    <w:p>
      <w:pPr>
        <w:numPr>
          <w:ilvl w:val="0"/>
          <w:numId w:val="1032"/>
        </w:numPr>
        <w:pStyle w:val="Compact"/>
      </w:pPr>
      <w:r>
        <w:rPr>
          <w:rStyle w:val="VerbatimChar"/>
        </w:rPr>
        <w:t xml:space="preserve">systemctl status</w:t>
      </w:r>
      <w:r>
        <w:t xml:space="preserve"> </w:t>
      </w:r>
      <w:r>
        <w:t xml:space="preserve">und</w:t>
      </w:r>
      <w:r>
        <w:t xml:space="preserve"> </w:t>
      </w:r>
      <w:r>
        <w:rPr>
          <w:bCs/>
          <w:b/>
        </w:rPr>
        <w:t xml:space="preserve">erste</w:t>
      </w:r>
      <w:r>
        <w:t xml:space="preserve"> </w:t>
      </w:r>
      <w:r>
        <w:t xml:space="preserve">konkrete Journal-Fehlermeldung lesen.</w:t>
      </w:r>
    </w:p>
    <w:p>
      <w:pPr>
        <w:numPr>
          <w:ilvl w:val="0"/>
          <w:numId w:val="1032"/>
        </w:numPr>
        <w:pStyle w:val="Compact"/>
      </w:pPr>
      <w:r>
        <w:t xml:space="preserve">Liveness, Readiness und Abhängigkeiten getrennt prüfen.</w:t>
      </w:r>
    </w:p>
    <w:p>
      <w:pPr>
        <w:numPr>
          <w:ilvl w:val="0"/>
          <w:numId w:val="1032"/>
        </w:numPr>
        <w:pStyle w:val="Compact"/>
      </w:pPr>
      <w:r>
        <w:t xml:space="preserve">Nur eine Variable ändern.</w:t>
      </w:r>
    </w:p>
    <w:p>
      <w:pPr>
        <w:numPr>
          <w:ilvl w:val="0"/>
          <w:numId w:val="1032"/>
        </w:numPr>
        <w:pStyle w:val="Compact"/>
      </w:pPr>
      <w:r>
        <w:t xml:space="preserve">Nach Fix den vollständigen Ablauf inklusive Release wiederholen.</w:t>
      </w:r>
    </w:p>
    <w:bookmarkEnd w:id="170"/>
    <w:bookmarkStart w:id="171" w:name="schnelldiagnose"/>
    <w:p>
      <w:pPr>
        <w:pStyle w:val="Heading2"/>
      </w:pPr>
      <w:r>
        <w:t xml:space="preserve">14.2 Schnelldiagnose</w:t>
      </w:r>
    </w:p>
    <w:p>
      <w:pPr>
        <w:pStyle w:val="SourceCode"/>
      </w:pPr>
      <w:r>
        <w:rPr>
          <w:rStyle w:val="ExtensionTok"/>
        </w:rPr>
        <w:t xml:space="preserve">systemctl</w:t>
      </w:r>
      <w:r>
        <w:rPr>
          <w:rStyle w:val="NormalTok"/>
        </w:rPr>
        <w:t xml:space="preserve"> status </w:t>
      </w:r>
      <w:r>
        <w:rPr>
          <w:rStyle w:val="OperatorTok"/>
        </w:rPr>
        <w:t xml:space="preserve">&lt;</w:t>
      </w:r>
      <w:r>
        <w:rPr>
          <w:rStyle w:val="NormalTok"/>
        </w:rPr>
        <w:t xml:space="preserve">unit</w:t>
      </w:r>
      <w:r>
        <w:rPr>
          <w:rStyle w:val="OperatorTok"/>
        </w:rPr>
        <w:t xml:space="preserve">&gt;</w:t>
      </w:r>
      <w:r>
        <w:rPr>
          <w:rStyle w:val="NormalTok"/>
        </w:rPr>
        <w:t xml:space="preserve"> --no-pager</w:t>
      </w:r>
      <w:r>
        <w:br/>
      </w:r>
      <w:r>
        <w:rPr>
          <w:rStyle w:val="ExtensionTok"/>
        </w:rPr>
        <w:t xml:space="preserve">journalctl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unit</w:t>
      </w:r>
      <w:r>
        <w:rPr>
          <w:rStyle w:val="OperatorTok"/>
        </w:rPr>
        <w:t xml:space="preserve">&gt;</w:t>
      </w:r>
      <w:r>
        <w:rPr>
          <w:rStyle w:val="NormalTok"/>
        </w:rPr>
        <w:t xml:space="preserve"> -b </w:t>
      </w:r>
      <w:r>
        <w:rPr>
          <w:rStyle w:val="AttributeTok"/>
        </w:rPr>
        <w:t xml:space="preserve">-n</w:t>
      </w:r>
      <w:r>
        <w:rPr>
          <w:rStyle w:val="NormalTok"/>
        </w:rPr>
        <w:t xml:space="preserve"> 300 </w:t>
      </w:r>
      <w:r>
        <w:rPr>
          <w:rStyle w:val="AttributeTok"/>
        </w:rPr>
        <w:t xml:space="preserve">--no-pager</w:t>
      </w:r>
      <w:r>
        <w:br/>
      </w:r>
      <w:r>
        <w:rPr>
          <w:rStyle w:val="ExtensionTok"/>
        </w:rPr>
        <w:t xml:space="preserve">ss</w:t>
      </w:r>
      <w:r>
        <w:rPr>
          <w:rStyle w:val="NormalTok"/>
        </w:rPr>
        <w:t xml:space="preserve"> </w:t>
      </w:r>
      <w:r>
        <w:rPr>
          <w:rStyle w:val="AttributeTok"/>
        </w:rPr>
        <w:t xml:space="preserve">-ltnup</w:t>
      </w:r>
      <w:r>
        <w:br/>
      </w:r>
      <w:r>
        <w:rPr>
          <w:rStyle w:val="ExtensionTok"/>
        </w:rPr>
        <w:t xml:space="preserve">curl</w:t>
      </w:r>
      <w:r>
        <w:rPr>
          <w:rStyle w:val="NormalTok"/>
        </w:rPr>
        <w:t xml:space="preserve"> </w:t>
      </w:r>
      <w:r>
        <w:rPr>
          <w:rStyle w:val="AttributeTok"/>
        </w:rPr>
        <w:t xml:space="preserve">-v</w:t>
      </w:r>
      <w:r>
        <w:rPr>
          <w:rStyle w:val="NormalTok"/>
        </w:rPr>
        <w:t xml:space="preserve"> http://127.0.0.1:</w:t>
      </w:r>
      <w:r>
        <w:rPr>
          <w:rStyle w:val="OperatorTok"/>
        </w:rPr>
        <w:t xml:space="preserve">&lt;</w:t>
      </w:r>
      <w:r>
        <w:rPr>
          <w:rStyle w:val="NormalTok"/>
        </w:rPr>
        <w:t xml:space="preserve">port</w:t>
      </w:r>
      <w:r>
        <w:rPr>
          <w:rStyle w:val="OperatorTok"/>
        </w:rPr>
        <w:t xml:space="preserve">&gt;</w:t>
      </w:r>
      <w:r>
        <w:rPr>
          <w:rStyle w:val="NormalTok"/>
        </w:rPr>
        <w:t xml:space="preserve">/health/live</w:t>
      </w:r>
      <w:r>
        <w:br/>
      </w:r>
      <w:r>
        <w:rPr>
          <w:rStyle w:val="ExtensionTok"/>
        </w:rPr>
        <w:t xml:space="preserve">curl</w:t>
      </w:r>
      <w:r>
        <w:rPr>
          <w:rStyle w:val="NormalTok"/>
        </w:rPr>
        <w:t xml:space="preserve"> </w:t>
      </w:r>
      <w:r>
        <w:rPr>
          <w:rStyle w:val="AttributeTok"/>
        </w:rPr>
        <w:t xml:space="preserve">-v</w:t>
      </w:r>
      <w:r>
        <w:rPr>
          <w:rStyle w:val="NormalTok"/>
        </w:rPr>
        <w:t xml:space="preserve"> http://127.0.0.1:</w:t>
      </w:r>
      <w:r>
        <w:rPr>
          <w:rStyle w:val="OperatorTok"/>
        </w:rPr>
        <w:t xml:space="preserve">&lt;</w:t>
      </w:r>
      <w:r>
        <w:rPr>
          <w:rStyle w:val="NormalTok"/>
        </w:rPr>
        <w:t xml:space="preserve">port</w:t>
      </w:r>
      <w:r>
        <w:rPr>
          <w:rStyle w:val="OperatorTok"/>
        </w:rPr>
        <w:t xml:space="preserve">&gt;</w:t>
      </w:r>
      <w:r>
        <w:rPr>
          <w:rStyle w:val="NormalTok"/>
        </w:rPr>
        <w:t xml:space="preserve">/health/ready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w:t>
      </w:r>
      <w:r>
        <w:rPr>
          <w:rStyle w:val="OperatorTok"/>
        </w:rPr>
        <w:t xml:space="preserve">&lt;</w:t>
      </w:r>
      <w:r>
        <w:rPr>
          <w:rStyle w:val="NormalTok"/>
        </w:rPr>
        <w:t xml:space="preserve">port</w:t>
      </w:r>
      <w:r>
        <w:rPr>
          <w:rStyle w:val="OperatorTok"/>
        </w:rPr>
        <w:t xml:space="preserve">&gt;</w:t>
      </w:r>
      <w:r>
        <w:rPr>
          <w:rStyle w:val="NormalTok"/>
        </w:rPr>
        <w:t xml:space="preserve">/api/v1/status </w:t>
      </w:r>
      <w:r>
        <w:rPr>
          <w:rStyle w:val="KeywordTok"/>
        </w:rPr>
        <w:t xml:space="preserve">|</w:t>
      </w:r>
      <w:r>
        <w:rPr>
          <w:rStyle w:val="NormalTok"/>
        </w:rPr>
        <w:t xml:space="preserve"> </w:t>
      </w:r>
      <w:r>
        <w:rPr>
          <w:rStyle w:val="ExtensionTok"/>
        </w:rPr>
        <w:t xml:space="preserve">jq</w:t>
      </w:r>
      <w:r>
        <w:rPr>
          <w:rStyle w:val="NormalTok"/>
        </w:rPr>
        <w:t xml:space="preserve"> .</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83"/>
        <w:gridCol w:w="3383"/>
        <w:gridCol w:w="3383"/>
      </w:tblGrid>
      <w:tr>
        <w:trPr>
          <w:tblHeader w:val="true"/>
          <w:tblHeader/>
        </w:trPr>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Symptom</w:t>
            </w:r>
          </w:p>
        </w:tc>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Wahrscheinliche Ursache</w:t>
            </w:r>
          </w:p>
        </w:tc>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Prüfung</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TBS startet mit Fallback</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TOML-Fehler/Primärdatei unlesbar</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Journal nach config/fallback/parse durchsuchen; diff zur Fallback-Datei</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Node im Gateway nicht sichtbar</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falscher host/port/path, Firewall, Node-ID-Duplikat</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TBS</w:t>
            </w:r>
            <w:r>
              <w:rPr>
                <w:sz w:val="18"/>
              </w:rPr>
              <w:t xml:space="preserve"> </w:t>
            </w:r>
            <w:r>
              <w:rPr>
                <w:rStyle w:val="VerbatimChar"/>
                <w:sz w:val="18"/>
              </w:rPr>
              <w:t xml:space="preserve">[control_room]</w:t>
            </w:r>
            <w:r>
              <w:rPr>
                <w:sz w:val="18"/>
              </w:rPr>
              <w:t xml:space="preserve">, WebSocket</w:t>
            </w:r>
            <w:r>
              <w:rPr>
                <w:sz w:val="18"/>
              </w:rPr>
              <w:t xml:space="preserve"> </w:t>
            </w:r>
            <w:r>
              <w:rPr>
                <w:rStyle w:val="VerbatimChar"/>
                <w:sz w:val="18"/>
              </w:rPr>
              <w:t xml:space="preserve">/ws/node</w:t>
            </w:r>
            <w:r>
              <w:rPr>
                <w:sz w:val="18"/>
              </w:rPr>
              <w:t xml:space="preserve">, Gateway-Events</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Core-Dienst live aber nicht ready</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Abhängigkeit nicht erreichbar oder Shadow-/Kernel-Voraussetzung</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Status JSON und gerenderte URL prüfen</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Gruppenruf ohne Sprache</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keine Media-Session, falsche Legs, Jitter/Frameformat</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Call Control Legs, Media Switch RX/TX/Drops</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Recorder leer</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Tap-URL falsch oder Cursor-Lücke</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Media-Switch Recorder-Tap und Recorder-Events</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SDS bleibt queued</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Ziel nicht präsent, keine Route, zentrale SDS-Funktion nicht aktiv</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Presence, TBS-Sync, TTL/Retry</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Packet Data ohne Internet</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IP Gateway shadow, TUN fehlt, NAT/Firewall/DNS falsch</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kernel/plan, ip addr/route, nft ruleset</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Control Room zeigt alte Config</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falscher Config-Pfad</w:t>
            </w:r>
          </w:p>
        </w:tc>
        <w:tc>
          <w:tcPr>
            <w:tcW w:type="dxa" w:w="3383"/>
            <w:shd w:fill="F2F6F8"/>
            <w:tcMar>
              <w:top w:w="65" w:type="dxa"/>
              <w:bottom w:w="65" w:type="dxa"/>
              <w:left w:w="65" w:type="dxa"/>
              <w:right w:w="65" w:type="dxa"/>
            </w:tcMar>
          </w:tcPr>
          <w:p>
            <w:pPr>
              <w:pStyle w:val="Compact"/>
              <w:keepNext w:val="0"/>
              <w:spacing w:before="0" w:after="60"/>
              <w:jc w:val="left"/>
            </w:pPr>
            <w:r>
              <w:rPr>
                <w:rStyle w:val="VerbatimChar"/>
                <w:sz w:val="18"/>
              </w:rPr>
              <w:t xml:space="preserve">/etc/netcore-control-room/control-room.toml</w:t>
            </w:r>
            <w:r>
              <w:rPr>
                <w:sz w:val="18"/>
              </w:rPr>
              <w:t xml:space="preserve"> </w:t>
            </w:r>
            <w:r>
              <w:rPr>
                <w:sz w:val="18"/>
              </w:rPr>
              <w:t xml:space="preserve">und ExecStart prüfen</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Media-Vorschau fehlt</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ffmpeg/Decoder fehlt oder Dateiformat ungültig</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Media-Library-Logs und Codec-Konfig</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Fallback bleibt recovering</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Matrix nicht vollständig gesund oder Replay offen</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TBS</w:t>
            </w:r>
            <w:r>
              <w:rPr>
                <w:sz w:val="18"/>
              </w:rPr>
              <w:t xml:space="preserve"> </w:t>
            </w:r>
            <w:r>
              <w:rPr>
                <w:rStyle w:val="VerbatimChar"/>
                <w:sz w:val="18"/>
              </w:rPr>
              <w:t xml:space="preserve">/api/edge-fallback</w:t>
            </w:r>
            <w:r>
              <w:rPr>
                <w:sz w:val="18"/>
              </w:rPr>
              <w:t xml:space="preserve">, Gateway</w:t>
            </w:r>
            <w:r>
              <w:rPr>
                <w:sz w:val="18"/>
              </w:rPr>
              <w:t xml:space="preserve"> </w:t>
            </w:r>
            <w:r>
              <w:rPr>
                <w:rStyle w:val="VerbatimChar"/>
                <w:sz w:val="18"/>
              </w:rPr>
              <w:t xml:space="preserve">/api/v1/core-services</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NFS blockiert/readonly</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Mountoptionen, UID/GID, NAS nicht erreichbar</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mount, findmnt, touch als Dienstuser</w:t>
            </w:r>
          </w:p>
        </w:tc>
      </w:tr>
    </w:tbl>
    <w:bookmarkEnd w:id="171"/>
    <w:bookmarkEnd w:id="172"/>
    <w:bookmarkStart w:id="177" w:name="inbetriebnahme-checkliste"/>
    <w:p>
      <w:pPr>
        <w:pStyle w:val="Heading1"/>
        <w:pageBreakBefore/>
      </w:pPr>
      <w:r>
        <w:t xml:space="preserve">15. Inbetriebnahme-Checkliste</w:t>
      </w:r>
    </w:p>
    <w:bookmarkStart w:id="173" w:name="infrastruktur"/>
    <w:p>
      <w:pPr>
        <w:pStyle w:val="Heading2"/>
      </w:pPr>
      <w:r>
        <w:t xml:space="preserve">15.1 Infrastruktur</w:t>
      </w:r>
    </w:p>
    <w:p>
      <w:pPr>
        <w:numPr>
          <w:ilvl w:val="0"/>
          <w:numId w:val="1033"/>
        </w:numPr>
        <w:pStyle w:val="Compact"/>
      </w:pPr>
      <w:r>
        <w:t xml:space="preserve">☐ Management-VLAN isoliert; keine Portweiterleitung</w:t>
      </w:r>
    </w:p>
    <w:p>
      <w:pPr>
        <w:numPr>
          <w:ilvl w:val="0"/>
          <w:numId w:val="1033"/>
        </w:numPr>
        <w:pStyle w:val="Compact"/>
      </w:pPr>
      <w:r>
        <w:t xml:space="preserve">☐ 25 statische LXC-Adressen eingetragen</w:t>
      </w:r>
    </w:p>
    <w:p>
      <w:pPr>
        <w:numPr>
          <w:ilvl w:val="0"/>
          <w:numId w:val="1033"/>
        </w:numPr>
        <w:pStyle w:val="Compact"/>
      </w:pPr>
      <w:r>
        <w:t xml:space="preserve">☐ NTP/DNS/Hosts funktionieren</w:t>
      </w:r>
    </w:p>
    <w:p>
      <w:pPr>
        <w:numPr>
          <w:ilvl w:val="0"/>
          <w:numId w:val="1033"/>
        </w:numPr>
        <w:pStyle w:val="Compact"/>
      </w:pPr>
      <w:r>
        <w:t xml:space="preserve">☐ SSH-Key-Deployment getestet</w:t>
      </w:r>
    </w:p>
    <w:p>
      <w:pPr>
        <w:numPr>
          <w:ilvl w:val="0"/>
          <w:numId w:val="1033"/>
        </w:numPr>
        <w:pStyle w:val="Compact"/>
      </w:pPr>
      <w:r>
        <w:t xml:space="preserve">☐ IP-Gateway-TUN vorhanden</w:t>
      </w:r>
    </w:p>
    <w:p>
      <w:pPr>
        <w:numPr>
          <w:ilvl w:val="0"/>
          <w:numId w:val="1033"/>
        </w:numPr>
        <w:pStyle w:val="Compact"/>
      </w:pPr>
      <w:r>
        <w:t xml:space="preserve">☐ NFS/Archiv mit nofail und korrekten Rechten</w:t>
      </w:r>
    </w:p>
    <w:p>
      <w:pPr>
        <w:numPr>
          <w:ilvl w:val="0"/>
          <w:numId w:val="1033"/>
        </w:numPr>
        <w:pStyle w:val="Compact"/>
      </w:pPr>
      <w:r>
        <w:t xml:space="preserve">☐ Backupspeicher getrennt vorhanden</w:t>
      </w:r>
    </w:p>
    <w:bookmarkEnd w:id="173"/>
    <w:bookmarkStart w:id="174" w:name="basisstation"/>
    <w:p>
      <w:pPr>
        <w:pStyle w:val="Heading2"/>
      </w:pPr>
      <w:r>
        <w:t xml:space="preserve">15.2 Basisstation</w:t>
      </w:r>
    </w:p>
    <w:p>
      <w:pPr>
        <w:numPr>
          <w:ilvl w:val="0"/>
          <w:numId w:val="1034"/>
        </w:numPr>
        <w:pStyle w:val="Compact"/>
      </w:pPr>
      <w:r>
        <w:t xml:space="preserve">☐ SDR erkannt und Passband geprüft</w:t>
      </w:r>
    </w:p>
    <w:p>
      <w:pPr>
        <w:numPr>
          <w:ilvl w:val="0"/>
          <w:numId w:val="1034"/>
        </w:numPr>
        <w:pStyle w:val="Compact"/>
      </w:pPr>
      <w:r>
        <w:t xml:space="preserve">☐ Frequenzen/MCC/MNC/LAC/Colour Code genehmigt und korrekt</w:t>
      </w:r>
    </w:p>
    <w:p>
      <w:pPr>
        <w:numPr>
          <w:ilvl w:val="0"/>
          <w:numId w:val="1034"/>
        </w:numPr>
        <w:pStyle w:val="Compact"/>
      </w:pPr>
      <w:r>
        <w:t xml:space="preserve">☐ config.toml und config.toml.fallback getrennt geprüft</w:t>
      </w:r>
    </w:p>
    <w:p>
      <w:pPr>
        <w:numPr>
          <w:ilvl w:val="0"/>
          <w:numId w:val="1034"/>
        </w:numPr>
        <w:pStyle w:val="Compact"/>
      </w:pPr>
      <w:r>
        <w:t xml:space="preserve">☐ Dashboard-Passwort geändert</w:t>
      </w:r>
    </w:p>
    <w:p>
      <w:pPr>
        <w:numPr>
          <w:ilvl w:val="0"/>
          <w:numId w:val="1034"/>
        </w:numPr>
        <w:pStyle w:val="Compact"/>
      </w:pPr>
      <w:r>
        <w:t xml:space="preserve">☐ Node-ID eindeutig</w:t>
      </w:r>
    </w:p>
    <w:p>
      <w:pPr>
        <w:numPr>
          <w:ilvl w:val="0"/>
          <w:numId w:val="1034"/>
        </w:numPr>
        <w:pStyle w:val="Compact"/>
      </w:pPr>
      <w:r>
        <w:t xml:space="preserve">☐ Node Gateway erreichbar</w:t>
      </w:r>
    </w:p>
    <w:p>
      <w:pPr>
        <w:numPr>
          <w:ilvl w:val="0"/>
          <w:numId w:val="1034"/>
        </w:numPr>
        <w:pStyle w:val="Compact"/>
      </w:pPr>
      <w:r>
        <w:t xml:space="preserve">☐ Edge-Fallback online/degraded/isolated/recovering getestet</w:t>
      </w:r>
    </w:p>
    <w:p>
      <w:pPr>
        <w:numPr>
          <w:ilvl w:val="0"/>
          <w:numId w:val="1034"/>
        </w:numPr>
        <w:pStyle w:val="Compact"/>
      </w:pPr>
      <w:r>
        <w:t xml:space="preserve">☐ lokaler Ruf/SDS bei abgetrenntem Core erfolgreich</w:t>
      </w:r>
    </w:p>
    <w:bookmarkEnd w:id="174"/>
    <w:bookmarkStart w:id="175" w:name="core"/>
    <w:p>
      <w:pPr>
        <w:pStyle w:val="Heading2"/>
      </w:pPr>
      <w:r>
        <w:t xml:space="preserve">15.3 Core</w:t>
      </w:r>
    </w:p>
    <w:p>
      <w:pPr>
        <w:numPr>
          <w:ilvl w:val="0"/>
          <w:numId w:val="1035"/>
        </w:numPr>
        <w:pStyle w:val="Compact"/>
      </w:pPr>
      <w:r>
        <w:t xml:space="preserve">☐ Inventory mit korrigiertem Control-Room-Pfad</w:t>
      </w:r>
    </w:p>
    <w:p>
      <w:pPr>
        <w:numPr>
          <w:ilvl w:val="0"/>
          <w:numId w:val="1035"/>
        </w:numPr>
        <w:pStyle w:val="Compact"/>
      </w:pPr>
      <w:r>
        <w:t xml:space="preserve">☐ validate/plan/render ohne Fehler</w:t>
      </w:r>
    </w:p>
    <w:p>
      <w:pPr>
        <w:numPr>
          <w:ilvl w:val="0"/>
          <w:numId w:val="1035"/>
        </w:numPr>
        <w:pStyle w:val="Compact"/>
      </w:pPr>
      <w:r>
        <w:t xml:space="preserve">☐ alle Dienste live</w:t>
      </w:r>
    </w:p>
    <w:p>
      <w:pPr>
        <w:numPr>
          <w:ilvl w:val="0"/>
          <w:numId w:val="1035"/>
        </w:numPr>
        <w:pStyle w:val="Compact"/>
      </w:pPr>
      <w:r>
        <w:t xml:space="preserve">☐ Readiness-Ausfälle erklärbar</w:t>
      </w:r>
    </w:p>
    <w:p>
      <w:pPr>
        <w:numPr>
          <w:ilvl w:val="0"/>
          <w:numId w:val="1035"/>
        </w:numPr>
        <w:pStyle w:val="Compact"/>
      </w:pPr>
      <w:r>
        <w:t xml:space="preserve">☐ Shadow-Dienste noch nicht unbeabsichtigt authoritative</w:t>
      </w:r>
    </w:p>
    <w:p>
      <w:pPr>
        <w:numPr>
          <w:ilvl w:val="0"/>
          <w:numId w:val="1035"/>
        </w:numPr>
        <w:pStyle w:val="Compact"/>
      </w:pPr>
      <w:r>
        <w:t xml:space="preserve">☐ Subscriber/Group Policy synchron</w:t>
      </w:r>
    </w:p>
    <w:p>
      <w:pPr>
        <w:numPr>
          <w:ilvl w:val="0"/>
          <w:numId w:val="1035"/>
        </w:numPr>
        <w:pStyle w:val="Compact"/>
      </w:pPr>
      <w:r>
        <w:t xml:space="preserve">☐ Recorder/Media Storage geprüft</w:t>
      </w:r>
    </w:p>
    <w:p>
      <w:pPr>
        <w:numPr>
          <w:ilvl w:val="0"/>
          <w:numId w:val="1035"/>
        </w:numPr>
        <w:pStyle w:val="Compact"/>
      </w:pPr>
      <w:r>
        <w:t xml:space="preserve">☐ KMF-Master-Key separat gesichert</w:t>
      </w:r>
    </w:p>
    <w:p>
      <w:pPr>
        <w:numPr>
          <w:ilvl w:val="0"/>
          <w:numId w:val="1035"/>
        </w:numPr>
        <w:pStyle w:val="Compact"/>
      </w:pPr>
      <w:r>
        <w:t xml:space="preserve">☐ Control Room federiert alle Dienste</w:t>
      </w:r>
    </w:p>
    <w:p>
      <w:pPr>
        <w:numPr>
          <w:ilvl w:val="0"/>
          <w:numId w:val="1035"/>
        </w:numPr>
        <w:pStyle w:val="Compact"/>
      </w:pPr>
      <w:r>
        <w:t xml:space="preserve">☐ Observability Targets grün</w:t>
      </w:r>
    </w:p>
    <w:bookmarkEnd w:id="175"/>
    <w:bookmarkStart w:id="176" w:name="abnahme"/>
    <w:p>
      <w:pPr>
        <w:pStyle w:val="Heading2"/>
      </w:pPr>
      <w:r>
        <w:t xml:space="preserve">15.4 Abnahme</w:t>
      </w:r>
    </w:p>
    <w:p>
      <w:pPr>
        <w:numPr>
          <w:ilvl w:val="0"/>
          <w:numId w:val="1036"/>
        </w:numPr>
        <w:pStyle w:val="Compact"/>
      </w:pPr>
      <w:r>
        <w:t xml:space="preserve">☐ Smoke failed=0</w:t>
      </w:r>
    </w:p>
    <w:p>
      <w:pPr>
        <w:numPr>
          <w:ilvl w:val="0"/>
          <w:numId w:val="1036"/>
        </w:numPr>
        <w:pStyle w:val="Compact"/>
      </w:pPr>
      <w:r>
        <w:t xml:space="preserve">☐ Full failed=0</w:t>
      </w:r>
    </w:p>
    <w:p>
      <w:pPr>
        <w:numPr>
          <w:ilvl w:val="0"/>
          <w:numId w:val="1036"/>
        </w:numPr>
        <w:pStyle w:val="Compact"/>
      </w:pPr>
      <w:r>
        <w:t xml:space="preserve">☐ Fault failed=0</w:t>
      </w:r>
    </w:p>
    <w:p>
      <w:pPr>
        <w:numPr>
          <w:ilvl w:val="0"/>
          <w:numId w:val="1036"/>
        </w:numPr>
        <w:pStyle w:val="Compact"/>
      </w:pPr>
      <w:r>
        <w:t xml:space="preserve">☐ keine Testfixtures übrig</w:t>
      </w:r>
    </w:p>
    <w:p>
      <w:pPr>
        <w:numPr>
          <w:ilvl w:val="0"/>
          <w:numId w:val="1036"/>
        </w:numPr>
        <w:pStyle w:val="Compact"/>
      </w:pPr>
      <w:r>
        <w:t xml:space="preserve">☐ On-Air-Test dokumentiert</w:t>
      </w:r>
    </w:p>
    <w:p>
      <w:pPr>
        <w:numPr>
          <w:ilvl w:val="0"/>
          <w:numId w:val="1036"/>
        </w:numPr>
        <w:pStyle w:val="Compact"/>
      </w:pPr>
      <w:r>
        <w:t xml:space="preserve">☐ Rollback einmal praktisch getestet</w:t>
      </w:r>
    </w:p>
    <w:p>
      <w:pPr>
        <w:numPr>
          <w:ilvl w:val="0"/>
          <w:numId w:val="1036"/>
        </w:numPr>
        <w:pStyle w:val="Compact"/>
      </w:pPr>
      <w:r>
        <w:t xml:space="preserve">☐ Betriebs- und Notfallkontakte dokumentiert</w:t>
      </w:r>
    </w:p>
    <w:bookmarkEnd w:id="176"/>
    <w:bookmarkEnd w:id="177"/>
    <w:bookmarkStart w:id="182" w:name="anhang-a-port--pfad--und-befehlsreferenz"/>
    <w:p>
      <w:pPr>
        <w:pStyle w:val="Heading1"/>
        <w:pageBreakBefore/>
      </w:pPr>
      <w:r>
        <w:t xml:space="preserve">Anhang A: Port-, Pfad- und Befehlsreferenz</w:t>
      </w:r>
    </w:p>
    <w:bookmarkStart w:id="178" w:name="a.1-dienste"/>
    <w:p>
      <w:pPr>
        <w:pStyle w:val="Heading2"/>
      </w:pPr>
      <w:r>
        <w:t xml:space="preserve">A.1 Dienste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015"/>
        <w:gridCol w:w="2334"/>
        <w:gridCol w:w="2436"/>
        <w:gridCol w:w="2436"/>
      </w:tblGrid>
      <w:tr>
        <w:trPr>
          <w:tblHeader w:val="true"/>
          <w:tblHeader/>
        </w:trPr>
        <w:tc>
          <w:tcPr>
            <w:tcW w:type="dxa" w:w="1928"/>
            <w:shd w:fill="18354A"/>
            <w:tcMar>
              <w:top w:w="65" w:type="dxa"/>
              <w:bottom w:w="65" w:type="dxa"/>
              <w:left w:w="65" w:type="dxa"/>
              <w:right w:w="65" w:type="dxa"/>
            </w:tcMar>
          </w:tcPr>
          <w:p>
            <w:pPr>
              <w:pStyle w:val="Compact"/>
              <w:keepNext/>
              <w:spacing w:before="0" w:after="60"/>
              <w:jc w:val="left"/>
            </w:pPr>
            <w:r>
              <w:rPr>
                <w:b/>
                <w:color w:val="FFFFFF"/>
                <w:sz w:val="18"/>
              </w:rPr>
              <w:t xml:space="preserve">Dienst</w:t>
            </w:r>
          </w:p>
        </w:tc>
        <w:tc>
          <w:tcPr>
            <w:tcW w:type="dxa" w:w="1015"/>
            <w:shd w:fill="18354A"/>
            <w:tcMar>
              <w:top w:w="65" w:type="dxa"/>
              <w:bottom w:w="65" w:type="dxa"/>
              <w:left w:w="65" w:type="dxa"/>
              <w:right w:w="65" w:type="dxa"/>
            </w:tcMar>
          </w:tcPr>
          <w:p>
            <w:pPr>
              <w:pStyle w:val="Compact"/>
              <w:keepNext/>
              <w:spacing w:before="0" w:after="60"/>
              <w:jc w:val="left"/>
            </w:pPr>
            <w:r>
              <w:rPr>
                <w:b/>
                <w:color w:val="FFFFFF"/>
                <w:sz w:val="18"/>
              </w:rPr>
              <w:t xml:space="preserve">Port</w:t>
            </w:r>
          </w:p>
        </w:tc>
        <w:tc>
          <w:tcPr>
            <w:tcW w:type="dxa" w:w="2334"/>
            <w:shd w:fill="18354A"/>
            <w:tcMar>
              <w:top w:w="65" w:type="dxa"/>
              <w:bottom w:w="65" w:type="dxa"/>
              <w:left w:w="65" w:type="dxa"/>
              <w:right w:w="65" w:type="dxa"/>
            </w:tcMar>
          </w:tcPr>
          <w:p>
            <w:pPr>
              <w:pStyle w:val="Compact"/>
              <w:keepNext/>
              <w:spacing w:before="0" w:after="60"/>
              <w:jc w:val="left"/>
            </w:pPr>
            <w:r>
              <w:rPr>
                <w:b/>
                <w:color w:val="FFFFFF"/>
                <w:sz w:val="18"/>
              </w:rPr>
              <w:t xml:space="preserve">Unit</w:t>
            </w:r>
          </w:p>
        </w:tc>
        <w:tc>
          <w:tcPr>
            <w:tcW w:type="dxa" w:w="2436"/>
            <w:shd w:fill="18354A"/>
            <w:tcMar>
              <w:top w:w="65" w:type="dxa"/>
              <w:bottom w:w="65" w:type="dxa"/>
              <w:left w:w="65" w:type="dxa"/>
              <w:right w:w="65" w:type="dxa"/>
            </w:tcMar>
          </w:tcPr>
          <w:p>
            <w:pPr>
              <w:pStyle w:val="Compact"/>
              <w:keepNext/>
              <w:spacing w:before="0" w:after="60"/>
              <w:jc w:val="left"/>
            </w:pPr>
            <w:r>
              <w:rPr>
                <w:b/>
                <w:color w:val="FFFFFF"/>
                <w:sz w:val="18"/>
              </w:rPr>
              <w:t xml:space="preserve">Konfiguration</w:t>
            </w:r>
          </w:p>
        </w:tc>
        <w:tc>
          <w:tcPr>
            <w:tcW w:type="dxa" w:w="2436"/>
            <w:shd w:fill="18354A"/>
            <w:tcMar>
              <w:top w:w="65" w:type="dxa"/>
              <w:bottom w:w="65" w:type="dxa"/>
              <w:left w:w="65" w:type="dxa"/>
              <w:right w:w="65" w:type="dxa"/>
            </w:tcMar>
          </w:tcPr>
          <w:p>
            <w:pPr>
              <w:pStyle w:val="Compact"/>
              <w:keepNext/>
              <w:spacing w:before="0" w:after="60"/>
              <w:jc w:val="left"/>
            </w:pPr>
            <w:r>
              <w:rPr>
                <w:b/>
                <w:color w:val="FFFFFF"/>
                <w:sz w:val="18"/>
              </w:rPr>
              <w:t xml:space="preserve">Persistenz</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node-gateway</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8080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netcore-node-gateway.service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/etc/netcore/node-gateway.toml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In-Memory; keine Fachdatenbank</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mobility-core</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8090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netcore-mobility-core.service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/etc/netcore/mobility-core.toml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aktuell primär Laufzeitlage</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subscriber-core</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8100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netcore-subscriber-core.service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/etc/netcore/subscriber-core.toml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/var/lib/netcore-subscriber-core/subscribers.json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group-core</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8110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netcore-group-core.service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/etc/netcore/group-core.toml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/var/lib/netcore-group-core/groups.json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call-control</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8120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netcore-call-control.service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/etc/netcore/call-control.toml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/var/lib/netcore-call-control/calls.json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media-switch</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8130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netcore-media-switch.service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/etc/netcore/media-switch.toml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zeitkritische Laufzeitdaten im Speicher</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recorder</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8140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netcore-recorder.service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/etc/netcore/recorder.toml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/var/lib/netcore-recorder/recordings</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sds-router</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8150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netcore-sds-router.service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/etc/netcore/sds-router.toml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/var/lib/netcore-sds-router/messages.json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packet-core</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8160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netcore-packet-core.service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/etc/netcore/packet-core.toml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/var/lib/netcore-packet-core/state.json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ip-gateway</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8170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netcore-ip-gateway.service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/etc/netcore/ip-gateway.toml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/var/lib/netcore-ip-gateway/state.json und captures/</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security-core</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8180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netcore-security-core.service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/etc/netcore/security-core.toml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/var/lib/netcore-security-core/state.json; Seed separat</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kmf</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8190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netcore-kmf.service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/etc/netcore/kmf.toml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/var/lib/netcore-kmf/state.json + vault.json + master.key</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transit</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8200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netcore-transit.service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/etc/netcore/transit.toml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/var/lib/netcore-transit/state.json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application-gateway</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8220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netcore-application-gateway.service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/etc/netcore/application-gateway.toml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state.json, secrets.json, spool, backups</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media-library</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8230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netcore-media-library.service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/etc/netcore/media-library.toml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/var/lib/netcore-media-library/assets + state.json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control-room</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9010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netcore-control-room.service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/etc/netcore/control-room.toml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control-room.sqlite3 + operations.json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observability</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8210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netcore-observability.service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/etc/netcore/observability.toml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/var/lib/netcore-observability/state.json + diagnostics/</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iot-gateway</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8240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netcore-iot-gateway.service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/etc/netcore/iot-gateway.toml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/var/lib/netcore-iot-gateway, outbox, dedup.json, command-inbox.ndjson, command-ledger.json, command-audit.ndjson, virtual-device-state.json, external-entity-state.json, homematic-datapoint-state.json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hardware-gateway</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8250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netcore-hardware-gateway.service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/etc/netcore/hardware-gateway.toml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/var/lib/netcore-hardware-gateway/state.json, /var/lib/netcore-hardware-gateway/events.ndjson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rf-monitor</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8260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netcore-rf-monitor.service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/etc/netcore/rf-monitor.toml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/var/lib/netcore-rf-monitor/state.json, /var/lib/netcore-rf-monitor/events.ndjson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alarm-workflow</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8270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netcore-alarm-workflow.service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/etc/netcore/alarm-workflow.toml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/var/lib/netcore-alarm-workflow/state.json, /var/lib/netcore-alarm-workflow/events.ndjson, /var/lib/netcore-alarm-workflow/audit.ndjson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task-workflow</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8280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netcore-task-workflow.service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/etc/netcore/task-workflow.toml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/var/lib/netcore-task-workflow/state.json, /var/lib/netcore-task-workflow/events.ndjson, /var/lib/netcore-task-workflow/audit.ndjson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asset-management</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8290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netcore-asset-management.service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/etc/netcore/asset-management.toml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/var/lib/netcore-asset-management/state.json, /var/lib/netcore-asset-management/events.ndjson, /var/lib/netcore-asset-management/audit.ndjson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sip-switch</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8300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netcore-sip-switch.service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/etc/netcore/sip-switch.toml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/var/lib/netcore-sip-switch/state.json, /var/lib/netcore-sip-switch/events.ndjson, /var/lib/netcore-sip-switch/audit.ndjson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alert-service</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8310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netcore-alert-service.service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/etc/netcore/alert-service.toml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/var/lib/netcore-alert-service/alerts.sqlite3</w:t>
            </w:r>
          </w:p>
        </w:tc>
      </w:tr>
    </w:tbl>
    <w:bookmarkEnd w:id="178"/>
    <w:bookmarkStart w:id="179" w:name="a.2-zusätzliche-ports"/>
    <w:p>
      <w:pPr>
        <w:pStyle w:val="Heading2"/>
      </w:pPr>
      <w:r>
        <w:t xml:space="preserve">A.2 Zusätzliche Ports</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83"/>
        <w:gridCol w:w="3383"/>
        <w:gridCol w:w="3383"/>
      </w:tblGrid>
      <w:tr>
        <w:trPr>
          <w:tblHeader w:val="true"/>
          <w:tblHeader/>
        </w:trPr>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Komponente</w:t>
            </w:r>
          </w:p>
        </w:tc>
        <w:tc>
          <w:tcPr>
            <w:tcW w:type="dxa" w:w="3383"/>
            <w:shd w:fill="18354A"/>
            <w:tcMar>
              <w:top w:w="65" w:type="dxa"/>
              <w:bottom w:w="65" w:type="dxa"/>
              <w:left w:w="65" w:type="dxa"/>
              <w:right w:w="65" w:type="dxa"/>
            </w:tcMar>
          </w:tcPr>
          <w:p>
            <w:pPr>
              <w:pStyle w:val="Compact"/>
              <w:keepNext/>
              <w:spacing w:before="0" w:after="60"/>
              <w:jc w:val="right"/>
            </w:pPr>
            <w:r>
              <w:rPr>
                <w:b/>
                <w:color w:val="FFFFFF"/>
                <w:sz w:val="18"/>
              </w:rPr>
              <w:t xml:space="preserve">Port</w:t>
            </w:r>
          </w:p>
        </w:tc>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Zweck</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Piper TTS</w:t>
            </w:r>
          </w:p>
        </w:tc>
        <w:tc>
          <w:tcPr>
            <w:tcW w:type="dxa" w:w="3383"/>
            <w:shd w:fill="FFFFFF"/>
            <w:tcMar>
              <w:top w:w="65" w:type="dxa"/>
              <w:bottom w:w="65" w:type="dxa"/>
              <w:left w:w="65" w:type="dxa"/>
              <w:right w:w="65" w:type="dxa"/>
            </w:tcMar>
          </w:tcPr>
          <w:p>
            <w:pPr>
              <w:pStyle w:val="Compact"/>
              <w:keepNext w:val="0"/>
              <w:spacing w:before="0" w:after="60"/>
              <w:jc w:val="right"/>
            </w:pPr>
            <w:r>
              <w:rPr>
                <w:rStyle w:val="VerbatimChar"/>
                <w:sz w:val="18"/>
              </w:rPr>
              <w:t xml:space="preserve">5005/tcp</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lokale Sprachsynthese</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IP Gateway DNS</w:t>
            </w:r>
          </w:p>
        </w:tc>
        <w:tc>
          <w:tcPr>
            <w:tcW w:type="dxa" w:w="3383"/>
            <w:shd w:fill="F2F6F8"/>
            <w:tcMar>
              <w:top w:w="65" w:type="dxa"/>
              <w:bottom w:w="65" w:type="dxa"/>
              <w:left w:w="65" w:type="dxa"/>
              <w:right w:w="65" w:type="dxa"/>
            </w:tcMar>
          </w:tcPr>
          <w:p>
            <w:pPr>
              <w:pStyle w:val="Compact"/>
              <w:keepNext w:val="0"/>
              <w:spacing w:before="0" w:after="60"/>
              <w:jc w:val="right"/>
            </w:pPr>
            <w:r>
              <w:rPr>
                <w:rStyle w:val="VerbatimChar"/>
                <w:sz w:val="18"/>
              </w:rPr>
              <w:t xml:space="preserve">53/udp</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DNS Forwarder</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IP Gateway Testserver</w:t>
            </w:r>
          </w:p>
        </w:tc>
        <w:tc>
          <w:tcPr>
            <w:tcW w:type="dxa" w:w="3383"/>
            <w:shd w:fill="FFFFFF"/>
            <w:tcMar>
              <w:top w:w="65" w:type="dxa"/>
              <w:bottom w:w="65" w:type="dxa"/>
              <w:left w:w="65" w:type="dxa"/>
              <w:right w:w="65" w:type="dxa"/>
            </w:tcMar>
          </w:tcPr>
          <w:p>
            <w:pPr>
              <w:pStyle w:val="Compact"/>
              <w:keepNext w:val="0"/>
              <w:spacing w:before="0" w:after="60"/>
              <w:jc w:val="right"/>
            </w:pPr>
            <w:r>
              <w:rPr>
                <w:rStyle w:val="VerbatimChar"/>
                <w:sz w:val="18"/>
              </w:rPr>
              <w:t xml:space="preserve">8088/tcp</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HTTP/WAP/WML</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IP Gateway UDP Echo</w:t>
            </w:r>
          </w:p>
        </w:tc>
        <w:tc>
          <w:tcPr>
            <w:tcW w:type="dxa" w:w="3383"/>
            <w:shd w:fill="F2F6F8"/>
            <w:tcMar>
              <w:top w:w="65" w:type="dxa"/>
              <w:bottom w:w="65" w:type="dxa"/>
              <w:left w:w="65" w:type="dxa"/>
              <w:right w:w="65" w:type="dxa"/>
            </w:tcMar>
          </w:tcPr>
          <w:p>
            <w:pPr>
              <w:pStyle w:val="Compact"/>
              <w:keepNext w:val="0"/>
              <w:spacing w:before="0" w:after="60"/>
              <w:jc w:val="right"/>
            </w:pPr>
            <w:r>
              <w:rPr>
                <w:rStyle w:val="VerbatimChar"/>
                <w:sz w:val="18"/>
              </w:rPr>
              <w:t xml:space="preserve">7007/udp</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UDP-Test</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Grafana</w:t>
            </w:r>
          </w:p>
        </w:tc>
        <w:tc>
          <w:tcPr>
            <w:tcW w:type="dxa" w:w="3383"/>
            <w:shd w:fill="FFFFFF"/>
            <w:tcMar>
              <w:top w:w="65" w:type="dxa"/>
              <w:bottom w:w="65" w:type="dxa"/>
              <w:left w:w="65" w:type="dxa"/>
              <w:right w:w="65" w:type="dxa"/>
            </w:tcMar>
          </w:tcPr>
          <w:p>
            <w:pPr>
              <w:pStyle w:val="Compact"/>
              <w:keepNext w:val="0"/>
              <w:spacing w:before="0" w:after="60"/>
              <w:jc w:val="right"/>
            </w:pPr>
            <w:r>
              <w:rPr>
                <w:rStyle w:val="VerbatimChar"/>
                <w:sz w:val="18"/>
              </w:rPr>
              <w:t xml:space="preserve">3000/tcp</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Dashboards</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Prometheus</w:t>
            </w:r>
          </w:p>
        </w:tc>
        <w:tc>
          <w:tcPr>
            <w:tcW w:type="dxa" w:w="3383"/>
            <w:shd w:fill="F2F6F8"/>
            <w:tcMar>
              <w:top w:w="65" w:type="dxa"/>
              <w:bottom w:w="65" w:type="dxa"/>
              <w:left w:w="65" w:type="dxa"/>
              <w:right w:w="65" w:type="dxa"/>
            </w:tcMar>
          </w:tcPr>
          <w:p>
            <w:pPr>
              <w:pStyle w:val="Compact"/>
              <w:keepNext w:val="0"/>
              <w:spacing w:before="0" w:after="60"/>
              <w:jc w:val="right"/>
            </w:pPr>
            <w:r>
              <w:rPr>
                <w:rStyle w:val="VerbatimChar"/>
                <w:sz w:val="18"/>
              </w:rPr>
              <w:t xml:space="preserve">9090/tcp</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Metriken</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Alertmanager</w:t>
            </w:r>
          </w:p>
        </w:tc>
        <w:tc>
          <w:tcPr>
            <w:tcW w:type="dxa" w:w="3383"/>
            <w:shd w:fill="FFFFFF"/>
            <w:tcMar>
              <w:top w:w="65" w:type="dxa"/>
              <w:bottom w:w="65" w:type="dxa"/>
              <w:left w:w="65" w:type="dxa"/>
              <w:right w:w="65" w:type="dxa"/>
            </w:tcMar>
          </w:tcPr>
          <w:p>
            <w:pPr>
              <w:pStyle w:val="Compact"/>
              <w:keepNext w:val="0"/>
              <w:spacing w:before="0" w:after="60"/>
              <w:jc w:val="right"/>
            </w:pPr>
            <w:r>
              <w:rPr>
                <w:rStyle w:val="VerbatimChar"/>
                <w:sz w:val="18"/>
              </w:rPr>
              <w:t xml:space="preserve">9093/tcp</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Alarmrouting</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Loki</w:t>
            </w:r>
          </w:p>
        </w:tc>
        <w:tc>
          <w:tcPr>
            <w:tcW w:type="dxa" w:w="3383"/>
            <w:shd w:fill="F2F6F8"/>
            <w:tcMar>
              <w:top w:w="65" w:type="dxa"/>
              <w:bottom w:w="65" w:type="dxa"/>
              <w:left w:w="65" w:type="dxa"/>
              <w:right w:w="65" w:type="dxa"/>
            </w:tcMar>
          </w:tcPr>
          <w:p>
            <w:pPr>
              <w:pStyle w:val="Compact"/>
              <w:keepNext w:val="0"/>
              <w:spacing w:before="0" w:after="60"/>
              <w:jc w:val="right"/>
            </w:pPr>
            <w:r>
              <w:rPr>
                <w:rStyle w:val="VerbatimChar"/>
                <w:sz w:val="18"/>
              </w:rPr>
              <w:t xml:space="preserve">3100/tcp</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Logs</w:t>
            </w:r>
          </w:p>
        </w:tc>
      </w:tr>
    </w:tbl>
    <w:bookmarkEnd w:id="179"/>
    <w:bookmarkStart w:id="180" w:name="a.3-standardbefehle"/>
    <w:p>
      <w:pPr>
        <w:pStyle w:val="Heading2"/>
      </w:pPr>
      <w:r>
        <w:t xml:space="preserve">A.3 Standardbefehle</w:t>
      </w:r>
    </w:p>
    <w:p>
      <w:pPr>
        <w:pStyle w:val="SourceCode"/>
      </w:pPr>
      <w:r>
        <w:rPr>
          <w:rStyle w:val="CommentTok"/>
        </w:rPr>
        <w:t xml:space="preserve"># Logs</w:t>
      </w:r>
      <w:r>
        <w:br/>
      </w:r>
      <w:r>
        <w:rPr>
          <w:rStyle w:val="ExtensionTok"/>
        </w:rPr>
        <w:t xml:space="preserve">journalctl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unit</w:t>
      </w:r>
      <w:r>
        <w:rPr>
          <w:rStyle w:val="OperatorTok"/>
        </w:rPr>
        <w:t xml:space="preserve">&gt;</w:t>
      </w:r>
      <w:r>
        <w:rPr>
          <w:rStyle w:val="NormalTok"/>
        </w:rPr>
        <w:t xml:space="preserve"> -f</w:t>
      </w:r>
      <w:r>
        <w:br/>
      </w:r>
      <w:r>
        <w:rPr>
          <w:rStyle w:val="ExtensionTok"/>
        </w:rPr>
        <w:t xml:space="preserve">journalctl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unit</w:t>
      </w:r>
      <w:r>
        <w:rPr>
          <w:rStyle w:val="OperatorTok"/>
        </w:rPr>
        <w:t xml:space="preserve">&gt;</w:t>
      </w:r>
      <w:r>
        <w:rPr>
          <w:rStyle w:val="NormalTok"/>
        </w:rPr>
        <w:t xml:space="preserve"> -b </w:t>
      </w:r>
      <w:r>
        <w:rPr>
          <w:rStyle w:val="AttributeTok"/>
        </w:rPr>
        <w:t xml:space="preserve">-n</w:t>
      </w:r>
      <w:r>
        <w:rPr>
          <w:rStyle w:val="NormalTok"/>
        </w:rPr>
        <w:t xml:space="preserve"> 300 </w:t>
      </w:r>
      <w:r>
        <w:rPr>
          <w:rStyle w:val="AttributeTok"/>
        </w:rPr>
        <w:t xml:space="preserve">--no-pager</w:t>
      </w:r>
      <w:r>
        <w:br/>
      </w:r>
      <w:r>
        <w:br/>
      </w:r>
      <w:r>
        <w:rPr>
          <w:rStyle w:val="CommentTok"/>
        </w:rPr>
        <w:t xml:space="preserve"># Health</w:t>
      </w:r>
      <w:r>
        <w:br/>
      </w:r>
      <w:r>
        <w:rPr>
          <w:rStyle w:val="ExtensionTok"/>
        </w:rPr>
        <w:t xml:space="preserve">curl</w:t>
      </w:r>
      <w:r>
        <w:rPr>
          <w:rStyle w:val="NormalTok"/>
        </w:rPr>
        <w:t xml:space="preserve"> </w:t>
      </w:r>
      <w:r>
        <w:rPr>
          <w:rStyle w:val="AttributeTok"/>
        </w:rPr>
        <w:t xml:space="preserve">-fsS</w:t>
      </w:r>
      <w:r>
        <w:rPr>
          <w:rStyle w:val="NormalTok"/>
        </w:rPr>
        <w:t xml:space="preserve"> http://</w:t>
      </w:r>
      <w:r>
        <w:rPr>
          <w:rStyle w:val="OperatorTok"/>
        </w:rPr>
        <w:t xml:space="preserve">&lt;</w:t>
      </w:r>
      <w:r>
        <w:rPr>
          <w:rStyle w:val="NormalTok"/>
        </w:rPr>
        <w:t xml:space="preserve">ip</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/health/live</w:t>
      </w:r>
      <w:r>
        <w:br/>
      </w:r>
      <w:r>
        <w:rPr>
          <w:rStyle w:val="ExtensionTok"/>
        </w:rPr>
        <w:t xml:space="preserve">curl</w:t>
      </w:r>
      <w:r>
        <w:rPr>
          <w:rStyle w:val="NormalTok"/>
        </w:rPr>
        <w:t xml:space="preserve"> </w:t>
      </w:r>
      <w:r>
        <w:rPr>
          <w:rStyle w:val="AttributeTok"/>
        </w:rPr>
        <w:t xml:space="preserve">-i</w:t>
      </w:r>
      <w:r>
        <w:rPr>
          <w:rStyle w:val="NormalTok"/>
        </w:rPr>
        <w:t xml:space="preserve">    http://</w:t>
      </w:r>
      <w:r>
        <w:rPr>
          <w:rStyle w:val="OperatorTok"/>
        </w:rPr>
        <w:t xml:space="preserve">&lt;</w:t>
      </w:r>
      <w:r>
        <w:rPr>
          <w:rStyle w:val="NormalTok"/>
        </w:rPr>
        <w:t xml:space="preserve">ip</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w:t>
      </w:r>
      <w:r>
        <w:rPr>
          <w:rStyle w:val="OperatorTok"/>
        </w:rPr>
        <w:t xml:space="preserve">&lt;</w:t>
      </w:r>
      <w:r>
        <w:rPr>
          <w:rStyle w:val="NormalTok"/>
        </w:rPr>
        <w:t xml:space="preserve">ip</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/metrics </w:t>
      </w:r>
      <w:r>
        <w:rPr>
          <w:rStyle w:val="KeywordTok"/>
        </w:rPr>
        <w:t xml:space="preserve">|</w:t>
      </w:r>
      <w:r>
        <w:rPr>
          <w:rStyle w:val="NormalTok"/>
        </w:rPr>
        <w:t xml:space="preserve"> </w:t>
      </w:r>
      <w:r>
        <w:rPr>
          <w:rStyle w:val="FunctionTok"/>
        </w:rPr>
        <w:t xml:space="preserve">head</w:t>
      </w:r>
      <w:r>
        <w:br/>
      </w:r>
      <w:r>
        <w:br/>
      </w:r>
      <w:r>
        <w:rPr>
          <w:rStyle w:val="CommentTok"/>
        </w:rPr>
        <w:t xml:space="preserve"># Basisstation-Fallback</w:t>
      </w:r>
      <w:r>
        <w:br/>
      </w:r>
      <w:r>
        <w:rPr>
          <w:rStyle w:val="ExtensionTok"/>
        </w:rPr>
        <w:t xml:space="preserve">curl</w:t>
      </w:r>
      <w:r>
        <w:rPr>
          <w:rStyle w:val="NormalTok"/>
        </w:rPr>
        <w:t xml:space="preserve"> </w:t>
      </w:r>
      <w:r>
        <w:rPr>
          <w:rStyle w:val="AttributeTok"/>
        </w:rPr>
        <w:t xml:space="preserve">-fsS</w:t>
      </w:r>
      <w:r>
        <w:rPr>
          <w:rStyle w:val="NormalTok"/>
        </w:rPr>
        <w:t xml:space="preserve"> http://</w:t>
      </w:r>
      <w:r>
        <w:rPr>
          <w:rStyle w:val="OperatorTok"/>
        </w:rPr>
        <w:t xml:space="preserve">&lt;</w:t>
      </w:r>
      <w:r>
        <w:rPr>
          <w:rStyle w:val="NormalTok"/>
        </w:rPr>
        <w:t xml:space="preserve">tbs</w:t>
      </w:r>
      <w:r>
        <w:rPr>
          <w:rStyle w:val="OperatorTok"/>
        </w:rPr>
        <w:t xml:space="preserve">&gt;</w:t>
      </w:r>
      <w:r>
        <w:rPr>
          <w:rStyle w:val="NormalTok"/>
        </w:rPr>
        <w:t xml:space="preserve">:8080/api/edge-fallback </w:t>
      </w:r>
      <w:r>
        <w:rPr>
          <w:rStyle w:val="KeywordTok"/>
        </w:rPr>
        <w:t xml:space="preserve">|</w:t>
      </w:r>
      <w:r>
        <w:rPr>
          <w:rStyle w:val="NormalTok"/>
        </w:rPr>
        <w:t xml:space="preserve"> </w:t>
      </w:r>
      <w:r>
        <w:rPr>
          <w:rStyle w:val="ExtensionTok"/>
        </w:rPr>
        <w:t xml:space="preserve">jq</w:t>
      </w:r>
      <w:r>
        <w:rPr>
          <w:rStyle w:val="NormalTok"/>
        </w:rPr>
        <w:t xml:space="preserve"> .</w:t>
      </w:r>
      <w:r>
        <w:br/>
      </w:r>
      <w:r>
        <w:rPr>
          <w:rStyle w:val="ExtensionTok"/>
        </w:rPr>
        <w:t xml:space="preserve">curl</w:t>
      </w:r>
      <w:r>
        <w:rPr>
          <w:rStyle w:val="NormalTok"/>
        </w:rPr>
        <w:t xml:space="preserve"> </w:t>
      </w:r>
      <w:r>
        <w:rPr>
          <w:rStyle w:val="AttributeTok"/>
        </w:rPr>
        <w:t xml:space="preserve">-fsS</w:t>
      </w:r>
      <w:r>
        <w:rPr>
          <w:rStyle w:val="NormalTok"/>
        </w:rPr>
        <w:t xml:space="preserve"> http://</w:t>
      </w:r>
      <w:r>
        <w:rPr>
          <w:rStyle w:val="OperatorTok"/>
        </w:rPr>
        <w:t xml:space="preserve">&lt;</w:t>
      </w:r>
      <w:r>
        <w:rPr>
          <w:rStyle w:val="NormalTok"/>
        </w:rPr>
        <w:t xml:space="preserve">node-gateway</w:t>
      </w:r>
      <w:r>
        <w:rPr>
          <w:rStyle w:val="OperatorTok"/>
        </w:rPr>
        <w:t xml:space="preserve">&gt;</w:t>
      </w:r>
      <w:r>
        <w:rPr>
          <w:rStyle w:val="NormalTok"/>
        </w:rPr>
        <w:t xml:space="preserve">:8080/api/v1/core-services </w:t>
      </w:r>
      <w:r>
        <w:rPr>
          <w:rStyle w:val="KeywordTok"/>
        </w:rPr>
        <w:t xml:space="preserve">|</w:t>
      </w:r>
      <w:r>
        <w:rPr>
          <w:rStyle w:val="NormalTok"/>
        </w:rPr>
        <w:t xml:space="preserve"> </w:t>
      </w:r>
      <w:r>
        <w:rPr>
          <w:rStyle w:val="ExtensionTok"/>
        </w:rPr>
        <w:t xml:space="preserve">jq</w:t>
      </w:r>
      <w:r>
        <w:rPr>
          <w:rStyle w:val="NormalTok"/>
        </w:rPr>
        <w:t xml:space="preserve"> .</w:t>
      </w:r>
      <w:r>
        <w:br/>
      </w:r>
      <w:r>
        <w:br/>
      </w:r>
      <w:r>
        <w:rPr>
          <w:rStyle w:val="CommentTok"/>
        </w:rPr>
        <w:t xml:space="preserve"># Deployment/E2E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status</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smoke</w:t>
      </w:r>
    </w:p>
    <w:bookmarkEnd w:id="180"/>
    <w:bookmarkStart w:id="181" w:name="a.4-mitgelieferte-begleitdateien"/>
    <w:p>
      <w:pPr>
        <w:pStyle w:val="Heading2"/>
      </w:pPr>
      <w:r>
        <w:t xml:space="preserve">A.4 Mitgelieferte Begleitdateien</w:t>
      </w:r>
    </w:p>
    <w:p>
      <w:pPr>
        <w:numPr>
          <w:ilvl w:val="0"/>
          <w:numId w:val="1037"/>
        </w:numPr>
        <w:pStyle w:val="Compact"/>
      </w:pPr>
      <w:r>
        <w:rPr>
          <w:rStyle w:val="VerbatimChar"/>
        </w:rPr>
        <w:t xml:space="preserve">deploy/open-lab/inventory.example.toml</w:t>
      </w:r>
      <w:r>
        <w:t xml:space="preserve"> </w:t>
      </w:r>
      <w:r>
        <w:t xml:space="preserve">- aktuelle 25-Dienst-Vorlage; Control-Room-Zielpfad gegen die aktive Unit prüfen.</w:t>
      </w:r>
    </w:p>
    <w:p>
      <w:pPr>
        <w:numPr>
          <w:ilvl w:val="0"/>
          <w:numId w:val="1037"/>
        </w:numPr>
        <w:pStyle w:val="Compact"/>
      </w:pPr>
      <w:r>
        <w:rPr>
          <w:rStyle w:val="VerbatimChar"/>
        </w:rPr>
        <w:t xml:space="preserve">Docs/basisstation.config.sanitized.example.toml</w:t>
      </w:r>
      <w:r>
        <w:t xml:space="preserve"> </w:t>
      </w:r>
      <w:r>
        <w:t xml:space="preserve">- vollständige, bereinigte Basisstationsvorlage ohne ursprüngliche Zugangsdaten.</w:t>
      </w:r>
    </w:p>
    <w:p>
      <w:pPr>
        <w:numPr>
          <w:ilvl w:val="0"/>
          <w:numId w:val="1037"/>
        </w:numPr>
        <w:pStyle w:val="Compact"/>
      </w:pPr>
      <w:r>
        <w:rPr>
          <w:rStyle w:val="VerbatimChar"/>
        </w:rPr>
        <w:t xml:space="preserve">NetCore-Tetra-Komplettguide-2026-09-27.md</w:t>
      </w:r>
      <w:r>
        <w:t xml:space="preserve"> </w:t>
      </w:r>
      <w:r>
        <w:t xml:space="preserve">- editierbare Markdown-Quelle dieser Ausgabe.</w:t>
      </w:r>
    </w:p>
    <w:bookmarkEnd w:id="181"/>
    <w:bookmarkEnd w:id="182"/>
    <w:bookmarkStart w:id="193" w:name="anhang-b-warnzentrale-und-v1.9.0-betrieb"/>
    <w:p>
      <w:pPr>
        <w:pStyle w:val="Heading1"/>
        <w:pageBreakBefore/>
      </w:pPr>
      <w:r>
        <w:t xml:space="preserve">Anhang B Warnzentrale und v1.9.0 Betrieb</w:t>
      </w:r>
    </w:p>
    <w:p>
      <w:pPr>
        <w:pStyle w:val="FirstParagraph"/>
      </w:pPr>
      <w:r>
        <w:t xml:space="preserve">Diese Ausgabe dokumentiert Release</w:t>
      </w:r>
      <w:r>
        <w:t xml:space="preserve"> </w:t>
      </w:r>
      <w:r>
        <w:rPr>
          <w:bCs/>
          <w:b/>
        </w:rPr>
        <w:t xml:space="preserve">v1.9.0</w:t>
      </w:r>
      <w:r>
        <w:t xml:space="preserve"> </w:t>
      </w:r>
      <w:r>
        <w:t xml:space="preserve">auf</w:t>
      </w:r>
      <w:r>
        <w:t xml:space="preserve"> </w:t>
      </w:r>
      <w:r>
        <w:rPr>
          <w:rStyle w:val="VerbatimChar"/>
        </w:rPr>
        <w:t xml:space="preserve">main</w:t>
      </w:r>
      <w:r>
        <w:t xml:space="preserve"> </w:t>
      </w:r>
      <w:r>
        <w:t xml:space="preserve">bei</w:t>
      </w:r>
      <w:r>
        <w:t xml:space="preserve"> </w:t>
      </w:r>
      <w:r>
        <w:rPr>
          <w:rStyle w:val="VerbatimChar"/>
        </w:rPr>
        <w:t xml:space="preserve">086a81fa8820ef579c475a65a38e3d23644c52f0</w:t>
      </w:r>
      <w:r>
        <w:t xml:space="preserve">. Stichtag ist der</w:t>
      </w:r>
      <w:r>
        <w:t xml:space="preserve"> </w:t>
      </w:r>
      <w:r>
        <w:rPr>
          <w:bCs/>
          <w:b/>
        </w:rPr>
        <w:t xml:space="preserve">27. September 2026 in Europe/Berlin</w:t>
      </w:r>
      <w:r>
        <w:t xml:space="preserve">; die Veröffentlichung erfolgte am 26. September um 23:02 UTC. Die neue Warnzentrale erweitert das Open-Lab-Inventory auf</w:t>
      </w:r>
      <w:r>
        <w:t xml:space="preserve"> </w:t>
      </w:r>
      <w:r>
        <w:rPr>
          <w:bCs/>
          <w:b/>
        </w:rPr>
        <w:t xml:space="preserve">25 deploybare Dienste</w:t>
      </w:r>
      <w:r>
        <w:t xml:space="preserve">.</w:t>
      </w:r>
      <w:r>
        <w:t xml:space="preserve"> </w:t>
      </w:r>
      <w:r>
        <w:rPr>
          <w:rStyle w:val="VerbatimChar"/>
        </w:rPr>
        <w:t xml:space="preserve">system-backend/services.toml</w:t>
      </w:r>
      <w:r>
        <w:t xml:space="preserve"> </w:t>
      </w:r>
      <w:r>
        <w:t xml:space="preserve">zählt</w:t>
      </w:r>
      <w:r>
        <w:t xml:space="preserve"> </w:t>
      </w:r>
      <w:r>
        <w:rPr>
          <w:bCs/>
          <w:b/>
        </w:rPr>
        <w:t xml:space="preserve">26 Einträge einschließlich der Bibliothek</w:t>
      </w:r>
      <w:r>
        <w:rPr>
          <w:bCs/>
          <w:b/>
        </w:rPr>
        <w:t xml:space="preserve"> </w:t>
      </w:r>
      <w:r>
        <w:rPr>
          <w:rStyle w:val="VerbatimChar"/>
          <w:bCs/>
          <w:b/>
        </w:rPr>
        <w:t xml:space="preserve">shared</w:t>
      </w:r>
      <w:r>
        <w:t xml:space="preserve">. Provisioning Core ist ein zusätzlicher Workspace-Dienst und steht in keiner dieser beiden Listen.</w:t>
      </w:r>
    </w:p>
    <w:p>
      <w:pPr>
        <w:pStyle w:val="BodyText"/>
      </w:pPr>
      <w:r>
        <w:t xml:space="preserve">Gegenüber den bisherigen Vorlagen sind NINA/KATWARN, eigene Warnungen, GPS-gestützte Einzel-SDS, die Control-Room-Telemetrie vom Node Gateway sowie die SDS-, Call-Control-, Frame-18- und SIP-Reparaturen berücksichtigt. Bestehende Konfigurationen und Persistenzdaten bleiben beim Update erhalten. Ein erfolgreicher Build ersetzt keine Ende-zu-Ende- oder Funkabnahme.</w:t>
      </w:r>
    </w:p>
    <w:p>
      <w:pPr>
        <w:pStyle w:val="BodyText"/>
      </w:pPr>
      <w:r>
        <w:t xml:space="preserve">Die Referenzprüfung ergab</w:t>
      </w:r>
      <w:r>
        <w:t xml:space="preserve"> </w:t>
      </w:r>
      <w:r>
        <w:rPr>
          <w:rStyle w:val="VerbatimChar"/>
        </w:rPr>
        <w:t xml:space="preserve">OK: 25 services, contract=netcore.v1, mode=open_lab</w:t>
      </w:r>
      <w:r>
        <w:t xml:space="preserve">. Der Full-System-Audit ergab</w:t>
      </w:r>
      <w:r>
        <w:t xml:space="preserve"> </w:t>
      </w:r>
      <w:r>
        <w:rPr>
          <w:bCs/>
          <w:b/>
        </w:rPr>
        <w:t xml:space="preserve">FAIL mit drei Befunden</w:t>
      </w:r>
      <w:r>
        <w:t xml:space="preserve">: Die Prüfliste erwartet noch 24 Dienste;</w:t>
      </w:r>
      <w:r>
        <w:t xml:space="preserve"> </w:t>
      </w:r>
      <w:r>
        <w:rPr>
          <w:rStyle w:val="VerbatimChar"/>
        </w:rPr>
        <w:t xml:space="preserve">alert-service</w:t>
      </w:r>
      <w:r>
        <w:t xml:space="preserve"> </w:t>
      </w:r>
      <w:r>
        <w:t xml:space="preserve">bietet die erwarteten</w:t>
      </w:r>
      <w:r>
        <w:t xml:space="preserve"> </w:t>
      </w:r>
      <w:r>
        <w:rPr>
          <w:rStyle w:val="VerbatimChar"/>
        </w:rPr>
        <w:t xml:space="preserve">/metrics</w:t>
      </w:r>
      <w:r>
        <w:t xml:space="preserve">- und</w:t>
      </w:r>
      <w:r>
        <w:t xml:space="preserve"> </w:t>
      </w:r>
      <w:r>
        <w:rPr>
          <w:rStyle w:val="VerbatimChar"/>
        </w:rPr>
        <w:t xml:space="preserve">/openapi.json</w:t>
      </w:r>
      <w:r>
        <w:t xml:space="preserve">-Marker nicht; die Root-TBS-Konfiguration verwendet für das Gateway</w:t>
      </w:r>
      <w:r>
        <w:t xml:space="preserve"> </w:t>
      </w:r>
      <w:r>
        <w:rPr>
          <w:rStyle w:val="VerbatimChar"/>
        </w:rPr>
        <w:t xml:space="preserve">10.0.1.179</w:t>
      </w:r>
      <w:r>
        <w:t xml:space="preserve">, das Inventory</w:t>
      </w:r>
      <w:r>
        <w:t xml:space="preserve"> </w:t>
      </w:r>
      <w:r>
        <w:rPr>
          <w:rStyle w:val="VerbatimChar"/>
        </w:rPr>
        <w:t xml:space="preserve">10.0.20.10</w:t>
      </w:r>
      <w:r>
        <w:t xml:space="preserve">. Der separat bestätigte GitHub-Workflow</w:t>
      </w:r>
      <w:r>
        <w:t xml:space="preserve"> </w:t>
      </w:r>
      <w:r>
        <w:rPr>
          <w:bCs/>
          <w:b/>
        </w:rPr>
        <w:t xml:space="preserve">Warning service</w:t>
      </w:r>
      <w:r>
        <w:t xml:space="preserve"> </w:t>
      </w:r>
      <w:r>
        <w:t xml:space="preserve">für diesen Commit ist erfolgreich. Diese Aussagen betreffen Quellstand, lokale statische Prüfung und CI; laufende TBS, LXC und Funkgeräte wurden nicht geprüft.</w:t>
      </w:r>
    </w:p>
    <w:bookmarkStart w:id="188" w:name="warnzentrale-und-versandweg"/>
    <w:p>
      <w:pPr>
        <w:pStyle w:val="Heading2"/>
      </w:pPr>
      <w:r>
        <w:t xml:space="preserve">Warnzentrale und Versandweg</w:t>
      </w:r>
    </w:p>
    <w:p>
      <w:pPr>
        <w:pStyle w:val="FirstParagraph"/>
      </w:pPr>
      <w:r>
        <w:rPr>
          <w:rStyle w:val="VerbatimChar"/>
        </w:rPr>
        <w:t xml:space="preserve">alert-service</w:t>
      </w:r>
      <w:r>
        <w:t xml:space="preserve"> </w:t>
      </w:r>
      <w:r>
        <w:t xml:space="preserve">läuft im Beispiel auf</w:t>
      </w:r>
      <w:r>
        <w:t xml:space="preserve"> </w:t>
      </w:r>
      <w:r>
        <w:rPr>
          <w:rStyle w:val="VerbatimChar"/>
        </w:rPr>
        <w:t xml:space="preserve">10.0.20.34:8310</w:t>
      </w:r>
      <w:r>
        <w:t xml:space="preserve">, nutzt Python 3.11 oder neuer ohne zusätzliche pip-Pakete und speichert Warnungen sowie Versandreservierungen in SQLite. Er liest Warnungen der Quellen</w:t>
      </w:r>
      <w:r>
        <w:t xml:space="preserve"> </w:t>
      </w:r>
      <w:r>
        <w:rPr>
          <w:rStyle w:val="VerbatimChar"/>
        </w:rPr>
        <w:t xml:space="preserve">mowas</w:t>
      </w:r>
      <w:r>
        <w:t xml:space="preserve">,</w:t>
      </w:r>
      <w:r>
        <w:t xml:space="preserve"> </w:t>
      </w:r>
      <w:r>
        <w:rPr>
          <w:rStyle w:val="VerbatimChar"/>
        </w:rPr>
        <w:t xml:space="preserve">katwarn</w:t>
      </w:r>
      <w:r>
        <w:t xml:space="preserve">,</w:t>
      </w:r>
      <w:r>
        <w:t xml:space="preserve"> </w:t>
      </w:r>
      <w:r>
        <w:rPr>
          <w:rStyle w:val="VerbatimChar"/>
        </w:rPr>
        <w:t xml:space="preserve">biwapp</w:t>
      </w:r>
      <w:r>
        <w:t xml:space="preserve">,</w:t>
      </w:r>
      <w:r>
        <w:t xml:space="preserve"> </w:t>
      </w:r>
      <w:r>
        <w:rPr>
          <w:rStyle w:val="VerbatimChar"/>
        </w:rPr>
        <w:t xml:space="preserve">dwd</w:t>
      </w:r>
      <w:r>
        <w:t xml:space="preserve"> </w:t>
      </w:r>
      <w:r>
        <w:t xml:space="preserve">und</w:t>
      </w:r>
      <w:r>
        <w:t xml:space="preserve"> </w:t>
      </w:r>
      <w:r>
        <w:rPr>
          <w:rStyle w:val="VerbatimChar"/>
        </w:rPr>
        <w:t xml:space="preserve">lhp</w:t>
      </w:r>
      <w:r>
        <w:t xml:space="preserve"> </w:t>
      </w:r>
      <w:r>
        <w:t xml:space="preserve">über die öffentliche BBK/NINA-Schnittstelle. Das ist keine gesonderte KATWARN-Partneranbindung.</w:t>
      </w:r>
    </w:p>
    <w:p>
      <w:pPr>
        <w:pStyle w:val="BodyText"/>
      </w:pPr>
      <w:r>
        <w:t xml:space="preserve">Der Versandweg lautet: Warnquelle oder eigene Meldung → Warnzentrale → Teilnehmer-/GPS-Lage im Control Room → SDS Router → Node Gateway → aktuelle TBS → Funkgerät. Für ein Ziel müssen Registrierung, ausreichend frische GPS-Daten und eine verbundene, aktuelle TBS belegt sein. Ohne diese Voraussetzungen wird das Gerät nicht einfach mit einer veralteten Position beschickt.</w:t>
      </w:r>
    </w:p>
    <w:bookmarkStart w:id="183" w:name="installation-und-aktualisierung"/>
    <w:p>
      <w:pPr>
        <w:pStyle w:val="Heading3"/>
      </w:pPr>
      <w:r>
        <w:t xml:space="preserve">Installation und Aktualisierung</w:t>
      </w:r>
    </w:p>
    <w:p>
      <w:pPr>
        <w:pStyle w:val="FirstParagraph"/>
      </w:pPr>
      <w:r>
        <w:t xml:space="preserve">Für einen neuen Aufbau in dieser Reihenfolge vorgehen:</w:t>
      </w:r>
    </w:p>
    <w:p>
      <w:pPr>
        <w:numPr>
          <w:ilvl w:val="0"/>
          <w:numId w:val="1038"/>
        </w:numPr>
        <w:pStyle w:val="Compact"/>
      </w:pPr>
      <w:r>
        <w:t xml:space="preserve">SDS Router auf v1.9.0 aktualisieren und</w:t>
      </w:r>
      <w:r>
        <w:t xml:space="preserve"> </w:t>
      </w:r>
      <w:r>
        <w:rPr>
          <w:rStyle w:val="VerbatimChar"/>
        </w:rPr>
        <w:t xml:space="preserve">/health/ready</w:t>
      </w:r>
      <w:r>
        <w:t xml:space="preserve"> </w:t>
      </w:r>
      <w:r>
        <w:t xml:space="preserve">sowie</w:t>
      </w:r>
      <w:r>
        <w:t xml:space="preserve"> </w:t>
      </w:r>
      <w:r>
        <w:rPr>
          <w:rStyle w:val="VerbatimChar"/>
        </w:rPr>
        <w:t xml:space="preserve">/api/v1/status</w:t>
      </w:r>
      <w:r>
        <w:t xml:space="preserve"> </w:t>
      </w:r>
      <w:r>
        <w:t xml:space="preserve">prüfen.</w:t>
      </w:r>
    </w:p>
    <w:p>
      <w:pPr>
        <w:numPr>
          <w:ilvl w:val="0"/>
          <w:numId w:val="1038"/>
        </w:numPr>
        <w:pStyle w:val="Compact"/>
      </w:pPr>
      <w:r>
        <w:t xml:space="preserve">Control Room aktualisieren und dessen lesenden Node-Gateway-Kanal auf denselben Gateway wie den Router konfigurieren.</w:t>
      </w:r>
    </w:p>
    <w:p>
      <w:pPr>
        <w:numPr>
          <w:ilvl w:val="0"/>
          <w:numId w:val="1038"/>
        </w:numPr>
        <w:pStyle w:val="Compact"/>
      </w:pPr>
      <w:r>
        <w:t xml:space="preserve">Warn-LXC mit dem aktuellen Installer einrichten; Token, Ziel-URLs, DNS und Datenpfad prüfen.</w:t>
      </w:r>
    </w:p>
    <w:p>
      <w:pPr>
        <w:numPr>
          <w:ilvl w:val="0"/>
          <w:numId w:val="1038"/>
        </w:numPr>
        <w:pStyle w:val="Compact"/>
      </w:pPr>
      <w:r>
        <w:t xml:space="preserve">Betroffene TBS aktualisieren, damit</w:t>
      </w:r>
      <w:r>
        <w:t xml:space="preserve"> </w:t>
      </w:r>
      <w:r>
        <w:rPr>
          <w:rStyle w:val="VerbatimChar"/>
        </w:rPr>
        <w:t xml:space="preserve">DeliverSds</w:t>
      </w:r>
      <w:r>
        <w:t xml:space="preserve"> </w:t>
      </w:r>
      <w:r>
        <w:t xml:space="preserve">und</w:t>
      </w:r>
      <w:r>
        <w:t xml:space="preserve"> </w:t>
      </w:r>
      <w:r>
        <w:rPr>
          <w:rStyle w:val="VerbatimChar"/>
        </w:rPr>
        <w:t xml:space="preserve">SendStatus</w:t>
      </w:r>
      <w:r>
        <w:t xml:space="preserve"> </w:t>
      </w:r>
      <w:r>
        <w:t xml:space="preserve">im CMCE-Pfad verarbeitet werden.</w:t>
      </w:r>
    </w:p>
    <w:p>
      <w:pPr>
        <w:numPr>
          <w:ilvl w:val="0"/>
          <w:numId w:val="1038"/>
        </w:numPr>
        <w:pStyle w:val="Compact"/>
      </w:pPr>
      <w:r>
        <w:t xml:space="preserve">Nach Anmeldung eine neue GPS-Meldung erzeugen und in Control Room sowie Warnzentrale verfolgen. Der Gateway liefert beim ersten Verbinden keinen vollständigen alten GPS-Snapshot.</w:t>
      </w:r>
    </w:p>
    <w:p>
      <w:pPr>
        <w:numPr>
          <w:ilvl w:val="0"/>
          <w:numId w:val="1038"/>
        </w:numPr>
        <w:pStyle w:val="Compact"/>
      </w:pPr>
      <w:r>
        <w:t xml:space="preserve">Zunächst mit</w:t>
      </w:r>
      <w:r>
        <w:t xml:space="preserve"> </w:t>
      </w:r>
      <w:r>
        <w:rPr>
          <w:rStyle w:val="VerbatimChar"/>
        </w:rPr>
        <w:t xml:space="preserve">delivery.enabled = false</w:t>
      </w:r>
      <w:r>
        <w:t xml:space="preserve"> </w:t>
      </w:r>
      <w:r>
        <w:t xml:space="preserve">prüfen. Versand erst nach einem kontrollierten Test gezielt einschalten.</w:t>
      </w:r>
    </w:p>
    <w:p>
      <w:pPr>
        <w:pStyle w:val="FirstParagraph"/>
      </w:pPr>
      <w:r>
        <w:t xml:space="preserve">Bei einer bereits funktionierenden Warnanlage benötigt eine reine Erweiterung der Warn-WebUI nur ein Update des Warn-LXC. Die getrennten SDS-Router-, Call-Control- und TBS-Reparaturen werden nach ihrem jeweiligen Fehlerbild ausgerollt. Der Node Gateway benötigt für den Warnpfad keinen zusätzlichen Funktionspatch.</w:t>
      </w:r>
    </w:p>
    <w:p>
      <w:pPr>
        <w:pStyle w:val="BodyText"/>
      </w:pPr>
      <w:r>
        <w:t xml:space="preserve">Die verbindlichen, vollständigen Updatebefehle stehen in</w:t>
      </w:r>
      <w:r>
        <w:t xml:space="preserve"> </w:t>
      </w:r>
      <w:r>
        <w:rPr>
          <w:rStyle w:val="VerbatimChar"/>
        </w:rPr>
        <w:t xml:space="preserve">Docs/KATWARN_NINA_INSTALL_UPDATE.md</w:t>
      </w:r>
      <w:r>
        <w:t xml:space="preserve">,</w:t>
      </w:r>
      <w:r>
        <w:t xml:space="preserve"> </w:t>
      </w:r>
      <w:r>
        <w:rPr>
          <w:rStyle w:val="VerbatimChar"/>
        </w:rPr>
        <w:t xml:space="preserve">Docs/SDS_ROUTER_STATUS_ABSTURZ_REPARATUR.md</w:t>
      </w:r>
      <w:r>
        <w:t xml:space="preserve">,</w:t>
      </w:r>
      <w:r>
        <w:t xml:space="preserve"> </w:t>
      </w:r>
      <w:r>
        <w:rPr>
          <w:rStyle w:val="VerbatimChar"/>
        </w:rPr>
        <w:t xml:space="preserve">Docs/SDS_CALL_CONTROL_FALLBACK_REPARATUR.md</w:t>
      </w:r>
      <w:r>
        <w:t xml:space="preserve"> </w:t>
      </w:r>
      <w:r>
        <w:t xml:space="preserve">und</w:t>
      </w:r>
      <w:r>
        <w:t xml:space="preserve"> </w:t>
      </w:r>
      <w:r>
        <w:rPr>
          <w:rStyle w:val="VerbatimChar"/>
        </w:rPr>
        <w:t xml:space="preserve">Docs/SEPURA_REREG_FRAME18_BNCH.md</w:t>
      </w:r>
      <w:r>
        <w:t xml:space="preserve"> </w:t>
      </w:r>
      <w:r>
        <w:t xml:space="preserve">des festgehaltenen Releases. Vor jedem Installer aktive Unit, tatsächlichen Config-Pfad und Sicherung prüfen.</w:t>
      </w:r>
    </w:p>
    <w:bookmarkEnd w:id="183"/>
    <w:bookmarkStart w:id="184" w:name="konfiguration-und-authentisierung"/>
    <w:p>
      <w:pPr>
        <w:pStyle w:val="Heading3"/>
      </w:pPr>
      <w:r>
        <w:t xml:space="preserve">Konfiguration und Authentisierung</w:t>
      </w:r>
    </w:p>
    <w:p>
      <w:pPr>
        <w:pStyle w:val="FirstParagraph"/>
      </w:pPr>
      <w:r>
        <w:t xml:space="preserve">Unit:</w:t>
      </w:r>
      <w:r>
        <w:t xml:space="preserve"> </w:t>
      </w:r>
      <w:r>
        <w:rPr>
          <w:rStyle w:val="VerbatimChar"/>
        </w:rPr>
        <w:t xml:space="preserve">netcore-alert-service.service</w:t>
      </w:r>
      <w:r>
        <w:t xml:space="preserve">. Benutzer:</w:t>
      </w:r>
      <w:r>
        <w:t xml:space="preserve"> </w:t>
      </w:r>
      <w:r>
        <w:rPr>
          <w:rStyle w:val="VerbatimChar"/>
        </w:rPr>
        <w:t xml:space="preserve">netcore-alert</w:t>
      </w:r>
      <w:r>
        <w:t xml:space="preserve">. Konfiguration:</w:t>
      </w:r>
      <w:r>
        <w:t xml:space="preserve"> </w:t>
      </w:r>
      <w:r>
        <w:rPr>
          <w:rStyle w:val="VerbatimChar"/>
        </w:rPr>
        <w:t xml:space="preserve">/etc/netcore/alert-service.toml</w:t>
      </w:r>
      <w:r>
        <w:t xml:space="preserve">. Token-Umgebung:</w:t>
      </w:r>
      <w:r>
        <w:t xml:space="preserve"> </w:t>
      </w:r>
      <w:r>
        <w:rPr>
          <w:rStyle w:val="VerbatimChar"/>
        </w:rPr>
        <w:t xml:space="preserve">/etc/netcore/alert-service.env</w:t>
      </w:r>
      <w:r>
        <w:t xml:space="preserve"> </w:t>
      </w:r>
      <w:r>
        <w:t xml:space="preserve">mit</w:t>
      </w:r>
      <w:r>
        <w:t xml:space="preserve"> </w:t>
      </w:r>
      <w:r>
        <w:rPr>
          <w:rStyle w:val="VerbatimChar"/>
        </w:rPr>
        <w:t xml:space="preserve">NETCORE_ALERT_TOKEN</w:t>
      </w:r>
      <w:r>
        <w:t xml:space="preserve">; bei authentisiertem Control Room gegebenenfalls</w:t>
      </w:r>
      <w:r>
        <w:t xml:space="preserve"> </w:t>
      </w:r>
      <w:r>
        <w:rPr>
          <w:rStyle w:val="VerbatimChar"/>
        </w:rPr>
        <w:t xml:space="preserve">NETCORE_CONTROL_ROOM_PASSWORD</w:t>
      </w:r>
      <w:r>
        <w:t xml:space="preserve">. Der Installer erzeugt das Token lokal. Es gehört nicht in Git oder diese Dokumentation.</w:t>
      </w:r>
    </w:p>
    <w:p>
      <w:pPr>
        <w:pStyle w:val="BodyText"/>
      </w:pPr>
      <w:r>
        <w:t xml:space="preserve">Die Warnzentrale ist eine Ausnahme vom offenen Management vieler anderer Labordienste:</w:t>
      </w:r>
      <w:r>
        <w:t xml:space="preserve"> </w:t>
      </w:r>
      <w:r>
        <w:rPr>
          <w:rStyle w:val="VerbatimChar"/>
        </w:rPr>
        <w:t xml:space="preserve">allow_unauthenticated = false</w:t>
      </w:r>
      <w:r>
        <w:t xml:space="preserve">; die Fach-API verlangt ein Bearer-Token.</w:t>
      </w:r>
      <w:r>
        <w:t xml:space="preserve"> </w:t>
      </w:r>
      <w:r>
        <w:rPr>
          <w:rStyle w:val="VerbatimChar"/>
        </w:rPr>
        <w:t xml:space="preserve">/health/live</w:t>
      </w:r>
      <w:r>
        <w:t xml:space="preserve"> </w:t>
      </w:r>
      <w:r>
        <w:t xml:space="preserve">und</w:t>
      </w:r>
      <w:r>
        <w:t xml:space="preserve"> </w:t>
      </w:r>
      <w:r>
        <w:rPr>
          <w:rStyle w:val="VerbatimChar"/>
        </w:rPr>
        <w:t xml:space="preserve">/health/ready</w:t>
      </w:r>
      <w:r>
        <w:t xml:space="preserve"> </w:t>
      </w:r>
      <w:r>
        <w:t xml:space="preserve">bleiben für Health-Proben erreichbar. Direkte HTTP-Listener weiterhin im geschützten Managementnetz halten.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2537"/>
        <w:gridCol w:w="5683"/>
      </w:tblGrid>
      <w:tr>
        <w:trPr>
          <w:tblHeader w:val="true"/>
          <w:tblHeader/>
        </w:trPr>
        <w:tc>
          <w:tcPr>
            <w:tcW w:type="dxa" w:w="1928"/>
            <w:shd w:fill="18354A"/>
            <w:tcMar>
              <w:top w:w="65" w:type="dxa"/>
              <w:bottom w:w="65" w:type="dxa"/>
              <w:left w:w="65" w:type="dxa"/>
              <w:right w:w="65" w:type="dxa"/>
            </w:tcMar>
          </w:tcPr>
          <w:p>
            <w:pPr>
              <w:pStyle w:val="Compact"/>
              <w:keepNext/>
              <w:spacing w:before="0" w:after="60"/>
              <w:jc w:val="left"/>
            </w:pPr>
            <w:r>
              <w:rPr>
                <w:b/>
                <w:color w:val="FFFFFF"/>
                <w:sz w:val="18"/>
              </w:rPr>
              <w:t xml:space="preserve">Einstellung</w:t>
            </w:r>
          </w:p>
        </w:tc>
        <w:tc>
          <w:tcPr>
            <w:tcW w:type="dxa" w:w="2537"/>
            <w:shd w:fill="18354A"/>
            <w:tcMar>
              <w:top w:w="65" w:type="dxa"/>
              <w:bottom w:w="65" w:type="dxa"/>
              <w:left w:w="65" w:type="dxa"/>
              <w:right w:w="65" w:type="dxa"/>
            </w:tcMar>
          </w:tcPr>
          <w:p>
            <w:pPr>
              <w:pStyle w:val="Compact"/>
              <w:keepNext/>
              <w:spacing w:before="0" w:after="60"/>
              <w:jc w:val="left"/>
            </w:pPr>
            <w:r>
              <w:rPr>
                <w:b/>
                <w:color w:val="FFFFFF"/>
                <w:sz w:val="18"/>
              </w:rPr>
              <w:t xml:space="preserve">Vorlage</w:t>
            </w:r>
          </w:p>
        </w:tc>
        <w:tc>
          <w:tcPr>
            <w:tcW w:type="dxa" w:w="5683"/>
            <w:shd w:fill="18354A"/>
            <w:tcMar>
              <w:top w:w="65" w:type="dxa"/>
              <w:bottom w:w="65" w:type="dxa"/>
              <w:left w:w="65" w:type="dxa"/>
              <w:right w:w="65" w:type="dxa"/>
            </w:tcMar>
          </w:tcPr>
          <w:p>
            <w:pPr>
              <w:pStyle w:val="Compact"/>
              <w:keepNext/>
              <w:spacing w:before="0" w:after="60"/>
              <w:jc w:val="left"/>
            </w:pPr>
            <w:r>
              <w:rPr>
                <w:b/>
                <w:color w:val="FFFFFF"/>
                <w:sz w:val="18"/>
              </w:rPr>
              <w:t xml:space="preserve">Bedeutung</w:t>
            </w:r>
          </w:p>
        </w:tc>
      </w:tr>
      <w:tr>
        <w:tc>
          <w:tcPr>
            <w:tcW w:type="dxa" w:w="1928"/>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netcore.control_room_url</w:t>
            </w:r>
          </w:p>
        </w:tc>
        <w:tc>
          <w:tcPr>
            <w:tcW w:type="dxa" w:w="2537"/>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http://control-room:9010</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Quelle für Teilnehmer und GPS</w:t>
            </w:r>
          </w:p>
        </w:tc>
      </w:tr>
      <w:tr>
        <w:tc>
          <w:tcPr>
            <w:tcW w:type="dxa" w:w="1928"/>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netcore.sds_router_url</w:t>
            </w:r>
          </w:p>
        </w:tc>
        <w:tc>
          <w:tcPr>
            <w:tcW w:type="dxa" w:w="2537"/>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http://sds-router:8150</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Zentraler Versandweg</w:t>
            </w:r>
          </w:p>
        </w:tc>
      </w:tr>
      <w:tr>
        <w:tc>
          <w:tcPr>
            <w:tcW w:type="dxa" w:w="1928"/>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netcore.poll_seconds</w:t>
            </w:r>
          </w:p>
        </w:tc>
        <w:tc>
          <w:tcPr>
            <w:tcW w:type="dxa" w:w="2537"/>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Intervall der Lageabfrage</w:t>
            </w:r>
          </w:p>
        </w:tc>
      </w:tr>
      <w:tr>
        <w:tc>
          <w:tcPr>
            <w:tcW w:type="dxa" w:w="1928"/>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netcore.gps_max_age_seconds</w:t>
            </w:r>
          </w:p>
        </w:tc>
        <w:tc>
          <w:tcPr>
            <w:tcW w:type="dxa" w:w="2537"/>
            <w:shd w:fill="F2F6F8"/>
            <w:tcMar>
              <w:top w:w="65" w:type="dxa"/>
              <w:bottom w:w="65" w:type="dxa"/>
              <w:left w:w="65" w:type="dxa"/>
              <w:right w:w="65" w:type="dxa"/>
            </w:tcMar>
          </w:tcPr>
          <w:p>
            <w:pPr>
              <w:pStyle w:val="Compact"/>
              <w:keepNext w:val="0"/>
              <w:spacing w:before="0" w:after="60"/>
              <w:jc w:val="left"/>
            </w:pPr>
            <w:r>
              <w:rPr>
                <w:rStyle w:val="VerbatimChar"/>
                <w:sz w:val="18"/>
              </w:rPr>
              <w:t xml:space="preserve">3600</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Höchstalter der GPS-Position</w:t>
            </w:r>
          </w:p>
        </w:tc>
      </w:tr>
      <w:tr>
        <w:tc>
          <w:tcPr>
            <w:tcW w:type="dxa" w:w="1928"/>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netcore.node_max_age_seconds</w:t>
            </w:r>
          </w:p>
        </w:tc>
        <w:tc>
          <w:tcPr>
            <w:tcW w:type="dxa" w:w="2537"/>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Höchstalter der TBS-Lage</w:t>
            </w:r>
          </w:p>
        </w:tc>
      </w:tr>
      <w:tr>
        <w:tc>
          <w:tcPr>
            <w:tcW w:type="dxa" w:w="1928"/>
            <w:shd w:fill="F2F6F8"/>
            <w:tcMar>
              <w:top w:w="65" w:type="dxa"/>
              <w:bottom w:w="65" w:type="dxa"/>
              <w:left w:w="65" w:type="dxa"/>
              <w:right w:w="65" w:type="dxa"/>
            </w:tcMar>
          </w:tcPr>
          <w:p>
            <w:pPr>
              <w:pStyle w:val="Compact"/>
              <w:keepNext w:val="0"/>
              <w:spacing w:before="0" w:after="60"/>
              <w:jc w:val="left"/>
            </w:pPr>
            <w:r>
              <w:rPr>
                <w:rStyle w:val="VerbatimChar"/>
                <w:sz w:val="18"/>
              </w:rPr>
              <w:t xml:space="preserve">nina.poll_seconds</w:t>
            </w:r>
          </w:p>
        </w:tc>
        <w:tc>
          <w:tcPr>
            <w:tcW w:type="dxa" w:w="2537"/>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Abrufintervall der Warnquellen</w:t>
            </w:r>
          </w:p>
        </w:tc>
      </w:tr>
      <w:tr>
        <w:tc>
          <w:tcPr>
            <w:tcW w:type="dxa" w:w="1928"/>
            <w:shd w:fill="FFFFFF"/>
            <w:tcMar>
              <w:top w:w="65" w:type="dxa"/>
              <w:bottom w:w="65" w:type="dxa"/>
              <w:left w:w="65" w:type="dxa"/>
              <w:right w:w="65" w:type="dxa"/>
            </w:tcMar>
          </w:tcPr>
          <w:p>
            <w:pPr>
              <w:pStyle w:val="Compact"/>
              <w:keepNext w:val="0"/>
              <w:spacing w:before="0" w:after="60"/>
              <w:jc w:val="left"/>
            </w:pPr>
            <w:r>
              <w:rPr>
                <w:rStyle w:val="VerbatimChar"/>
                <w:sz w:val="18"/>
              </w:rPr>
              <w:t xml:space="preserve">nina.max_stale_seconds</w:t>
            </w:r>
          </w:p>
        </w:tc>
        <w:tc>
          <w:tcPr>
            <w:tcW w:type="dxa" w:w="2537"/>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Toleranz für veraltete Warndaten</w:t>
            </w:r>
          </w:p>
        </w:tc>
      </w:tr>
      <w:tr>
        <w:tc>
          <w:tcPr>
            <w:tcW w:type="dxa" w:w="1928"/>
            <w:shd w:fill="F2F6F8"/>
            <w:tcMar>
              <w:top w:w="65" w:type="dxa"/>
              <w:bottom w:w="65" w:type="dxa"/>
              <w:left w:w="65" w:type="dxa"/>
              <w:right w:w="65" w:type="dxa"/>
            </w:tcMar>
          </w:tcPr>
          <w:p>
            <w:pPr>
              <w:pStyle w:val="Compact"/>
              <w:keepNext w:val="0"/>
              <w:spacing w:before="0" w:after="60"/>
              <w:jc w:val="left"/>
            </w:pPr>
            <w:r>
              <w:rPr>
                <w:rStyle w:val="VerbatimChar"/>
                <w:sz w:val="18"/>
              </w:rPr>
              <w:t xml:space="preserve">delivery.enabled</w:t>
            </w:r>
          </w:p>
        </w:tc>
        <w:tc>
          <w:tcPr>
            <w:tcW w:type="dxa" w:w="2537"/>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Versand bleibt zunächst deaktiviert</w:t>
            </w:r>
          </w:p>
        </w:tc>
      </w:tr>
      <w:tr>
        <w:tc>
          <w:tcPr>
            <w:tcW w:type="dxa" w:w="1928"/>
            <w:shd w:fill="FFFFFF"/>
            <w:tcMar>
              <w:top w:w="65" w:type="dxa"/>
              <w:bottom w:w="65" w:type="dxa"/>
              <w:left w:w="65" w:type="dxa"/>
              <w:right w:w="65" w:type="dxa"/>
            </w:tcMar>
          </w:tcPr>
          <w:p>
            <w:pPr>
              <w:pStyle w:val="Compact"/>
              <w:keepNext w:val="0"/>
              <w:spacing w:before="0" w:after="60"/>
              <w:jc w:val="left"/>
            </w:pPr>
            <w:r>
              <w:rPr>
                <w:rStyle w:val="VerbatimChar"/>
                <w:sz w:val="18"/>
              </w:rPr>
              <w:t xml:space="preserve">delivery.ttl_seconds</w:t>
            </w:r>
          </w:p>
        </w:tc>
        <w:tc>
          <w:tcPr>
            <w:tcW w:type="dxa" w:w="2537"/>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Begrenzte Lebensdauer einer Sendung</w:t>
            </w:r>
          </w:p>
        </w:tc>
      </w:tr>
      <w:tr>
        <w:tc>
          <w:tcPr>
            <w:tcW w:type="dxa" w:w="1928"/>
            <w:shd w:fill="F2F6F8"/>
            <w:tcMar>
              <w:top w:w="65" w:type="dxa"/>
              <w:bottom w:w="65" w:type="dxa"/>
              <w:left w:w="65" w:type="dxa"/>
              <w:right w:w="65" w:type="dxa"/>
            </w:tcMar>
          </w:tcPr>
          <w:p>
            <w:pPr>
              <w:pStyle w:val="Compact"/>
              <w:keepNext w:val="0"/>
              <w:spacing w:before="0" w:after="60"/>
              <w:jc w:val="left"/>
            </w:pPr>
            <w:r>
              <w:rPr>
                <w:rStyle w:val="VerbatimChar"/>
                <w:sz w:val="18"/>
              </w:rPr>
              <w:t xml:space="preserve">delivery.max_text_length</w:t>
            </w:r>
          </w:p>
        </w:tc>
        <w:tc>
          <w:tcPr>
            <w:tcW w:type="dxa" w:w="2537"/>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Begrenzung des Warntexts</w:t>
            </w:r>
          </w:p>
        </w:tc>
      </w:tr>
      <w:tr>
        <w:tc>
          <w:tcPr>
            <w:tcW w:type="dxa" w:w="1928"/>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w:t>
            </w:r>
          </w:p>
        </w:tc>
        <w:tc>
          <w:tcPr>
            <w:tcW w:type="dxa" w:w="2537"/>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/var/lib/netcore-alert-service/alerts.sqlite3</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Warnungen und Versandreservierungen</w:t>
            </w:r>
          </w:p>
        </w:tc>
      </w:tr>
    </w:tbl>
    <w:p>
      <w:pPr>
        <w:pStyle w:val="BodyText"/>
      </w:pPr>
      <w:r>
        <w:t xml:space="preserve">Im Control Room ergänzt</w:t>
      </w:r>
      <w:r>
        <w:t xml:space="preserve"> </w:t>
      </w:r>
      <w:r>
        <w:rPr>
          <w:rStyle w:val="VerbatimChar"/>
        </w:rPr>
        <w:t xml:space="preserve">[node_gateway]</w:t>
      </w:r>
      <w:r>
        <w:t xml:space="preserve"> </w:t>
      </w:r>
      <w:r>
        <w:t xml:space="preserve">den lesenden Telemetriepfad. Die Vorlage verwendet</w:t>
      </w:r>
      <w:r>
        <w:t xml:space="preserve"> </w:t>
      </w:r>
      <w:r>
        <w:rPr>
          <w:rStyle w:val="VerbatimChar"/>
        </w:rPr>
        <w:t xml:space="preserve">enabled = false</w:t>
      </w:r>
      <w:r>
        <w:t xml:space="preserve">,</w:t>
      </w:r>
      <w:r>
        <w:t xml:space="preserve"> </w:t>
      </w:r>
      <w:r>
        <w:rPr>
          <w:rStyle w:val="VerbatimChar"/>
        </w:rPr>
        <w:t xml:space="preserve">url = "ws://node-gateway:8080/ws/backend"</w:t>
      </w:r>
      <w:r>
        <w:t xml:space="preserve">,</w:t>
      </w:r>
      <w:r>
        <w:t xml:space="preserve"> </w:t>
      </w:r>
      <w:r>
        <w:rPr>
          <w:rStyle w:val="VerbatimChar"/>
        </w:rPr>
        <w:t xml:space="preserve">reconnect_secs = 3</w:t>
      </w:r>
      <w:r>
        <w:t xml:space="preserve">,</w:t>
      </w:r>
      <w:r>
        <w:t xml:space="preserve"> </w:t>
      </w:r>
      <w:r>
        <w:rPr>
          <w:rStyle w:val="VerbatimChar"/>
        </w:rPr>
        <w:t xml:space="preserve">timeout_secs = 10</w:t>
      </w:r>
      <w:r>
        <w:t xml:space="preserve"> </w:t>
      </w:r>
      <w:r>
        <w:t xml:space="preserve">und</w:t>
      </w:r>
      <w:r>
        <w:t xml:space="preserve"> </w:t>
      </w:r>
      <w:r>
        <w:rPr>
          <w:rStyle w:val="VerbatimChar"/>
        </w:rPr>
        <w:t xml:space="preserve">stale_after_secs = 30</w:t>
      </w:r>
      <w:r>
        <w:t xml:space="preserve">. Erst mit korrekter Gateway-Adresse aktivieren. Diesen Backend-Pfad nicht mit dem TBS-Pfad</w:t>
      </w:r>
      <w:r>
        <w:t xml:space="preserve"> </w:t>
      </w:r>
      <w:r>
        <w:rPr>
          <w:rStyle w:val="VerbatimChar"/>
        </w:rPr>
        <w:t xml:space="preserve">/ws/node</w:t>
      </w:r>
      <w:r>
        <w:t xml:space="preserve"> </w:t>
      </w:r>
      <w:r>
        <w:t xml:space="preserve">verwechseln.</w:t>
      </w:r>
    </w:p>
    <w:bookmarkEnd w:id="184"/>
    <w:bookmarkStart w:id="185" w:name="bedienung-und-zustellsemantik"/>
    <w:p>
      <w:pPr>
        <w:pStyle w:val="Heading3"/>
      </w:pPr>
      <w:r>
        <w:t xml:space="preserve">Bedienung und Zustellsemantik</w:t>
      </w:r>
    </w:p>
    <w:p>
      <w:pPr>
        <w:pStyle w:val="FirstParagraph"/>
      </w:pPr>
      <w:r>
        <w:t xml:space="preserve">Die WebUI trennt alle, aktive und beendete Meldungen und bietet Suche. Eigene Warnungen besitzen Titel, Text, Schweregrad, Mittelpunkt, Radius von 50 Metern bis 200 Kilometern und eine begrenzte Laufzeit von höchstens 366 Tagen. Löschen beendet künftige Aussendungen; die Historie bleibt erhalten. Bereits gesendete SDS lassen sich nicht zurückrufen. Beim Beenden wird keine zusätzliche Entwarnungs-SDS erzeugt.</w:t>
      </w:r>
    </w:p>
    <w:p>
      <w:pPr>
        <w:pStyle w:val="BodyText"/>
      </w:pPr>
      <w:r>
        <w:t xml:space="preserve">Die Ansicht</w:t>
      </w:r>
      <w:r>
        <w:t xml:space="preserve"> </w:t>
      </w:r>
      <w:r>
        <w:rPr>
          <w:rStyle w:val="VerbatimChar"/>
        </w:rPr>
        <w:t xml:space="preserve">device_overview</w:t>
      </w:r>
      <w:r>
        <w:t xml:space="preserve"> </w:t>
      </w:r>
      <w:r>
        <w:t xml:space="preserve">enthält auch ausgeschlossene Geräte mit Begründung. Die kompakte Liste</w:t>
      </w:r>
      <w:r>
        <w:t xml:space="preserve"> </w:t>
      </w:r>
      <w:r>
        <w:rPr>
          <w:rStyle w:val="VerbatimChar"/>
        </w:rPr>
        <w:t xml:space="preserve">devices</w:t>
      </w:r>
      <w:r>
        <w:t xml:space="preserve"> </w:t>
      </w:r>
      <w:r>
        <w:t xml:space="preserve">enthält die nutzbaren Geräte.</w:t>
      </w:r>
      <w:r>
        <w:t xml:space="preserve"> </w:t>
      </w:r>
      <w:r>
        <w:rPr>
          <w:rStyle w:val="VerbatimChar"/>
        </w:rPr>
        <w:t xml:space="preserve">area_status</w:t>
      </w:r>
      <w:r>
        <w:t xml:space="preserve"> </w:t>
      </w:r>
      <w:r>
        <w:t xml:space="preserve">unterscheidet</w:t>
      </w:r>
      <w:r>
        <w:t xml:space="preserve"> </w:t>
      </w:r>
      <w:r>
        <w:rPr>
          <w:rStyle w:val="VerbatimChar"/>
        </w:rPr>
        <w:t xml:space="preserve">affected</w:t>
      </w:r>
      <w:r>
        <w:t xml:space="preserve">,</w:t>
      </w:r>
      <w:r>
        <w:t xml:space="preserve"> </w:t>
      </w:r>
      <w:r>
        <w:rPr>
          <w:rStyle w:val="VerbatimChar"/>
        </w:rPr>
        <w:t xml:space="preserve">outside</w:t>
      </w:r>
      <w:r>
        <w:t xml:space="preserve">,</w:t>
      </w:r>
      <w:r>
        <w:t xml:space="preserve"> </w:t>
      </w:r>
      <w:r>
        <w:rPr>
          <w:rStyle w:val="VerbatimChar"/>
        </w:rPr>
        <w:t xml:space="preserve">no_alerts</w:t>
      </w:r>
      <w:r>
        <w:t xml:space="preserve"> </w:t>
      </w:r>
      <w:r>
        <w:t xml:space="preserve">und</w:t>
      </w:r>
      <w:r>
        <w:t xml:space="preserve"> </w:t>
      </w:r>
      <w:r>
        <w:rPr>
          <w:rStyle w:val="VerbatimChar"/>
        </w:rPr>
        <w:t xml:space="preserve">unknown</w:t>
      </w:r>
      <w:r>
        <w:t xml:space="preserve">. Die UI-Kategorie „Prüfung nötig“ kann zusätzlich Versandprobleme enthalten und ist daher nicht immer identisch mit dem reinen Blockiert-Zähler.</w:t>
      </w:r>
    </w:p>
    <w:p>
      <w:pPr>
        <w:pStyle w:val="BodyText"/>
      </w:pPr>
      <w:r>
        <w:t xml:space="preserve">Warnung und Ziel-ISSI werden persistent reserviert. Der Router erhält</w:t>
      </w:r>
      <w:r>
        <w:t xml:space="preserve"> </w:t>
      </w:r>
      <w:r>
        <w:rPr>
          <w:rStyle w:val="VerbatimChar"/>
        </w:rPr>
        <w:t xml:space="preserve">idempotency_key</w:t>
      </w:r>
      <w:r>
        <w:t xml:space="preserve">,</w:t>
      </w:r>
      <w:r>
        <w:t xml:space="preserve"> </w:t>
      </w:r>
      <w:r>
        <w:rPr>
          <w:rStyle w:val="VerbatimChar"/>
        </w:rPr>
        <w:t xml:space="preserve">at_most_once = true</w:t>
      </w:r>
      <w:r>
        <w:t xml:space="preserve"> </w:t>
      </w:r>
      <w:r>
        <w:t xml:space="preserve">und eine absolute Ablaufzeit. Wiederholungen und Neustarts sollen keine doppelte Warnung auslösen. Bei unklarer Übergabe wird zugunsten der Duplikatvermeidung nicht blind erneut gesendet.</w:t>
      </w:r>
      <w:r>
        <w:t xml:space="preserve"> </w:t>
      </w:r>
      <w:r>
        <w:rPr>
          <w:rStyle w:val="VerbatimChar"/>
          <w:bCs/>
          <w:b/>
        </w:rPr>
        <w:t xml:space="preserve">accepted</w:t>
      </w:r>
      <w:r>
        <w:rPr>
          <w:bCs/>
          <w:b/>
        </w:rPr>
        <w:t xml:space="preserve"> </w:t>
      </w:r>
      <w:r>
        <w:rPr>
          <w:bCs/>
          <w:b/>
        </w:rPr>
        <w:t xml:space="preserve">bedeutet Annahme durch die TBS zum Senden und ist keine Empfangs- oder Lesebestätigung des Funkgeräts.</w:t>
      </w:r>
      <w:r>
        <w:t xml:space="preserve"> </w:t>
      </w:r>
      <w:r>
        <w:t xml:space="preserve">Der gewöhnliche Store-and-forward-Pfad anderer SDS wird durch diese spezielle Warnpolitik nicht pauschal ersetzt.</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API</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Zweck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GET /api/v1/status</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Gesamtzustand und Geräteübersicht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GET /api/v1/alerts</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Warnungen lesen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POST /api/v1/alerts</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Eigene Warnung anlegen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DELETE /api/v1/alerts/{id}</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Künftigen Versand beenden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GET /api/v1/devices</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Geräteinformationen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GET /api/v1/deliveries</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Versandhistorie</w:t>
            </w:r>
          </w:p>
        </w:tc>
      </w:tr>
    </w:tbl>
    <w:p>
      <w:pPr>
        <w:pStyle w:val="BodyText"/>
      </w:pPr>
      <w:r>
        <w:t xml:space="preserve">Alle aufgeführten Fachrouten verlangen das konfigurierte Token. Diese Ausgabe veröffentlicht keine echten Tokens oder Standortdaten.</w:t>
      </w:r>
    </w:p>
    <w:bookmarkEnd w:id="185"/>
    <w:bookmarkStart w:id="186" w:name="sicherung-und-fehlersuche"/>
    <w:p>
      <w:pPr>
        <w:pStyle w:val="Heading3"/>
      </w:pPr>
      <w:r>
        <w:t xml:space="preserve">Sicherung und Fehlersuche</w:t>
      </w:r>
    </w:p>
    <w:p>
      <w:pPr>
        <w:pStyle w:val="FirstParagraph"/>
      </w:pPr>
      <w:r>
        <w:t xml:space="preserve">Die Warn-SQLite-Datenbank und den konfigurierten SDS-Router-Persistenzstand gemeinsam mit Konfiguration und Releasekennung sichern. Eine laufende SQLite-Datenbank mit konsistentem Backupverfahren sichern oder den Dienst für eine Kopie geordnet anhalten. Bei Rückkehr zu einem alten Build die Daten nicht löschen: Sonst können bereits behandelte Warnungen erneut ausgelöst werden. Ein Rollback des Programms ist nicht automatisch ein kompatibler Rollback seines Datenschemas.</w:t>
      </w:r>
    </w:p>
    <w:p>
      <w:pPr>
        <w:pStyle w:val="BodyText"/>
      </w:pPr>
      <w:r>
        <w:t xml:space="preserve">Fehlt ein Gerät, Registrierung, GPS-Alter, TBS-Verbindung und</w:t>
      </w:r>
      <w:r>
        <w:t xml:space="preserve"> </w:t>
      </w:r>
      <w:r>
        <w:rPr>
          <w:rStyle w:val="VerbatimChar"/>
        </w:rPr>
        <w:t xml:space="preserve">device_overview</w:t>
      </w:r>
      <w:r>
        <w:t xml:space="preserve"> </w:t>
      </w:r>
      <w:r>
        <w:t xml:space="preserve">prüfen. Bei HTTP 401 Token und Header prüfen. Bei fehlender Lage den neuen Control-Room-Gateway-Kanal und eine frische GPS-Meldung kontrollieren. Bei</w:t>
      </w:r>
      <w:r>
        <w:t xml:space="preserve"> </w:t>
      </w:r>
      <w:r>
        <w:rPr>
          <w:rStyle w:val="VerbatimChar"/>
        </w:rPr>
        <w:t xml:space="preserve">live=200</w:t>
      </w:r>
      <w:r>
        <w:t xml:space="preserve">, aber abreißendem</w:t>
      </w:r>
      <w:r>
        <w:t xml:space="preserve"> </w:t>
      </w:r>
      <w:r>
        <w:rPr>
          <w:rStyle w:val="VerbatimChar"/>
        </w:rPr>
        <w:t xml:space="preserve">ready</w:t>
      </w:r>
      <w:r>
        <w:t xml:space="preserve"> </w:t>
      </w:r>
      <w:r>
        <w:t xml:space="preserve">zuerst nach</w:t>
      </w:r>
      <w:r>
        <w:t xml:space="preserve"> </w:t>
      </w:r>
      <w:r>
        <w:rPr>
          <w:rStyle w:val="VerbatimChar"/>
        </w:rPr>
        <w:t xml:space="preserve">index out of bounds</w:t>
      </w:r>
      <w:r>
        <w:t xml:space="preserve"> </w:t>
      </w:r>
      <w:r>
        <w:t xml:space="preserve">und</w:t>
      </w:r>
      <w:r>
        <w:t xml:space="preserve"> </w:t>
      </w:r>
      <w:r>
        <w:rPr>
          <w:rStyle w:val="VerbatimChar"/>
        </w:rPr>
        <w:t xml:space="preserve">PoisonError</w:t>
      </w:r>
      <w:r>
        <w:t xml:space="preserve"> </w:t>
      </w:r>
      <w:r>
        <w:t xml:space="preserve">im SDS-Router-Journal suchen. Die v1.9.0-Korrektur prüft kurze Status-Payloads vor dem Zugriff; ein Neustart allein behebt den alten Fehler nicht.</w:t>
      </w:r>
    </w:p>
    <w:bookmarkEnd w:id="186"/>
    <w:bookmarkStart w:id="187" w:name="weitere-reparaturen-des-releases"/>
    <w:p>
      <w:pPr>
        <w:pStyle w:val="Heading3"/>
      </w:pPr>
      <w:r>
        <w:t xml:space="preserve">Weitere Reparaturen des Releases</w:t>
      </w:r>
    </w:p>
    <w:p>
      <w:pPr>
        <w:pStyle w:val="FirstParagraph"/>
      </w:pPr>
      <w:r>
        <w:t xml:space="preserve">SDS Router und Call Control schreiben unveränderte Gateway-Telemetrie nicht mehr unnötig unter einer globalen Zustandssperre auf Disk. Das adressiert langsame Status-/Readiness-Antworten und dadurch ausgelöste Fallbacks. Am konkreten Standort müssen Latenz und Recovery trotzdem gemessen werden.</w:t>
      </w:r>
    </w:p>
    <w:p>
      <w:pPr>
        <w:pStyle w:val="BodyText"/>
      </w:pPr>
      <w:r>
        <w:t xml:space="preserve">Die TBS korrigiert den obligatorischen BNCH in Rahmen 18 auf Kontroll- und belegten Verkehrskanälen. Der Patch belegt weder die Ursache aller Sepura-Neuanmeldungen noch vollständige Rahmen-18-Konformität. Ein reproduzierbarer Vorher-/Nachher-Funktest bleibt erforderlich.</w:t>
      </w:r>
    </w:p>
    <w:p>
      <w:pPr>
        <w:pStyle w:val="BodyText"/>
      </w:pPr>
      <w:r>
        <w:t xml:space="preserve">Die vom SIP Switch erzeugten Asterisk-Includes benötigen Leserechte für die Gruppe</w:t>
      </w:r>
      <w:r>
        <w:t xml:space="preserve"> </w:t>
      </w:r>
      <w:r>
        <w:rPr>
          <w:rStyle w:val="VerbatimChar"/>
        </w:rPr>
        <w:t xml:space="preserve">asterisk</w:t>
      </w:r>
      <w:r>
        <w:t xml:space="preserve">; v1.9.0 setzt dafür</w:t>
      </w:r>
      <w:r>
        <w:t xml:space="preserve"> </w:t>
      </w:r>
      <w:r>
        <w:rPr>
          <w:rStyle w:val="VerbatimChar"/>
        </w:rPr>
        <w:t xml:space="preserve">0640</w:t>
      </w:r>
      <w:r>
        <w:t xml:space="preserve"> </w:t>
      </w:r>
      <w:r>
        <w:t xml:space="preserve">auch unter</w:t>
      </w:r>
      <w:r>
        <w:t xml:space="preserve"> </w:t>
      </w:r>
      <w:r>
        <w:rPr>
          <w:rStyle w:val="VerbatimChar"/>
        </w:rPr>
        <w:t xml:space="preserve">umask 077</w:t>
      </w:r>
      <w:r>
        <w:t xml:space="preserve">. Diese gezielte Ausnahme nicht durch eine pauschale</w:t>
      </w:r>
      <w:r>
        <w:t xml:space="preserve"> </w:t>
      </w:r>
      <w:r>
        <w:rPr>
          <w:rStyle w:val="VerbatimChar"/>
        </w:rPr>
        <w:t xml:space="preserve">0600</w:t>
      </w:r>
      <w:r>
        <w:t xml:space="preserve">-Regel wieder unlesbar machen.</w:t>
      </w:r>
      <w:r>
        <w:t xml:space="preserve"> </w:t>
      </w:r>
      <w:r>
        <w:rPr>
          <w:rStyle w:val="VerbatimChar"/>
        </w:rPr>
        <w:t xml:space="preserve">Cargo.lock</w:t>
      </w:r>
      <w:r>
        <w:t xml:space="preserve"> </w:t>
      </w:r>
      <w:r>
        <w:t xml:space="preserve">wurde für gesperrte Builds repariert; die Workspace-Paketversion allein ist weiterhin keine Releasekennung.</w:t>
      </w:r>
    </w:p>
    <w:bookmarkEnd w:id="187"/>
    <w:bookmarkEnd w:id="188"/>
    <w:bookmarkStart w:id="192" w:name="Xe29d18d163e0e91ce29e08643b745e50f694c70"/>
    <w:p>
      <w:pPr>
        <w:pStyle w:val="Heading2"/>
      </w:pPr>
      <w:r>
        <w:t xml:space="preserve">Vergleich mit den drei Upstream-Projekten</w:t>
      </w:r>
    </w:p>
    <w:p>
      <w:pPr>
        <w:pStyle w:val="FirstParagraph"/>
      </w:pPr>
      <w:r>
        <w:t xml:space="preserve">Der erste Lauf setzt eine feste Vergleichsbasis. In den ausgewerteten Standardbranches gab es in den sieben Tagen vor diesem Stichtag keine neuen Commits. Die folgenden Unterschiede sind vorhandener Integrationsrückstand und keine neu veröffentlichten Wochenänderungen. Die Bewertung ist ein gezielter Quellvergleich, keine pauschale Aussage über alle Upstream-Commits.</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2537"/>
        <w:gridCol w:w="5683"/>
      </w:tblGrid>
      <w:tr>
        <w:trPr>
          <w:tblHeader w:val="true"/>
          <w:tblHeader/>
        </w:trPr>
        <w:tc>
          <w:tcPr>
            <w:tcW w:type="dxa" w:w="1928"/>
            <w:shd w:fill="18354A"/>
            <w:tcMar>
              <w:top w:w="65" w:type="dxa"/>
              <w:bottom w:w="65" w:type="dxa"/>
              <w:left w:w="65" w:type="dxa"/>
              <w:right w:w="65" w:type="dxa"/>
            </w:tcMar>
          </w:tcPr>
          <w:p>
            <w:pPr>
              <w:pStyle w:val="Compact"/>
              <w:keepNext/>
              <w:spacing w:before="0" w:after="60"/>
              <w:jc w:val="left"/>
            </w:pPr>
            <w:r>
              <w:rPr>
                <w:b/>
                <w:color w:val="FFFFFF"/>
                <w:sz w:val="18"/>
              </w:rPr>
              <w:t xml:space="preserve">Quelle und Stand</w:t>
            </w:r>
          </w:p>
        </w:tc>
        <w:tc>
          <w:tcPr>
            <w:tcW w:type="dxa" w:w="2537"/>
            <w:shd w:fill="18354A"/>
            <w:tcMar>
              <w:top w:w="65" w:type="dxa"/>
              <w:bottom w:w="65" w:type="dxa"/>
              <w:left w:w="65" w:type="dxa"/>
              <w:right w:w="65" w:type="dxa"/>
            </w:tcMar>
          </w:tcPr>
          <w:p>
            <w:pPr>
              <w:pStyle w:val="Compact"/>
              <w:keepNext/>
              <w:spacing w:before="0" w:after="60"/>
              <w:jc w:val="left"/>
            </w:pPr>
            <w:r>
              <w:rPr>
                <w:b/>
                <w:color w:val="FFFFFF"/>
                <w:sz w:val="18"/>
              </w:rPr>
              <w:t xml:space="preserve">Geprüfter Unterschied</w:t>
            </w:r>
          </w:p>
        </w:tc>
        <w:tc>
          <w:tcPr>
            <w:tcW w:type="dxa" w:w="5683"/>
            <w:shd w:fill="18354A"/>
            <w:tcMar>
              <w:top w:w="65" w:type="dxa"/>
              <w:bottom w:w="65" w:type="dxa"/>
              <w:left w:w="65" w:type="dxa"/>
              <w:right w:w="65" w:type="dxa"/>
            </w:tcMar>
          </w:tcPr>
          <w:p>
            <w:pPr>
              <w:pStyle w:val="Compact"/>
              <w:keepNext/>
              <w:spacing w:before="0" w:after="60"/>
              <w:jc w:val="left"/>
            </w:pPr>
            <w:r>
              <w:rPr>
                <w:b/>
                <w:color w:val="FFFFFF"/>
                <w:sz w:val="18"/>
              </w:rPr>
              <w:t xml:space="preserve">Bewertung für NetCore Tetra</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FlowStation</w:t>
            </w:r>
            <w:r>
              <w:rPr>
                <w:sz w:val="18"/>
              </w:rPr>
              <w:t xml:space="preserve"> </w:t>
            </w:r>
            <w:r>
              <w:rPr>
                <w:rStyle w:val="VerbatimChar"/>
                <w:sz w:val="18"/>
              </w:rPr>
              <w:t xml:space="preserve">0f4faa98</w:t>
            </w:r>
            <w:r>
              <w:rPr>
                <w:sz w:val="18"/>
              </w:rPr>
              <w:t xml:space="preserve">, 24.07.2026</w:t>
            </w:r>
          </w:p>
        </w:tc>
        <w:tc>
          <w:tcPr>
            <w:tcW w:type="dxa" w:w="2537"/>
            <w:shd w:fill="FFFFFF"/>
            <w:tcMar>
              <w:top w:w="65" w:type="dxa"/>
              <w:bottom w:w="65" w:type="dxa"/>
              <w:left w:w="65" w:type="dxa"/>
              <w:right w:w="65" w:type="dxa"/>
            </w:tcMar>
          </w:tcPr>
          <w:p>
            <w:pPr>
              <w:pStyle w:val="Compact"/>
              <w:keepNext w:val="0"/>
              <w:spacing w:before="0" w:after="60"/>
              <w:jc w:val="left"/>
            </w:pPr>
            <w:r>
              <w:rPr>
                <w:sz w:val="18"/>
              </w:rPr>
              <w:t xml:space="preserve">Abbrechen eines vorgemerkten Circuit-Close beim erneuten Öffnen</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Übernahmekandidat: NetCore öffnet den Circuit ohne entsprechende Löschung in</w:t>
            </w:r>
            <w:r>
              <w:rPr>
                <w:sz w:val="18"/>
              </w:rPr>
              <w:t xml:space="preserve"> </w:t>
            </w:r>
            <w:r>
              <w:rPr>
                <w:rStyle w:val="VerbatimChar"/>
                <w:sz w:val="18"/>
              </w:rPr>
              <w:t xml:space="preserve">rx_control_circuit_open</w:t>
            </w:r>
            <w:r>
              <w:rPr>
                <w:sz w:val="18"/>
              </w:rPr>
              <w:t xml:space="preserve">; an acht logische Slots und Dual Carrier anpassen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FlowStation gleicher Stand</w:t>
            </w:r>
          </w:p>
        </w:tc>
        <w:tc>
          <w:tcPr>
            <w:tcW w:type="dxa" w:w="2537"/>
            <w:shd w:fill="F2F6F8"/>
            <w:tcMar>
              <w:top w:w="65" w:type="dxa"/>
              <w:bottom w:w="65" w:type="dxa"/>
              <w:left w:w="65" w:type="dxa"/>
              <w:right w:w="65" w:type="dxa"/>
            </w:tcMar>
          </w:tcPr>
          <w:p>
            <w:pPr>
              <w:pStyle w:val="Compact"/>
              <w:keepNext w:val="0"/>
              <w:spacing w:before="0" w:after="60"/>
              <w:jc w:val="left"/>
            </w:pPr>
            <w:r>
              <w:rPr>
                <w:sz w:val="18"/>
              </w:rPr>
              <w:t xml:space="preserve">RTP vor</w:t>
            </w:r>
            <w:r>
              <w:rPr>
                <w:sz w:val="18"/>
              </w:rPr>
              <w:t xml:space="preserve"> </w:t>
            </w:r>
            <w:r>
              <w:rPr>
                <w:rStyle w:val="VerbatimChar"/>
                <w:sz w:val="18"/>
              </w:rPr>
              <w:t xml:space="preserve">media_ready</w:t>
            </w:r>
            <w:r>
              <w:rPr>
                <w:sz w:val="18"/>
              </w:rPr>
              <w:t xml:space="preserve"> </w:t>
            </w:r>
            <w:r>
              <w:rPr>
                <w:sz w:val="18"/>
              </w:rPr>
              <w:t xml:space="preserve">abholen, begrenzter Downlink-Puffer mit</w:t>
            </w:r>
            <w:r>
              <w:rPr>
                <w:sz w:val="18"/>
              </w:rPr>
              <w:t xml:space="preserve"> </w:t>
            </w:r>
            <w:r>
              <w:rPr>
                <w:rStyle w:val="VerbatimChar"/>
                <w:sz w:val="18"/>
              </w:rPr>
              <w:t xml:space="preserve">dl_jitter_ms</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Übernahmekandidat: NetCore überspringt Empfang vor</w:t>
            </w:r>
            <w:r>
              <w:rPr>
                <w:sz w:val="18"/>
              </w:rPr>
              <w:t xml:space="preserve"> </w:t>
            </w:r>
            <w:r>
              <w:rPr>
                <w:rStyle w:val="VerbatimChar"/>
                <w:sz w:val="18"/>
              </w:rPr>
              <w:t xml:space="preserve">media_ready</w:t>
            </w:r>
            <w:r>
              <w:rPr>
                <w:sz w:val="18"/>
              </w:rPr>
              <w:t xml:space="preserve">; aktuelles Latenzproblem damit noch nicht gemessen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FlowStation gleicher Stand</w:t>
            </w:r>
          </w:p>
        </w:tc>
        <w:tc>
          <w:tcPr>
            <w:tcW w:type="dxa" w:w="2537"/>
            <w:shd w:fill="FFFFFF"/>
            <w:tcMar>
              <w:top w:w="65" w:type="dxa"/>
              <w:bottom w:w="65" w:type="dxa"/>
              <w:left w:w="65" w:type="dxa"/>
              <w:right w:w="65" w:type="dxa"/>
            </w:tcMar>
          </w:tcPr>
          <w:p>
            <w:pPr>
              <w:pStyle w:val="Compact"/>
              <w:keepNext w:val="0"/>
              <w:spacing w:before="0" w:after="60"/>
              <w:jc w:val="left"/>
            </w:pPr>
            <w:r>
              <w:rPr>
                <w:sz w:val="18"/>
              </w:rPr>
              <w:t xml:space="preserve">Statusbefehle quittieren und 30 Sekunden anhand Quelle/Status deduplizieren</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Übernahmekandidat: NetCore führt den eigenen Befehlspfad ohne dieses Fenster aus; Ziel-ISSI unterscheidet sich, daher nicht blind kopieren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FlowStation gleicher Stand</w:t>
            </w:r>
          </w:p>
        </w:tc>
        <w:tc>
          <w:tcPr>
            <w:tcW w:type="dxa" w:w="2537"/>
            <w:shd w:fill="F2F6F8"/>
            <w:tcMar>
              <w:top w:w="65" w:type="dxa"/>
              <w:bottom w:w="65" w:type="dxa"/>
              <w:left w:w="65" w:type="dxa"/>
              <w:right w:w="65" w:type="dxa"/>
            </w:tcMar>
          </w:tcPr>
          <w:p>
            <w:pPr>
              <w:pStyle w:val="Compact"/>
              <w:keepNext w:val="0"/>
              <w:spacing w:before="0" w:after="60"/>
              <w:jc w:val="left"/>
            </w:pPr>
            <w:r>
              <w:rPr>
                <w:sz w:val="18"/>
              </w:rPr>
              <w:t xml:space="preserve">INVITE-CANCEL mit passendem Branch</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Im entsprechenden NetCore-Pfad vorhanden; vollständige Dialog-Race-Behandlung getrennt prüfen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BlueStation</w:t>
            </w:r>
            <w:r>
              <w:rPr>
                <w:sz w:val="18"/>
              </w:rPr>
              <w:t xml:space="preserve"> </w:t>
            </w:r>
            <w:r>
              <w:rPr>
                <w:rStyle w:val="VerbatimChar"/>
                <w:sz w:val="18"/>
              </w:rPr>
              <w:t xml:space="preserve">09d4e0d9</w:t>
            </w:r>
            <w:r>
              <w:rPr>
                <w:sz w:val="18"/>
              </w:rPr>
              <w:t xml:space="preserve">, 09.07.2026, v0.5.10</w:t>
            </w:r>
          </w:p>
        </w:tc>
        <w:tc>
          <w:tcPr>
            <w:tcW w:type="dxa" w:w="2537"/>
            <w:shd w:fill="FFFFFF"/>
            <w:tcMar>
              <w:top w:w="65" w:type="dxa"/>
              <w:bottom w:w="65" w:type="dxa"/>
              <w:left w:w="65" w:type="dxa"/>
              <w:right w:w="65" w:type="dxa"/>
            </w:tcMar>
          </w:tcPr>
          <w:p>
            <w:pPr>
              <w:pStyle w:val="Compact"/>
              <w:keepNext w:val="0"/>
              <w:spacing w:before="0" w:after="60"/>
              <w:jc w:val="left"/>
            </w:pPr>
            <w:r>
              <w:rPr>
                <w:sz w:val="18"/>
              </w:rPr>
              <w:t xml:space="preserve">Channel Allocation bei fragmentiertem Downlink in MAC-END verschieben</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Konkreter Rückstand: NetCore hat dort weiterhin</w:t>
            </w:r>
            <w:r>
              <w:rPr>
                <w:sz w:val="18"/>
              </w:rPr>
              <w:t xml:space="preserve"> </w:t>
            </w:r>
            <w:r>
              <w:rPr>
                <w:rStyle w:val="VerbatimChar"/>
                <w:sz w:val="18"/>
              </w:rPr>
              <w:t xml:space="preserve">chan_alloc_element: None</w:t>
            </w:r>
            <w:r>
              <w:rPr>
                <w:sz w:val="18"/>
              </w:rPr>
              <w:t xml:space="preserve"> </w:t>
            </w:r>
            <w:r>
              <w:rPr>
                <w:sz w:val="18"/>
              </w:rPr>
              <w:t xml:space="preserve">und einen TODO; Parser, Encoder und Scheduler zusammen portieren und testen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BlueStation gleicher Stand</w:t>
            </w:r>
          </w:p>
        </w:tc>
        <w:tc>
          <w:tcPr>
            <w:tcW w:type="dxa" w:w="2537"/>
            <w:shd w:fill="F2F6F8"/>
            <w:tcMar>
              <w:top w:w="65" w:type="dxa"/>
              <w:bottom w:w="65" w:type="dxa"/>
              <w:left w:w="65" w:type="dxa"/>
              <w:right w:w="65" w:type="dxa"/>
            </w:tcMar>
          </w:tcPr>
          <w:p>
            <w:pPr>
              <w:pStyle w:val="Compact"/>
              <w:keepNext w:val="0"/>
              <w:spacing w:before="0" w:after="60"/>
              <w:jc w:val="left"/>
            </w:pPr>
            <w:r>
              <w:rPr>
                <w:sz w:val="18"/>
              </w:rPr>
              <w:t xml:space="preserve">Kleine Restkapazität vor Fragmentbeginn abfangen</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Entsprechende Header-/Kapazitätsprüfung in NetCore vorhanden; kein Nachweis, dass das gesamte Upstream-Fragmentierungs-Paket integriert ist</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Nexus BS</w:t>
            </w:r>
            <w:r>
              <w:rPr>
                <w:sz w:val="18"/>
              </w:rPr>
              <w:t xml:space="preserve"> </w:t>
            </w:r>
            <w:r>
              <w:rPr>
                <w:rStyle w:val="VerbatimChar"/>
                <w:sz w:val="18"/>
              </w:rPr>
              <w:t xml:space="preserve">ae234dd9</w:t>
            </w:r>
            <w:r>
              <w:rPr>
                <w:sz w:val="18"/>
              </w:rPr>
              <w:t xml:space="preserve">, 28.06.2026</w:t>
            </w:r>
          </w:p>
        </w:tc>
        <w:tc>
          <w:tcPr>
            <w:tcW w:type="dxa" w:w="2537"/>
            <w:shd w:fill="FFFFFF"/>
            <w:tcMar>
              <w:top w:w="65" w:type="dxa"/>
              <w:bottom w:w="65" w:type="dxa"/>
              <w:left w:w="65" w:type="dxa"/>
              <w:right w:w="65" w:type="dxa"/>
            </w:tcMar>
          </w:tcPr>
          <w:p>
            <w:pPr>
              <w:pStyle w:val="Compact"/>
              <w:keepNext w:val="0"/>
              <w:spacing w:before="0" w:after="60"/>
              <w:jc w:val="left"/>
            </w:pPr>
            <w:r>
              <w:rPr>
                <w:sz w:val="18"/>
              </w:rPr>
              <w:t xml:space="preserve">Zentrale Dashboard-Auth-Gate-Logik mit Tests für API, WebSocket und Assets</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In NetCore nicht in dieser Form vorhanden; an bestehende Maschinen-APIs, Medienexport und Cookie-Anmeldung angepasst prüfen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Nexus BS gleicher Stand</w:t>
            </w:r>
          </w:p>
        </w:tc>
        <w:tc>
          <w:tcPr>
            <w:tcW w:type="dxa" w:w="2537"/>
            <w:shd w:fill="F2F6F8"/>
            <w:tcMar>
              <w:top w:w="65" w:type="dxa"/>
              <w:bottom w:w="65" w:type="dxa"/>
              <w:left w:w="65" w:type="dxa"/>
              <w:right w:w="65" w:type="dxa"/>
            </w:tcMar>
          </w:tcPr>
          <w:p>
            <w:pPr>
              <w:pStyle w:val="Compact"/>
              <w:keepNext w:val="0"/>
              <w:spacing w:before="0" w:after="60"/>
              <w:jc w:val="left"/>
            </w:pPr>
            <w:r>
              <w:rPr>
                <w:sz w:val="18"/>
              </w:rPr>
              <w:t xml:space="preserve">RF-Kalibrierung und gemessene EVM</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Weiterer Prüfpunkt; in diesem Lauf keine vollständige Äquivalenzprüfung oder Hardwareabnahme durchgeführt</w:t>
            </w:r>
          </w:p>
        </w:tc>
      </w:tr>
    </w:tbl>
    <w:p>
      <w:pPr>
        <w:pStyle w:val="BodyText"/>
      </w:pPr>
      <w:r>
        <w:t xml:space="preserve">Priorität haben Circuit-Reopen, RTP-Puffer, MAC-Fragmentierung und die Auth-Grenzen. Jede Übernahme benötigt einen eigenen Code-PR mit Regressionstest; dieser Dokumentationslauf ändert keine Funk- oder Backend-Implementierung.</w:t>
      </w:r>
    </w:p>
    <w:p>
      <w:pPr>
        <w:pStyle w:val="BodyText"/>
      </w:pPr>
      <w:r>
        <w:t xml:space="preserve">Vergleichsquellen:</w:t>
      </w:r>
      <w:r>
        <w:t xml:space="preserve"> </w:t>
      </w:r>
      <w:hyperlink r:id="rId189">
        <w:r>
          <w:rPr>
            <w:rStyle w:val="Hyperlink"/>
          </w:rPr>
          <w:t xml:space="preserve">FlowStation</w:t>
        </w:r>
      </w:hyperlink>
      <w:r>
        <w:t xml:space="preserve">,</w:t>
      </w:r>
      <w:r>
        <w:t xml:space="preserve"> </w:t>
      </w:r>
      <w:hyperlink r:id="rId190">
        <w:r>
          <w:rPr>
            <w:rStyle w:val="Hyperlink"/>
          </w:rPr>
          <w:t xml:space="preserve">BlueStation</w:t>
        </w:r>
      </w:hyperlink>
      <w:r>
        <w:t xml:space="preserve">,</w:t>
      </w:r>
      <w:r>
        <w:t xml:space="preserve"> </w:t>
      </w:r>
      <w:hyperlink r:id="rId191">
        <w:r>
          <w:rPr>
            <w:rStyle w:val="Hyperlink"/>
          </w:rPr>
          <w:t xml:space="preserve">Nexus BS</w:t>
        </w:r>
      </w:hyperlink>
      <w:r>
        <w:t xml:space="preserve">. Relevante Quellorte sind</w:t>
      </w:r>
      <w:r>
        <w:t xml:space="preserve"> </w:t>
      </w:r>
      <w:r>
        <w:rPr>
          <w:rStyle w:val="VerbatimChar"/>
        </w:rPr>
        <w:t xml:space="preserve">umac/umac_bs.rs</w:t>
      </w:r>
      <w:r>
        <w:t xml:space="preserve">,</w:t>
      </w:r>
      <w:r>
        <w:t xml:space="preserve"> </w:t>
      </w:r>
      <w:r>
        <w:rPr>
          <w:rStyle w:val="VerbatimChar"/>
        </w:rPr>
        <w:t xml:space="preserve">umac/subcomp/bs_frag.rs</w:t>
      </w:r>
      <w:r>
        <w:t xml:space="preserve">,</w:t>
      </w:r>
      <w:r>
        <w:t xml:space="preserve"> </w:t>
      </w:r>
      <w:r>
        <w:rPr>
          <w:rStyle w:val="VerbatimChar"/>
        </w:rPr>
        <w:t xml:space="preserve">net_asterisk</w:t>
      </w:r>
      <w:r>
        <w:t xml:space="preserve">,</w:t>
      </w:r>
      <w:r>
        <w:t xml:space="preserve"> </w:t>
      </w:r>
      <w:r>
        <w:rPr>
          <w:rStyle w:val="VerbatimChar"/>
        </w:rPr>
        <w:t xml:space="preserve">cmce/subentities/sds_bs.rs</w:t>
      </w:r>
      <w:r>
        <w:t xml:space="preserve"> </w:t>
      </w:r>
      <w:r>
        <w:t xml:space="preserve">und</w:t>
      </w:r>
      <w:r>
        <w:t xml:space="preserve"> </w:t>
      </w:r>
      <w:r>
        <w:rPr>
          <w:rStyle w:val="VerbatimChar"/>
        </w:rPr>
        <w:t xml:space="preserve">net_dashboard/server.rs</w:t>
      </w:r>
      <w:r>
        <w:t xml:space="preserve"> </w:t>
      </w:r>
      <w:r>
        <w:t xml:space="preserve">unter</w:t>
      </w:r>
      <w:r>
        <w:t xml:space="preserve"> </w:t>
      </w:r>
      <w:r>
        <w:rPr>
          <w:rStyle w:val="VerbatimChar"/>
        </w:rPr>
        <w:t xml:space="preserve">crates/tetra-entities/src/</w:t>
      </w:r>
      <w:r>
        <w:t xml:space="preserve">.</w:t>
      </w:r>
    </w:p>
    <w:bookmarkEnd w:id="192"/>
    <w:bookmarkEnd w:id="193"/>
    <w:bookmarkStart w:id="225" w:name="anhang-c-roadmap-und-releases"/>
    <w:p>
      <w:pPr>
        <w:pStyle w:val="Heading1"/>
        <w:pageBreakBefore/>
      </w:pPr>
      <w:r>
        <w:t xml:space="preserve">Anhang C Roadmap und Releases</w:t>
      </w:r>
    </w:p>
    <w:p>
      <w:pPr>
        <w:pStyle w:val="FirstParagraph"/>
      </w:pPr>
      <w:r>
        <w:t xml:space="preserve">Stand 27. September 2026 · Grundlage</w:t>
      </w:r>
      <w:r>
        <w:t xml:space="preserve"> </w:t>
      </w:r>
      <w:r>
        <w:rPr>
          <w:rStyle w:val="VerbatimChar"/>
        </w:rPr>
        <w:t xml:space="preserve">main</w:t>
      </w:r>
      <w:r>
        <w:t xml:space="preserve"> </w:t>
      </w:r>
      <w:r>
        <w:t xml:space="preserve">bei</w:t>
      </w:r>
      <w:r>
        <w:t xml:space="preserve"> </w:t>
      </w:r>
      <w:r>
        <w:rPr>
          <w:rStyle w:val="VerbatimChar"/>
        </w:rPr>
        <w:t xml:space="preserve">086a81fa8820ef579c475a65a38e3d23644c52f0</w:t>
      </w:r>
      <w:r>
        <w:t xml:space="preserve">.</w:t>
      </w:r>
    </w:p>
    <w:p>
      <w:pPr>
        <w:pStyle w:val="BodyText"/>
      </w:pPr>
      <w:r>
        <w:t xml:space="preserve">Diese Seite führt die im Repository dokumentierte bisherige Roadmap, alle 21 veröffentlichten Release-/Archiv-Einträge und die festgehaltenen Ausbauziele zusammen. Historische Planungen werden als solche erhalten. „Im Code vorhanden“ bedeutet keine abgeschlossene Labor- oder On-Air-Abnahme. Es werden keine unbeschlossenen Release-Termine vergeben.</w:t>
      </w:r>
    </w:p>
    <w:bookmarkStart w:id="212" w:name="releaseverlauf"/>
    <w:p>
      <w:pPr>
        <w:pStyle w:val="Heading2"/>
      </w:pPr>
      <w:r>
        <w:t xml:space="preserve">Releaseverlauf</w:t>
      </w:r>
    </w:p>
    <w:p>
      <w:pPr>
        <w:pStyle w:val="FirstParagraph"/>
      </w:pPr>
      <w:r>
        <w:t xml:space="preserve">Datumsangaben verwenden Europe/Berlin. Bei Releases ohne Beschreibung wird kein Funktionsumfang hinzuerfunden.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2537"/>
        <w:gridCol w:w="5683"/>
      </w:tblGrid>
      <w:tr>
        <w:trPr>
          <w:tblHeader w:val="true"/>
          <w:tblHeader/>
        </w:trPr>
        <w:tc>
          <w:tcPr>
            <w:tcW w:type="dxa" w:w="1928"/>
            <w:shd w:fill="18354A"/>
            <w:tcMar>
              <w:top w:w="65" w:type="dxa"/>
              <w:bottom w:w="65" w:type="dxa"/>
              <w:left w:w="65" w:type="dxa"/>
              <w:right w:w="65" w:type="dxa"/>
            </w:tcMar>
          </w:tcPr>
          <w:p>
            <w:pPr>
              <w:pStyle w:val="Compact"/>
              <w:keepNext/>
              <w:spacing w:before="0" w:after="60"/>
              <w:jc w:val="left"/>
            </w:pPr>
            <w:r>
              <w:rPr>
                <w:b/>
                <w:color w:val="FFFFFF"/>
                <w:sz w:val="18"/>
              </w:rPr>
              <w:t xml:space="preserve">Datum</w:t>
            </w:r>
          </w:p>
        </w:tc>
        <w:tc>
          <w:tcPr>
            <w:tcW w:type="dxa" w:w="2537"/>
            <w:shd w:fill="18354A"/>
            <w:tcMar>
              <w:top w:w="65" w:type="dxa"/>
              <w:bottom w:w="65" w:type="dxa"/>
              <w:left w:w="65" w:type="dxa"/>
              <w:right w:w="65" w:type="dxa"/>
            </w:tcMar>
          </w:tcPr>
          <w:p>
            <w:pPr>
              <w:pStyle w:val="Compact"/>
              <w:keepNext/>
              <w:spacing w:before="0" w:after="60"/>
              <w:jc w:val="left"/>
            </w:pPr>
            <w:r>
              <w:rPr>
                <w:b/>
                <w:color w:val="FFFFFF"/>
                <w:sz w:val="18"/>
              </w:rPr>
              <w:t xml:space="preserve">Release</w:t>
            </w:r>
          </w:p>
        </w:tc>
        <w:tc>
          <w:tcPr>
            <w:tcW w:type="dxa" w:w="5683"/>
            <w:shd w:fill="18354A"/>
            <w:tcMar>
              <w:top w:w="65" w:type="dxa"/>
              <w:bottom w:w="65" w:type="dxa"/>
              <w:left w:w="65" w:type="dxa"/>
              <w:right w:w="65" w:type="dxa"/>
            </w:tcMar>
          </w:tcPr>
          <w:p>
            <w:pPr>
              <w:pStyle w:val="Compact"/>
              <w:keepNext/>
              <w:spacing w:before="0" w:after="60"/>
              <w:jc w:val="left"/>
            </w:pPr>
            <w:r>
              <w:rPr>
                <w:b/>
                <w:color w:val="FFFFFF"/>
                <w:sz w:val="18"/>
              </w:rPr>
              <w:t xml:space="preserve">Dokumentierter Inhalt</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26.06.2026</w:t>
            </w:r>
          </w:p>
        </w:tc>
        <w:tc>
          <w:tcPr>
            <w:tcW w:type="dxa" w:w="2537"/>
            <w:shd w:fill="FFFFFF"/>
            <w:tcMar>
              <w:top w:w="65" w:type="dxa"/>
              <w:bottom w:w="65" w:type="dxa"/>
              <w:left w:w="65" w:type="dxa"/>
              <w:right w:w="65" w:type="dxa"/>
            </w:tcMar>
          </w:tcPr>
          <w:p>
            <w:pPr>
              <w:pStyle w:val="Compact"/>
              <w:keepNext w:val="0"/>
              <w:spacing w:before="0" w:after="60"/>
              <w:jc w:val="left"/>
            </w:pPr>
            <w:hyperlink r:id="rId194">
              <w:r>
                <w:rPr>
                  <w:rStyle w:val="Hyperlink"/>
                </w:rPr>
                <w:t xml:space="preserve">v1.0.0</w:t>
              </w:r>
            </w:hyperlink>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Hytera-Kompatibilität und Integration des Upstream-Stands 0.3.7.</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26.06.2026</w:t>
            </w:r>
          </w:p>
        </w:tc>
        <w:tc>
          <w:tcPr>
            <w:tcW w:type="dxa" w:w="2537"/>
            <w:shd w:fill="F2F6F8"/>
            <w:tcMar>
              <w:top w:w="65" w:type="dxa"/>
              <w:bottom w:w="65" w:type="dxa"/>
              <w:left w:w="65" w:type="dxa"/>
              <w:right w:w="65" w:type="dxa"/>
            </w:tcMar>
          </w:tcPr>
          <w:p>
            <w:pPr>
              <w:pStyle w:val="Compact"/>
              <w:keepNext w:val="0"/>
              <w:spacing w:before="0" w:after="60"/>
              <w:jc w:val="left"/>
            </w:pPr>
            <w:hyperlink r:id="rId195">
              <w:r>
                <w:rPr>
                  <w:rStyle w:val="Hyperlink"/>
                </w:rPr>
                <w:t xml:space="preserve">v1.0.1</w:t>
              </w:r>
            </w:hyperlink>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Asterisk/SIP-CANCEL bei Release während des Klingelns korrigiert.</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26.06.2026</w:t>
            </w:r>
          </w:p>
        </w:tc>
        <w:tc>
          <w:tcPr>
            <w:tcW w:type="dxa" w:w="2537"/>
            <w:shd w:fill="FFFFFF"/>
            <w:tcMar>
              <w:top w:w="65" w:type="dxa"/>
              <w:bottom w:w="65" w:type="dxa"/>
              <w:left w:w="65" w:type="dxa"/>
              <w:right w:w="65" w:type="dxa"/>
            </w:tcMar>
          </w:tcPr>
          <w:p>
            <w:pPr>
              <w:pStyle w:val="Compact"/>
              <w:keepNext w:val="0"/>
              <w:spacing w:before="0" w:after="60"/>
              <w:jc w:val="left"/>
            </w:pPr>
            <w:hyperlink r:id="rId196">
              <w:r>
                <w:rPr>
                  <w:rStyle w:val="Hyperlink"/>
                </w:rPr>
                <w:t xml:space="preserve">v1.1.0</w:t>
              </w:r>
            </w:hyperlink>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Lokales Geräteverzeichnis, lesbare Namen und Karten aktuell registrierter Geräte.</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27.06.2026</w:t>
            </w:r>
          </w:p>
        </w:tc>
        <w:tc>
          <w:tcPr>
            <w:tcW w:type="dxa" w:w="2537"/>
            <w:shd w:fill="F2F6F8"/>
            <w:tcMar>
              <w:top w:w="65" w:type="dxa"/>
              <w:bottom w:w="65" w:type="dxa"/>
              <w:left w:w="65" w:type="dxa"/>
              <w:right w:w="65" w:type="dxa"/>
            </w:tcMar>
          </w:tcPr>
          <w:p>
            <w:pPr>
              <w:pStyle w:val="Compact"/>
              <w:keepNext w:val="0"/>
              <w:spacing w:before="0" w:after="60"/>
              <w:jc w:val="left"/>
            </w:pPr>
            <w:hyperlink r:id="rId197">
              <w:r>
                <w:rPr>
                  <w:rStyle w:val="Hyperlink"/>
                </w:rPr>
                <w:t xml:space="preserve">v1.1.1</w:t>
              </w:r>
            </w:hyperlink>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Sicherung vor Statusbearbeitung; keine detaillierten Release Notes.</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27.06.2026</w:t>
            </w:r>
          </w:p>
        </w:tc>
        <w:tc>
          <w:tcPr>
            <w:tcW w:type="dxa" w:w="2537"/>
            <w:shd w:fill="FFFFFF"/>
            <w:tcMar>
              <w:top w:w="65" w:type="dxa"/>
              <w:bottom w:w="65" w:type="dxa"/>
              <w:left w:w="65" w:type="dxa"/>
              <w:right w:w="65" w:type="dxa"/>
            </w:tcMar>
          </w:tcPr>
          <w:p>
            <w:pPr>
              <w:pStyle w:val="Compact"/>
              <w:keepNext w:val="0"/>
              <w:spacing w:before="0" w:after="60"/>
              <w:jc w:val="left"/>
            </w:pPr>
            <w:hyperlink r:id="rId198">
              <w:r>
                <w:rPr>
                  <w:rStyle w:val="Hyperlink"/>
                </w:rPr>
                <w:t xml:space="preserve">v1.1.2</w:t>
              </w:r>
            </w:hyperlink>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Directory-Statuslabels, Home Mode Display PID 220 und begrenztes Replay.</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27.06.2026</w:t>
            </w:r>
          </w:p>
        </w:tc>
        <w:tc>
          <w:tcPr>
            <w:tcW w:type="dxa" w:w="2537"/>
            <w:shd w:fill="F2F6F8"/>
            <w:tcMar>
              <w:top w:w="65" w:type="dxa"/>
              <w:bottom w:w="65" w:type="dxa"/>
              <w:left w:w="65" w:type="dxa"/>
              <w:right w:w="65" w:type="dxa"/>
            </w:tcMar>
          </w:tcPr>
          <w:p>
            <w:pPr>
              <w:pStyle w:val="Compact"/>
              <w:keepNext w:val="0"/>
              <w:spacing w:before="0" w:after="60"/>
              <w:jc w:val="left"/>
            </w:pPr>
            <w:hyperlink r:id="rId199">
              <w:r>
                <w:rPr>
                  <w:rStyle w:val="Hyperlink"/>
                </w:rPr>
                <w:t xml:space="preserve">v1.2.0</w:t>
              </w:r>
            </w:hyperlink>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Fahrzeug-/Statusgruppen, Live-Directory-Sync und gecachte Gruppenzuordnung.</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27.06.2026</w:t>
            </w:r>
          </w:p>
        </w:tc>
        <w:tc>
          <w:tcPr>
            <w:tcW w:type="dxa" w:w="2537"/>
            <w:shd w:fill="FFFFFF"/>
            <w:tcMar>
              <w:top w:w="65" w:type="dxa"/>
              <w:bottom w:w="65" w:type="dxa"/>
              <w:left w:w="65" w:type="dxa"/>
              <w:right w:w="65" w:type="dxa"/>
            </w:tcMar>
          </w:tcPr>
          <w:p>
            <w:pPr>
              <w:pStyle w:val="Compact"/>
              <w:keepNext w:val="0"/>
              <w:spacing w:before="0" w:after="60"/>
              <w:jc w:val="left"/>
            </w:pPr>
            <w:hyperlink r:id="rId200">
              <w:r>
                <w:rPr>
                  <w:rStyle w:val="Hyperlink"/>
                </w:rPr>
                <w:t xml:space="preserve">v1.2.1</w:t>
              </w:r>
            </w:hyperlink>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Notruf-Release laut Releasetitel; weitergehender Umfang nicht separat beschrieben.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28.06.2026</w:t>
            </w:r>
          </w:p>
        </w:tc>
        <w:tc>
          <w:tcPr>
            <w:tcW w:type="dxa" w:w="2537"/>
            <w:shd w:fill="F2F6F8"/>
            <w:tcMar>
              <w:top w:w="65" w:type="dxa"/>
              <w:bottom w:w="65" w:type="dxa"/>
              <w:left w:w="65" w:type="dxa"/>
              <w:right w:w="65" w:type="dxa"/>
            </w:tcMar>
          </w:tcPr>
          <w:p>
            <w:pPr>
              <w:pStyle w:val="Compact"/>
              <w:keepNext w:val="0"/>
              <w:spacing w:before="0" w:after="60"/>
              <w:jc w:val="left"/>
            </w:pPr>
            <w:hyperlink r:id="rId201">
              <w:r>
                <w:rPr>
                  <w:rStyle w:val="Hyperlink"/>
                </w:rPr>
                <w:t xml:space="preserve">v1.3.0</w:t>
              </w:r>
            </w:hyperlink>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Dual Carrier, konfigurierbare Mittenfrequenzen und Dashboard-Erweiterungen.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28.06.2026</w:t>
            </w:r>
          </w:p>
        </w:tc>
        <w:tc>
          <w:tcPr>
            <w:tcW w:type="dxa" w:w="2537"/>
            <w:shd w:fill="FFFFFF"/>
            <w:tcMar>
              <w:top w:w="65" w:type="dxa"/>
              <w:bottom w:w="65" w:type="dxa"/>
              <w:left w:w="65" w:type="dxa"/>
              <w:right w:w="65" w:type="dxa"/>
            </w:tcMar>
          </w:tcPr>
          <w:p>
            <w:pPr>
              <w:pStyle w:val="Compact"/>
              <w:keepNext w:val="0"/>
              <w:spacing w:before="0" w:after="60"/>
              <w:jc w:val="left"/>
            </w:pPr>
            <w:hyperlink r:id="rId202">
              <w:r>
                <w:rPr>
                  <w:rStyle w:val="Hyperlink"/>
                </w:rPr>
                <w:t xml:space="preserve">v1.3.1</w:t>
              </w:r>
            </w:hyperlink>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Kleinere Fehlerkorrekturen laut Release Notes.</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30.06.2026</w:t>
            </w:r>
          </w:p>
        </w:tc>
        <w:tc>
          <w:tcPr>
            <w:tcW w:type="dxa" w:w="2537"/>
            <w:shd w:fill="F2F6F8"/>
            <w:tcMar>
              <w:top w:w="65" w:type="dxa"/>
              <w:bottom w:w="65" w:type="dxa"/>
              <w:left w:w="65" w:type="dxa"/>
              <w:right w:w="65" w:type="dxa"/>
            </w:tcMar>
          </w:tcPr>
          <w:p>
            <w:pPr>
              <w:pStyle w:val="Compact"/>
              <w:keepNext w:val="0"/>
              <w:spacing w:before="0" w:after="60"/>
              <w:jc w:val="left"/>
            </w:pPr>
            <w:hyperlink r:id="rId203">
              <w:r>
                <w:rPr>
                  <w:rStyle w:val="Hyperlink"/>
                </w:rPr>
                <w:t xml:space="preserve">v1.3.2</w:t>
              </w:r>
            </w:hyperlink>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Fehlerkorrekturen und Neuvergabe von Zeitschlitzen.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19.07.2026</w:t>
            </w:r>
          </w:p>
        </w:tc>
        <w:tc>
          <w:tcPr>
            <w:tcW w:type="dxa" w:w="2537"/>
            <w:shd w:fill="FFFFFF"/>
            <w:tcMar>
              <w:top w:w="65" w:type="dxa"/>
              <w:bottom w:w="65" w:type="dxa"/>
              <w:left w:w="65" w:type="dxa"/>
              <w:right w:w="65" w:type="dxa"/>
            </w:tcMar>
          </w:tcPr>
          <w:p>
            <w:pPr>
              <w:pStyle w:val="Compact"/>
              <w:keepNext w:val="0"/>
              <w:spacing w:before="0" w:after="60"/>
              <w:jc w:val="left"/>
            </w:pPr>
            <w:hyperlink r:id="rId204">
              <w:r>
                <w:rPr>
                  <w:rStyle w:val="Hyperlink"/>
                </w:rPr>
                <w:t xml:space="preserve">v1.4.0</w:t>
              </w:r>
            </w:hyperlink>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Aufzeichnung von Simplex- und Duplexrufen.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19.07.2026</w:t>
            </w:r>
          </w:p>
        </w:tc>
        <w:tc>
          <w:tcPr>
            <w:tcW w:type="dxa" w:w="2537"/>
            <w:shd w:fill="F2F6F8"/>
            <w:tcMar>
              <w:top w:w="65" w:type="dxa"/>
              <w:bottom w:w="65" w:type="dxa"/>
              <w:left w:w="65" w:type="dxa"/>
              <w:right w:w="65" w:type="dxa"/>
            </w:tcMar>
          </w:tcPr>
          <w:p>
            <w:pPr>
              <w:pStyle w:val="Compact"/>
              <w:keepNext w:val="0"/>
              <w:spacing w:before="0" w:after="60"/>
              <w:jc w:val="left"/>
            </w:pPr>
            <w:hyperlink r:id="rId205">
              <w:r>
                <w:rPr>
                  <w:rStyle w:val="Hyperlink"/>
                </w:rPr>
                <w:t xml:space="preserve">v1.5.0</w:t>
              </w:r>
            </w:hyperlink>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Audio-Zentrale, WAV/MP3, Aussendung und NFS-Archiv.</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20.07.2026</w:t>
            </w:r>
          </w:p>
        </w:tc>
        <w:tc>
          <w:tcPr>
            <w:tcW w:type="dxa" w:w="2537"/>
            <w:shd w:fill="FFFFFF"/>
            <w:tcMar>
              <w:top w:w="65" w:type="dxa"/>
              <w:bottom w:w="65" w:type="dxa"/>
              <w:left w:w="65" w:type="dxa"/>
              <w:right w:w="65" w:type="dxa"/>
            </w:tcMar>
          </w:tcPr>
          <w:p>
            <w:pPr>
              <w:pStyle w:val="Compact"/>
              <w:keepNext w:val="0"/>
              <w:spacing w:before="0" w:after="60"/>
              <w:jc w:val="left"/>
            </w:pPr>
            <w:hyperlink r:id="rId206">
              <w:r>
                <w:rPr>
                  <w:rStyle w:val="Hyperlink"/>
                </w:rPr>
                <w:t xml:space="preserve">v1.6.0</w:t>
              </w:r>
            </w:hyperlink>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Text to Speech für automatisierte Rufe.</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21.07.2026</w:t>
            </w:r>
          </w:p>
        </w:tc>
        <w:tc>
          <w:tcPr>
            <w:tcW w:type="dxa" w:w="2537"/>
            <w:shd w:fill="F2F6F8"/>
            <w:tcMar>
              <w:top w:w="65" w:type="dxa"/>
              <w:bottom w:w="65" w:type="dxa"/>
              <w:left w:w="65" w:type="dxa"/>
              <w:right w:w="65" w:type="dxa"/>
            </w:tcMar>
          </w:tcPr>
          <w:p>
            <w:pPr>
              <w:pStyle w:val="Compact"/>
              <w:keepNext w:val="0"/>
              <w:spacing w:before="0" w:after="60"/>
              <w:jc w:val="left"/>
            </w:pPr>
            <w:hyperlink r:id="rId207">
              <w:r>
                <w:rPr>
                  <w:rStyle w:val="Hyperlink"/>
                </w:rPr>
                <w:t xml:space="preserve">v1.6.1</w:t>
              </w:r>
            </w:hyperlink>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Kleinere Fehlerkorrekturen.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22.07.2026</w:t>
            </w:r>
          </w:p>
        </w:tc>
        <w:tc>
          <w:tcPr>
            <w:tcW w:type="dxa" w:w="2537"/>
            <w:shd w:fill="FFFFFF"/>
            <w:tcMar>
              <w:top w:w="65" w:type="dxa"/>
              <w:bottom w:w="65" w:type="dxa"/>
              <w:left w:w="65" w:type="dxa"/>
              <w:right w:w="65" w:type="dxa"/>
            </w:tcMar>
          </w:tcPr>
          <w:p>
            <w:pPr>
              <w:pStyle w:val="Compact"/>
              <w:keepNext w:val="0"/>
              <w:spacing w:before="0" w:after="60"/>
              <w:jc w:val="left"/>
            </w:pPr>
            <w:hyperlink r:id="rId208">
              <w:r>
                <w:rPr>
                  <w:rStyle w:val="Hyperlink"/>
                </w:rPr>
                <w:t xml:space="preserve">v1.7.0</w:t>
              </w:r>
            </w:hyperlink>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Core-SNDCP-Funktionen laut Releasetitel.</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30.07.2026</w:t>
            </w:r>
          </w:p>
        </w:tc>
        <w:tc>
          <w:tcPr>
            <w:tcW w:type="dxa" w:w="2537"/>
            <w:shd w:fill="F2F6F8"/>
            <w:tcMar>
              <w:top w:w="65" w:type="dxa"/>
              <w:bottom w:w="65" w:type="dxa"/>
              <w:left w:w="65" w:type="dxa"/>
              <w:right w:w="65" w:type="dxa"/>
            </w:tcMar>
          </w:tcPr>
          <w:p>
            <w:pPr>
              <w:pStyle w:val="Compact"/>
              <w:keepNext w:val="0"/>
              <w:spacing w:before="0" w:after="60"/>
              <w:jc w:val="left"/>
            </w:pPr>
            <w:hyperlink r:id="rId209">
              <w:r>
                <w:rPr>
                  <w:rStyle w:val="Hyperlink"/>
                </w:rPr>
                <w:t xml:space="preserve">v1.8.0</w:t>
              </w:r>
            </w:hyperlink>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Release vorhanden; keine detaillierte Beschreibung veröffentlicht.</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18.09.2026</w:t>
            </w:r>
          </w:p>
        </w:tc>
        <w:tc>
          <w:tcPr>
            <w:tcW w:type="dxa" w:w="2537"/>
            <w:shd w:fill="FFFFFF"/>
            <w:tcMar>
              <w:top w:w="65" w:type="dxa"/>
              <w:bottom w:w="65" w:type="dxa"/>
              <w:left w:w="65" w:type="dxa"/>
              <w:right w:w="65" w:type="dxa"/>
            </w:tcMar>
          </w:tcPr>
          <w:p>
            <w:pPr>
              <w:pStyle w:val="Compact"/>
              <w:keepNext w:val="0"/>
              <w:spacing w:before="0" w:after="60"/>
              <w:jc w:val="left"/>
            </w:pPr>
            <w:hyperlink r:id="rId210">
              <w:r>
                <w:rPr>
                  <w:rStyle w:val="Hyperlink"/>
                </w:rPr>
                <w:t xml:space="preserve">v1.9.0-beta.1</w:t>
              </w:r>
            </w:hyperlink>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MQTT/IoT, zentraler SIP Switch, lokaler Fallback und erweiterte Netzfunktionen.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27.09.2026</w:t>
            </w:r>
          </w:p>
        </w:tc>
        <w:tc>
          <w:tcPr>
            <w:tcW w:type="dxa" w:w="2537"/>
            <w:shd w:fill="F2F6F8"/>
            <w:tcMar>
              <w:top w:w="65" w:type="dxa"/>
              <w:bottom w:w="65" w:type="dxa"/>
              <w:left w:w="65" w:type="dxa"/>
              <w:right w:w="65" w:type="dxa"/>
            </w:tcMar>
          </w:tcPr>
          <w:p>
            <w:pPr>
              <w:pStyle w:val="Compact"/>
              <w:keepNext w:val="0"/>
              <w:spacing w:before="0" w:after="60"/>
              <w:jc w:val="left"/>
            </w:pPr>
            <w:hyperlink r:id="rId211">
              <w:r>
                <w:rPr>
                  <w:rStyle w:val="Hyperlink"/>
                </w:rPr>
                <w:t xml:space="preserve">v1.9.0</w:t>
              </w:r>
            </w:hyperlink>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NINA/KATWARN, eigene Warnungen, GPS-SDS, Control-Room-Telemetrie sowie Funk-/SDS-/SIP-Korrekturen.</w:t>
            </w:r>
          </w:p>
        </w:tc>
      </w:tr>
    </w:tbl>
    <w:bookmarkEnd w:id="212"/>
    <w:bookmarkStart w:id="216" w:name="branches-und-erhaltene-historie"/>
    <w:p>
      <w:pPr>
        <w:pStyle w:val="Heading2"/>
      </w:pPr>
      <w:r>
        <w:t xml:space="preserve">Branches und erhaltene Historie</w:t>
      </w:r>
    </w:p>
    <w:p>
      <w:pPr>
        <w:pStyle w:val="FirstParagraph"/>
      </w:pPr>
      <w:r>
        <w:t xml:space="preserve">Beim Abruf existiert als Remote-Branch nur</w:t>
      </w:r>
      <w:r>
        <w:t xml:space="preserve"> </w:t>
      </w:r>
      <w:r>
        <w:rPr>
          <w:rStyle w:val="VerbatimChar"/>
        </w:rPr>
        <w:t xml:space="preserve">main</w:t>
      </w:r>
      <w:r>
        <w:t xml:space="preserve">. Die früheren Branches</w:t>
      </w:r>
      <w:r>
        <w:t xml:space="preserve"> </w:t>
      </w:r>
      <w:r>
        <w:rPr>
          <w:rStyle w:val="VerbatimChar"/>
        </w:rPr>
        <w:t xml:space="preserve">mqtt</w:t>
      </w:r>
      <w:r>
        <w:t xml:space="preserve">,</w:t>
      </w:r>
      <w:r>
        <w:t xml:space="preserve"> </w:t>
      </w:r>
      <w:r>
        <w:rPr>
          <w:rStyle w:val="VerbatimChar"/>
        </w:rPr>
        <w:t xml:space="preserve">katwarn/nina</w:t>
      </w:r>
      <w:r>
        <w:t xml:space="preserve"> </w:t>
      </w:r>
      <w:r>
        <w:t xml:space="preserve">und</w:t>
      </w:r>
      <w:r>
        <w:t xml:space="preserve"> </w:t>
      </w:r>
      <w:r>
        <w:rPr>
          <w:rStyle w:val="VerbatimChar"/>
        </w:rPr>
        <w:t xml:space="preserve">main_old</w:t>
      </w:r>
      <w:r>
        <w:t xml:space="preserve"> </w:t>
      </w:r>
      <w:r>
        <w:t xml:space="preserve">sind deshalb keine aktuell zusätzlich prüfbaren Entwicklungsbranches. Archiv-Tags erhalten die alten Stände und ursprünglichen Historien. Der neu angelegte</w:t>
      </w:r>
      <w:r>
        <w:t xml:space="preserve"> </w:t>
      </w:r>
      <w:r>
        <w:rPr>
          <w:rStyle w:val="VerbatimChar"/>
        </w:rPr>
        <w:t xml:space="preserve">main</w:t>
      </w:r>
      <w:r>
        <w:t xml:space="preserve"> </w:t>
      </w:r>
      <w:r>
        <w:t xml:space="preserve">enthält v1.9.0; ein alter lokaler Clone kann eine abweichende Historie besitzen. Vor einem Update lokale Änderungen sichern und den Release gezielt in einem frischen Clone oder per explizitem Fetch/Detached-Checkout bereitstellen. Kein erzwungener Pull als Standardverfahren.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Archiv</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Gesicherter Stand</w:t>
            </w:r>
          </w:p>
        </w:tc>
      </w:tr>
      <w:tr>
        <w:tc>
          <w:tcPr>
            <w:tcW w:type="dxa" w:w="4263"/>
            <w:shd w:fill="FFFFFF"/>
            <w:tcMar>
              <w:top w:w="65" w:type="dxa"/>
              <w:bottom w:w="65" w:type="dxa"/>
              <w:left w:w="65" w:type="dxa"/>
              <w:right w:w="65" w:type="dxa"/>
            </w:tcMar>
          </w:tcPr>
          <w:p>
            <w:pPr>
              <w:pStyle w:val="Compact"/>
              <w:keepNext w:val="0"/>
              <w:spacing w:before="0" w:after="60"/>
              <w:jc w:val="left"/>
            </w:pPr>
            <w:hyperlink r:id="rId213">
              <w:r>
                <w:rPr>
                  <w:rStyle w:val="Hyperlink"/>
                </w:rPr>
                <w:t xml:space="preserve">archive-pre-contributor-reset-2026-09-26</w:t>
              </w:r>
            </w:hyperlink>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Projektstand vor Neuaufstellung; 32af356ec276dd651f9e6be4d05f2baeb5e2d100.</w:t>
            </w:r>
          </w:p>
        </w:tc>
      </w:tr>
      <w:tr>
        <w:tc>
          <w:tcPr>
            <w:tcW w:type="dxa" w:w="4263"/>
            <w:shd w:fill="F2F6F8"/>
            <w:tcMar>
              <w:top w:w="65" w:type="dxa"/>
              <w:bottom w:w="65" w:type="dxa"/>
              <w:left w:w="65" w:type="dxa"/>
              <w:right w:w="65" w:type="dxa"/>
            </w:tcMar>
          </w:tcPr>
          <w:p>
            <w:pPr>
              <w:pStyle w:val="Compact"/>
              <w:keepNext w:val="0"/>
              <w:spacing w:before="0" w:after="60"/>
              <w:jc w:val="left"/>
            </w:pPr>
            <w:hyperlink r:id="rId214">
              <w:r>
                <w:rPr>
                  <w:rStyle w:val="Hyperlink"/>
                </w:rPr>
                <w:t xml:space="preserve">archive-katwarn-nina-2026-09-27</w:t>
              </w:r>
            </w:hyperlink>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Ursprünglicher Warn-Entwicklungsbranch; 32e0e87d0994107dd007a541df308eae7c691ed2.</w:t>
            </w:r>
          </w:p>
        </w:tc>
      </w:tr>
      <w:tr>
        <w:tc>
          <w:tcPr>
            <w:tcW w:type="dxa" w:w="4263"/>
            <w:shd w:fill="FFFFFF"/>
            <w:tcMar>
              <w:top w:w="65" w:type="dxa"/>
              <w:bottom w:w="65" w:type="dxa"/>
              <w:left w:w="65" w:type="dxa"/>
              <w:right w:w="65" w:type="dxa"/>
            </w:tcMar>
          </w:tcPr>
          <w:p>
            <w:pPr>
              <w:pStyle w:val="Compact"/>
              <w:keepNext w:val="0"/>
              <w:spacing w:before="0" w:after="60"/>
              <w:jc w:val="left"/>
            </w:pPr>
            <w:hyperlink r:id="rId215">
              <w:r>
                <w:rPr>
                  <w:rStyle w:val="Hyperlink"/>
                </w:rPr>
                <w:t xml:space="preserve">archive-main-old-2026-09-27</w:t>
              </w:r>
            </w:hyperlink>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Alter main bei v1.8.0; f0a4ae39ba8d7d54597732de09bf2025ba45b403.</w:t>
            </w:r>
          </w:p>
        </w:tc>
      </w:tr>
    </w:tbl>
    <w:bookmarkEnd w:id="216"/>
    <w:bookmarkStart w:id="217" w:name="ursprüngliche-technische-phasen"/>
    <w:p>
      <w:pPr>
        <w:pStyle w:val="Heading2"/>
      </w:pPr>
      <w:r>
        <w:t xml:space="preserve">Ursprüngliche technische Phasen</w:t>
      </w:r>
    </w:p>
    <w:p>
      <w:pPr>
        <w:pStyle w:val="FirstParagraph"/>
      </w:pPr>
      <w:r>
        <w:t xml:space="preserve">Die Reihenfolge folgt</w:t>
      </w:r>
      <w:r>
        <w:t xml:space="preserve"> </w:t>
      </w:r>
      <w:r>
        <w:rPr>
          <w:rStyle w:val="VerbatimChar"/>
        </w:rPr>
        <w:t xml:space="preserve">system-backend/roadmap.md</w:t>
      </w:r>
      <w:r>
        <w:t xml:space="preserve">; spätere Umsetzungsnotizen konkretisieren ältere Planungstexte.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015"/>
        <w:gridCol w:w="1928"/>
        <w:gridCol w:w="3654"/>
        <w:gridCol w:w="3552"/>
      </w:tblGrid>
      <w:tr>
        <w:trPr>
          <w:tblHeader w:val="true"/>
          <w:tblHeader/>
        </w:trPr>
        <w:tc>
          <w:tcPr>
            <w:tcW w:type="dxa" w:w="1015"/>
            <w:shd w:fill="18354A"/>
            <w:tcMar>
              <w:top w:w="65" w:type="dxa"/>
              <w:bottom w:w="65" w:type="dxa"/>
              <w:left w:w="65" w:type="dxa"/>
              <w:right w:w="65" w:type="dxa"/>
            </w:tcMar>
          </w:tcPr>
          <w:p>
            <w:pPr>
              <w:pStyle w:val="Compact"/>
              <w:keepNext/>
              <w:spacing w:before="0" w:after="60"/>
              <w:jc w:val="left"/>
            </w:pPr>
            <w:r>
              <w:rPr>
                <w:b/>
                <w:color w:val="FFFFFF"/>
                <w:sz w:val="18"/>
              </w:rPr>
              <w:t xml:space="preserve">Phase</w:t>
            </w:r>
          </w:p>
        </w:tc>
        <w:tc>
          <w:tcPr>
            <w:tcW w:type="dxa" w:w="1928"/>
            <w:shd w:fill="18354A"/>
            <w:tcMar>
              <w:top w:w="65" w:type="dxa"/>
              <w:bottom w:w="65" w:type="dxa"/>
              <w:left w:w="65" w:type="dxa"/>
              <w:right w:w="65" w:type="dxa"/>
            </w:tcMar>
          </w:tcPr>
          <w:p>
            <w:pPr>
              <w:pStyle w:val="Compact"/>
              <w:keepNext/>
              <w:spacing w:before="0" w:after="60"/>
              <w:jc w:val="left"/>
            </w:pPr>
            <w:r>
              <w:rPr>
                <w:b/>
                <w:color w:val="FFFFFF"/>
                <w:sz w:val="18"/>
              </w:rPr>
              <w:t xml:space="preserve">Bereich</w:t>
            </w:r>
          </w:p>
        </w:tc>
        <w:tc>
          <w:tcPr>
            <w:tcW w:type="dxa" w:w="3654"/>
            <w:shd w:fill="18354A"/>
            <w:tcMar>
              <w:top w:w="65" w:type="dxa"/>
              <w:bottom w:w="65" w:type="dxa"/>
              <w:left w:w="65" w:type="dxa"/>
              <w:right w:w="65" w:type="dxa"/>
            </w:tcMar>
          </w:tcPr>
          <w:p>
            <w:pPr>
              <w:pStyle w:val="Compact"/>
              <w:keepNext/>
              <w:spacing w:before="0" w:after="60"/>
              <w:jc w:val="left"/>
            </w:pPr>
            <w:r>
              <w:rPr>
                <w:b/>
                <w:color w:val="FFFFFF"/>
                <w:sz w:val="18"/>
              </w:rPr>
              <w:t xml:space="preserve">Umfang</w:t>
            </w:r>
          </w:p>
        </w:tc>
        <w:tc>
          <w:tcPr>
            <w:tcW w:type="dxa" w:w="3552"/>
            <w:shd w:fill="18354A"/>
            <w:tcMar>
              <w:top w:w="65" w:type="dxa"/>
              <w:bottom w:w="65" w:type="dxa"/>
              <w:left w:w="65" w:type="dxa"/>
              <w:right w:w="65" w:type="dxa"/>
            </w:tcMar>
          </w:tcPr>
          <w:p>
            <w:pPr>
              <w:pStyle w:val="Compact"/>
              <w:keepNext/>
              <w:spacing w:before="0" w:after="60"/>
              <w:jc w:val="left"/>
            </w:pPr>
            <w:r>
              <w:rPr>
                <w:b/>
                <w:color w:val="FFFFFF"/>
                <w:sz w:val="18"/>
              </w:rPr>
              <w:t xml:space="preserve">Stand</w:t>
            </w:r>
          </w:p>
        </w:tc>
      </w:tr>
      <w:tr>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0</w:t>
            </w:r>
          </w:p>
        </w:tc>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Stabilisierung</w:t>
            </w:r>
          </w:p>
        </w:tc>
        <w:tc>
          <w:tcPr>
            <w:tcW w:type="dxa" w:w="3654"/>
            <w:shd w:fill="FFFFFF"/>
            <w:tcMar>
              <w:top w:w="65" w:type="dxa"/>
              <w:bottom w:w="65" w:type="dxa"/>
              <w:left w:w="65" w:type="dxa"/>
              <w:right w:w="65" w:type="dxa"/>
            </w:tcMar>
          </w:tcPr>
          <w:p>
            <w:pPr>
              <w:pStyle w:val="Compact"/>
              <w:keepNext w:val="0"/>
              <w:spacing w:before="0" w:after="60"/>
              <w:jc w:val="left"/>
            </w:pPr>
            <w:r>
              <w:rPr>
                <w:sz w:val="18"/>
              </w:rPr>
              <w:t xml:space="preserve">Explizite Zustände, Parserrobustheit, Golden Vectors und messbare Fehlerpfade.</w:t>
            </w:r>
          </w:p>
        </w:tc>
        <w:tc>
          <w:tcPr>
            <w:tcW w:type="dxa" w:w="3552"/>
            <w:shd w:fill="FFFFFF"/>
            <w:tcMar>
              <w:top w:w="65" w:type="dxa"/>
              <w:bottom w:w="65" w:type="dxa"/>
              <w:left w:w="65" w:type="dxa"/>
              <w:right w:w="65" w:type="dxa"/>
            </w:tcMar>
          </w:tcPr>
          <w:p>
            <w:pPr>
              <w:pStyle w:val="Compact"/>
              <w:keepNext w:val="0"/>
              <w:spacing w:before="0" w:after="60"/>
              <w:jc w:val="left"/>
            </w:pPr>
            <w:r>
              <w:rPr>
                <w:sz w:val="18"/>
              </w:rPr>
              <w:t xml:space="preserve">Code und Tests vorhanden; kein vollständiger Feldnachweis.</w:t>
            </w:r>
          </w:p>
        </w:tc>
      </w:tr>
      <w:tr>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1</w:t>
            </w:r>
          </w:p>
        </w:tc>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TLMC</w:t>
            </w:r>
          </w:p>
        </w:tc>
        <w:tc>
          <w:tcPr>
            <w:tcW w:type="dxa" w:w="3654"/>
            <w:shd w:fill="F2F6F8"/>
            <w:tcMar>
              <w:top w:w="65" w:type="dxa"/>
              <w:bottom w:w="65" w:type="dxa"/>
              <w:left w:w="65" w:type="dxa"/>
              <w:right w:w="65" w:type="dxa"/>
            </w:tcMar>
          </w:tcPr>
          <w:p>
            <w:pPr>
              <w:pStyle w:val="Compact"/>
              <w:keepNext w:val="0"/>
              <w:spacing w:before="0" w:after="60"/>
              <w:jc w:val="left"/>
            </w:pPr>
            <w:r>
              <w:rPr>
                <w:sz w:val="18"/>
              </w:rPr>
              <w:t xml:space="preserve">Configure, Select, Scan, Monitor und Cell Read vollständig durch den Runtime-Pfad führen.</w:t>
            </w:r>
          </w:p>
        </w:tc>
        <w:tc>
          <w:tcPr>
            <w:tcW w:type="dxa" w:w="3552"/>
            <w:shd w:fill="F2F6F8"/>
            <w:tcMar>
              <w:top w:w="65" w:type="dxa"/>
              <w:bottom w:w="65" w:type="dxa"/>
              <w:left w:w="65" w:type="dxa"/>
              <w:right w:w="65" w:type="dxa"/>
            </w:tcMar>
          </w:tcPr>
          <w:p>
            <w:pPr>
              <w:pStyle w:val="Compact"/>
              <w:keepNext w:val="0"/>
              <w:spacing w:before="0" w:after="60"/>
              <w:jc w:val="left"/>
            </w:pPr>
            <w:r>
              <w:rPr>
                <w:sz w:val="18"/>
              </w:rPr>
              <w:t xml:space="preserve">Foundation-Paket C als umgesetzt dokumentiert; Abnahme je primitiver Operation.</w:t>
            </w:r>
          </w:p>
        </w:tc>
      </w:tr>
      <w:tr>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2</w:t>
            </w:r>
          </w:p>
        </w:tc>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TLPD</w:t>
            </w:r>
          </w:p>
        </w:tc>
        <w:tc>
          <w:tcPr>
            <w:tcW w:type="dxa" w:w="3654"/>
            <w:shd w:fill="FFFFFF"/>
            <w:tcMar>
              <w:top w:w="65" w:type="dxa"/>
              <w:bottom w:w="65" w:type="dxa"/>
              <w:left w:w="65" w:type="dxa"/>
              <w:right w:w="65" w:type="dxa"/>
            </w:tcMar>
          </w:tcPr>
          <w:p>
            <w:pPr>
              <w:pStyle w:val="Compact"/>
              <w:keepNext w:val="0"/>
              <w:spacing w:before="0" w:after="60"/>
              <w:jc w:val="left"/>
            </w:pPr>
            <w:r>
              <w:rPr>
                <w:sz w:val="18"/>
              </w:rPr>
              <w:t xml:space="preserve">Packet-Primitiven, Downlink, mehrere SNDCP-Kontexte sowie Break/Resume.</w:t>
            </w:r>
          </w:p>
        </w:tc>
        <w:tc>
          <w:tcPr>
            <w:tcW w:type="dxa" w:w="3552"/>
            <w:shd w:fill="FFFFFF"/>
            <w:tcMar>
              <w:top w:w="65" w:type="dxa"/>
              <w:bottom w:w="65" w:type="dxa"/>
              <w:left w:w="65" w:type="dxa"/>
              <w:right w:w="65" w:type="dxa"/>
            </w:tcMar>
          </w:tcPr>
          <w:p>
            <w:pPr>
              <w:pStyle w:val="Compact"/>
              <w:keepNext w:val="0"/>
              <w:spacing w:before="0" w:after="60"/>
              <w:jc w:val="left"/>
            </w:pPr>
            <w:r>
              <w:rPr>
                <w:sz w:val="18"/>
              </w:rPr>
              <w:t xml:space="preserve">Foundation-Paket D als umgesetzt dokumentiert; reale Geräteprobe offen.</w:t>
            </w:r>
          </w:p>
        </w:tc>
      </w:tr>
      <w:tr>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3</w:t>
            </w:r>
          </w:p>
        </w:tc>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MLE und Zellwechsel</w:t>
            </w:r>
          </w:p>
        </w:tc>
        <w:tc>
          <w:tcPr>
            <w:tcW w:type="dxa" w:w="3654"/>
            <w:shd w:fill="F2F6F8"/>
            <w:tcMar>
              <w:top w:w="65" w:type="dxa"/>
              <w:bottom w:w="65" w:type="dxa"/>
              <w:left w:w="65" w:type="dxa"/>
              <w:right w:w="65" w:type="dxa"/>
            </w:tcMar>
          </w:tcPr>
          <w:p>
            <w:pPr>
              <w:pStyle w:val="Compact"/>
              <w:keepNext w:val="0"/>
              <w:spacing w:before="0" w:after="60"/>
              <w:jc w:val="left"/>
            </w:pPr>
            <w:r>
              <w:rPr>
                <w:sz w:val="18"/>
              </w:rPr>
              <w:t xml:space="preserve">Cell Selection/Reselection, angekündigter und unangekündigter Wechsel, Typ 1/2, Dual Watch.</w:t>
            </w:r>
          </w:p>
        </w:tc>
        <w:tc>
          <w:tcPr>
            <w:tcW w:type="dxa" w:w="3552"/>
            <w:shd w:fill="F2F6F8"/>
            <w:tcMar>
              <w:top w:w="65" w:type="dxa"/>
              <w:bottom w:w="65" w:type="dxa"/>
              <w:left w:w="65" w:type="dxa"/>
              <w:right w:w="65" w:type="dxa"/>
            </w:tcMar>
          </w:tcPr>
          <w:p>
            <w:pPr>
              <w:pStyle w:val="Compact"/>
              <w:keepNext w:val="0"/>
              <w:spacing w:before="0" w:after="60"/>
              <w:jc w:val="left"/>
            </w:pPr>
            <w:r>
              <w:rPr>
                <w:sz w:val="18"/>
              </w:rPr>
              <w:t xml:space="preserve">Teilimplementierungen; Endgeräte-Interoperabilität separat nachweisen.</w:t>
            </w:r>
          </w:p>
        </w:tc>
      </w:tr>
      <w:tr>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4</w:t>
            </w:r>
          </w:p>
        </w:tc>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MM und Mobility</w:t>
            </w:r>
          </w:p>
        </w:tc>
        <w:tc>
          <w:tcPr>
            <w:tcW w:type="dxa" w:w="3654"/>
            <w:shd w:fill="FFFFFF"/>
            <w:tcMar>
              <w:top w:w="65" w:type="dxa"/>
              <w:bottom w:w="65" w:type="dxa"/>
              <w:left w:w="65" w:type="dxa"/>
              <w:right w:w="65" w:type="dxa"/>
            </w:tcMar>
          </w:tcPr>
          <w:p>
            <w:pPr>
              <w:pStyle w:val="Compact"/>
              <w:keepNext w:val="0"/>
              <w:spacing w:before="0" w:after="60"/>
              <w:jc w:val="left"/>
            </w:pPr>
            <w:r>
              <w:rPr>
                <w:sz w:val="18"/>
              </w:rPr>
              <w:t xml:space="preserve">Registrierung, Migration und Kontextübergabe zwischen Zellen.</w:t>
            </w:r>
          </w:p>
        </w:tc>
        <w:tc>
          <w:tcPr>
            <w:tcW w:type="dxa" w:w="3552"/>
            <w:shd w:fill="FFFFFF"/>
            <w:tcMar>
              <w:top w:w="65" w:type="dxa"/>
              <w:bottom w:w="65" w:type="dxa"/>
              <w:left w:w="65" w:type="dxa"/>
              <w:right w:w="65" w:type="dxa"/>
            </w:tcMar>
          </w:tcPr>
          <w:p>
            <w:pPr>
              <w:pStyle w:val="Compact"/>
              <w:keepNext w:val="0"/>
              <w:spacing w:before="0" w:after="60"/>
              <w:jc w:val="left"/>
            </w:pPr>
            <w:r>
              <w:rPr>
                <w:sz w:val="18"/>
              </w:rPr>
              <w:t xml:space="preserve">Mobility Core vorhanden; Gesamtpfad nicht als vollständig abgenommen behandeln.</w:t>
            </w:r>
          </w:p>
        </w:tc>
      </w:tr>
      <w:tr>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5</w:t>
            </w:r>
          </w:p>
        </w:tc>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CMCE Restore</w:t>
            </w:r>
          </w:p>
        </w:tc>
        <w:tc>
          <w:tcPr>
            <w:tcW w:type="dxa" w:w="3654"/>
            <w:shd w:fill="F2F6F8"/>
            <w:tcMar>
              <w:top w:w="65" w:type="dxa"/>
              <w:bottom w:w="65" w:type="dxa"/>
              <w:left w:w="65" w:type="dxa"/>
              <w:right w:w="65" w:type="dxa"/>
            </w:tcMar>
          </w:tcPr>
          <w:p>
            <w:pPr>
              <w:pStyle w:val="Compact"/>
              <w:keepNext w:val="0"/>
              <w:spacing w:before="0" w:after="60"/>
              <w:jc w:val="left"/>
            </w:pPr>
            <w:r>
              <w:rPr>
                <w:sz w:val="18"/>
              </w:rPr>
              <w:t xml:space="preserve">Lokale/globale Call-IDs, Call Legs, Wiederherstellung und Recovery.</w:t>
            </w:r>
          </w:p>
        </w:tc>
        <w:tc>
          <w:tcPr>
            <w:tcW w:type="dxa" w:w="3552"/>
            <w:shd w:fill="F2F6F8"/>
            <w:tcMar>
              <w:top w:w="65" w:type="dxa"/>
              <w:bottom w:w="65" w:type="dxa"/>
              <w:left w:w="65" w:type="dxa"/>
              <w:right w:w="65" w:type="dxa"/>
            </w:tcMar>
          </w:tcPr>
          <w:p>
            <w:pPr>
              <w:pStyle w:val="Compact"/>
              <w:keepNext w:val="0"/>
              <w:spacing w:before="0" w:after="60"/>
              <w:jc w:val="left"/>
            </w:pPr>
            <w:r>
              <w:rPr>
                <w:sz w:val="18"/>
              </w:rPr>
              <w:t xml:space="preserve">Restore-Pfade vorhanden; laufender Mehrzellenruf bleibt offene Abnahme.</w:t>
            </w:r>
          </w:p>
        </w:tc>
      </w:tr>
      <w:tr>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Gate 1</w:t>
            </w:r>
          </w:p>
        </w:tc>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Lokale TBS</w:t>
            </w:r>
          </w:p>
        </w:tc>
        <w:tc>
          <w:tcPr>
            <w:tcW w:type="dxa" w:w="3654"/>
            <w:shd w:fill="FFFFFF"/>
            <w:tcMar>
              <w:top w:w="65" w:type="dxa"/>
              <w:bottom w:w="65" w:type="dxa"/>
              <w:left w:w="65" w:type="dxa"/>
              <w:right w:w="65" w:type="dxa"/>
            </w:tcMar>
          </w:tcPr>
          <w:p>
            <w:pPr>
              <w:pStyle w:val="Compact"/>
              <w:keepNext w:val="0"/>
              <w:spacing w:before="0" w:after="60"/>
              <w:jc w:val="left"/>
            </w:pPr>
            <w:r>
              <w:rPr>
                <w:sz w:val="18"/>
              </w:rPr>
              <w:t xml:space="preserve">Lokaler Betrieb einschließlich Sprache, SDS, Paketdaten und Fehlererholung.</w:t>
            </w:r>
          </w:p>
        </w:tc>
        <w:tc>
          <w:tcPr>
            <w:tcW w:type="dxa" w:w="3552"/>
            <w:shd w:fill="FFFFFF"/>
            <w:tcMar>
              <w:top w:w="65" w:type="dxa"/>
              <w:bottom w:w="65" w:type="dxa"/>
              <w:left w:w="65" w:type="dxa"/>
              <w:right w:w="65" w:type="dxa"/>
            </w:tcMar>
          </w:tcPr>
          <w:p>
            <w:pPr>
              <w:pStyle w:val="Compact"/>
              <w:keepNext w:val="0"/>
              <w:spacing w:before="0" w:after="60"/>
              <w:jc w:val="left"/>
            </w:pPr>
            <w:r>
              <w:rPr>
                <w:sz w:val="18"/>
              </w:rPr>
              <w:t xml:space="preserve">Freigabekriterium; keine automatisch erreichte Vollkonformität.</w:t>
            </w:r>
          </w:p>
        </w:tc>
      </w:tr>
      <w:tr>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6</w:t>
            </w:r>
          </w:p>
        </w:tc>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Edge Core Vertrag</w:t>
            </w:r>
          </w:p>
        </w:tc>
        <w:tc>
          <w:tcPr>
            <w:tcW w:type="dxa" w:w="3654"/>
            <w:shd w:fill="F2F6F8"/>
            <w:tcMar>
              <w:top w:w="65" w:type="dxa"/>
              <w:bottom w:w="65" w:type="dxa"/>
              <w:left w:w="65" w:type="dxa"/>
              <w:right w:w="65" w:type="dxa"/>
            </w:tcMar>
          </w:tcPr>
          <w:p>
            <w:pPr>
              <w:pStyle w:val="Compact"/>
              <w:keepNext w:val="0"/>
              <w:spacing w:before="0" w:after="60"/>
              <w:jc w:val="left"/>
            </w:pPr>
            <w:r>
              <w:rPr>
                <w:sz w:val="18"/>
              </w:rPr>
              <w:t xml:space="preserve">Gemeinsame Typen und getrennte Control-, Event- und Media-Verträge.</w:t>
            </w:r>
          </w:p>
        </w:tc>
        <w:tc>
          <w:tcPr>
            <w:tcW w:type="dxa" w:w="3552"/>
            <w:shd w:fill="F2F6F8"/>
            <w:tcMar>
              <w:top w:w="65" w:type="dxa"/>
              <w:bottom w:w="65" w:type="dxa"/>
              <w:left w:w="65" w:type="dxa"/>
              <w:right w:w="65" w:type="dxa"/>
            </w:tcMar>
          </w:tcPr>
          <w:p>
            <w:pPr>
              <w:pStyle w:val="Compact"/>
              <w:keepNext w:val="0"/>
              <w:spacing w:before="0" w:after="60"/>
              <w:jc w:val="left"/>
            </w:pPr>
            <w:r>
              <w:rPr>
                <w:sz w:val="18"/>
              </w:rPr>
              <w:t xml:space="preserve">Vertrag netcore.v1, Gateway und Shared-Komponenten vorhanden.</w:t>
            </w:r>
          </w:p>
        </w:tc>
      </w:tr>
      <w:tr>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7</w:t>
            </w:r>
          </w:p>
        </w:tc>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Erste Core Dienste</w:t>
            </w:r>
          </w:p>
        </w:tc>
        <w:tc>
          <w:tcPr>
            <w:tcW w:type="dxa" w:w="3654"/>
            <w:shd w:fill="FFFFFF"/>
            <w:tcMar>
              <w:top w:w="65" w:type="dxa"/>
              <w:bottom w:w="65" w:type="dxa"/>
              <w:left w:w="65" w:type="dxa"/>
              <w:right w:w="65" w:type="dxa"/>
            </w:tcMar>
          </w:tcPr>
          <w:p>
            <w:pPr>
              <w:pStyle w:val="Compact"/>
              <w:keepNext w:val="0"/>
              <w:spacing w:before="0" w:after="60"/>
              <w:jc w:val="left"/>
            </w:pPr>
            <w:r>
              <w:rPr>
                <w:sz w:val="18"/>
              </w:rPr>
              <w:t xml:space="preserve">Node Gateway, Subscriber Core, Group Core und Mobility Core.</w:t>
            </w:r>
          </w:p>
        </w:tc>
        <w:tc>
          <w:tcPr>
            <w:tcW w:type="dxa" w:w="3552"/>
            <w:shd w:fill="FFFFFF"/>
            <w:tcMar>
              <w:top w:w="65" w:type="dxa"/>
              <w:bottom w:w="65" w:type="dxa"/>
              <w:left w:w="65" w:type="dxa"/>
              <w:right w:w="65" w:type="dxa"/>
            </w:tcMar>
          </w:tcPr>
          <w:p>
            <w:pPr>
              <w:pStyle w:val="Compact"/>
              <w:keepNext w:val="0"/>
              <w:spacing w:before="0" w:after="60"/>
              <w:jc w:val="left"/>
            </w:pPr>
            <w:r>
              <w:rPr>
                <w:sz w:val="18"/>
              </w:rPr>
              <w:t xml:space="preserve">Im aktuellen Inventory; frühere Datenbankideen sind keine aktuelle Installationspflicht.</w:t>
            </w:r>
          </w:p>
        </w:tc>
      </w:tr>
      <w:tr>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w:t>
            </w:r>
          </w:p>
        </w:tc>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Call Control</w:t>
            </w:r>
          </w:p>
        </w:tc>
        <w:tc>
          <w:tcPr>
            <w:tcW w:type="dxa" w:w="3654"/>
            <w:shd w:fill="F2F6F8"/>
            <w:tcMar>
              <w:top w:w="65" w:type="dxa"/>
              <w:bottom w:w="65" w:type="dxa"/>
              <w:left w:w="65" w:type="dxa"/>
              <w:right w:w="65" w:type="dxa"/>
            </w:tcMar>
          </w:tcPr>
          <w:p>
            <w:pPr>
              <w:pStyle w:val="Compact"/>
              <w:keepNext w:val="0"/>
              <w:spacing w:before="0" w:after="60"/>
              <w:jc w:val="left"/>
            </w:pPr>
            <w:r>
              <w:rPr>
                <w:sz w:val="18"/>
              </w:rPr>
              <w:t xml:space="preserve">Netzweite Rufzustände, Floor, Teilnehmer und Call Legs.</w:t>
            </w:r>
          </w:p>
        </w:tc>
        <w:tc>
          <w:tcPr>
            <w:tcW w:type="dxa" w:w="3552"/>
            <w:shd w:fill="F2F6F8"/>
            <w:tcMar>
              <w:top w:w="65" w:type="dxa"/>
              <w:bottom w:w="65" w:type="dxa"/>
              <w:left w:w="65" w:type="dxa"/>
              <w:right w:w="65" w:type="dxa"/>
            </w:tcMar>
          </w:tcPr>
          <w:p>
            <w:pPr>
              <w:pStyle w:val="Compact"/>
              <w:keepNext w:val="0"/>
              <w:spacing w:before="0" w:after="60"/>
              <w:jc w:val="left"/>
            </w:pPr>
            <w:r>
              <w:rPr>
                <w:sz w:val="18"/>
              </w:rPr>
              <w:t xml:space="preserve">Dienst vorhanden; aktuelle Persistenz-/Readiness-Korrektur in v1.9.0.</w:t>
            </w:r>
          </w:p>
        </w:tc>
      </w:tr>
      <w:tr>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9</w:t>
            </w:r>
          </w:p>
        </w:tc>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Medien und Recorder</w:t>
            </w:r>
          </w:p>
        </w:tc>
        <w:tc>
          <w:tcPr>
            <w:tcW w:type="dxa" w:w="3654"/>
            <w:shd w:fill="FFFFFF"/>
            <w:tcMar>
              <w:top w:w="65" w:type="dxa"/>
              <w:bottom w:w="65" w:type="dxa"/>
              <w:left w:w="65" w:type="dxa"/>
              <w:right w:w="65" w:type="dxa"/>
            </w:tcMar>
          </w:tcPr>
          <w:p>
            <w:pPr>
              <w:pStyle w:val="Compact"/>
              <w:keepNext w:val="0"/>
              <w:spacing w:before="0" w:after="60"/>
              <w:jc w:val="left"/>
            </w:pPr>
            <w:r>
              <w:rPr>
                <w:sz w:val="18"/>
              </w:rPr>
              <w:t xml:space="preserve">Media Switch, zeitkritische Frames und passive Aufzeichnung.</w:t>
            </w:r>
          </w:p>
        </w:tc>
        <w:tc>
          <w:tcPr>
            <w:tcW w:type="dxa" w:w="3552"/>
            <w:shd w:fill="FFFFFF"/>
            <w:tcMar>
              <w:top w:w="65" w:type="dxa"/>
              <w:bottom w:w="65" w:type="dxa"/>
              <w:left w:w="65" w:type="dxa"/>
              <w:right w:w="65" w:type="dxa"/>
            </w:tcMar>
          </w:tcPr>
          <w:p>
            <w:pPr>
              <w:pStyle w:val="Compact"/>
              <w:keepNext w:val="0"/>
              <w:spacing w:before="0" w:after="60"/>
              <w:jc w:val="left"/>
            </w:pPr>
            <w:r>
              <w:rPr>
                <w:sz w:val="18"/>
              </w:rPr>
              <w:t xml:space="preserve">Dienste vorhanden; Audio in beiden Richtungen und Recovery messen.</w:t>
            </w:r>
          </w:p>
        </w:tc>
      </w:tr>
      <w:tr>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10</w:t>
            </w:r>
          </w:p>
        </w:tc>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SDS Router</w:t>
            </w:r>
          </w:p>
        </w:tc>
        <w:tc>
          <w:tcPr>
            <w:tcW w:type="dxa" w:w="3654"/>
            <w:shd w:fill="F2F6F8"/>
            <w:tcMar>
              <w:top w:w="65" w:type="dxa"/>
              <w:bottom w:w="65" w:type="dxa"/>
              <w:left w:w="65" w:type="dxa"/>
              <w:right w:w="65" w:type="dxa"/>
            </w:tcMar>
          </w:tcPr>
          <w:p>
            <w:pPr>
              <w:pStyle w:val="Compact"/>
              <w:keepNext w:val="0"/>
              <w:spacing w:before="0" w:after="60"/>
              <w:jc w:val="left"/>
            </w:pPr>
            <w:r>
              <w:rPr>
                <w:sz w:val="18"/>
              </w:rPr>
              <w:t xml:space="preserve">Zentraler Versand, Store-and-forward, Status und Anwendungsrouten.</w:t>
            </w:r>
          </w:p>
        </w:tc>
        <w:tc>
          <w:tcPr>
            <w:tcW w:type="dxa" w:w="3552"/>
            <w:shd w:fill="F2F6F8"/>
            <w:tcMar>
              <w:top w:w="65" w:type="dxa"/>
              <w:bottom w:w="65" w:type="dxa"/>
              <w:left w:w="65" w:type="dxa"/>
              <w:right w:w="65" w:type="dxa"/>
            </w:tcMar>
          </w:tcPr>
          <w:p>
            <w:pPr>
              <w:pStyle w:val="Compact"/>
              <w:keepNext w:val="0"/>
              <w:spacing w:before="0" w:after="60"/>
              <w:jc w:val="left"/>
            </w:pPr>
            <w:r>
              <w:rPr>
                <w:sz w:val="18"/>
              </w:rPr>
              <w:t xml:space="preserve">Vorhanden; v1.9.0 ergänzt robuste Kurzstatus- und Warn-Idempotenzpfade.</w:t>
            </w:r>
          </w:p>
        </w:tc>
      </w:tr>
      <w:tr>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11</w:t>
            </w:r>
          </w:p>
        </w:tc>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Packet Data</w:t>
            </w:r>
          </w:p>
        </w:tc>
        <w:tc>
          <w:tcPr>
            <w:tcW w:type="dxa" w:w="3654"/>
            <w:shd w:fill="FFFFFF"/>
            <w:tcMar>
              <w:top w:w="65" w:type="dxa"/>
              <w:bottom w:w="65" w:type="dxa"/>
              <w:left w:w="65" w:type="dxa"/>
              <w:right w:w="65" w:type="dxa"/>
            </w:tcMar>
          </w:tcPr>
          <w:p>
            <w:pPr>
              <w:pStyle w:val="Compact"/>
              <w:keepNext w:val="0"/>
              <w:spacing w:before="0" w:after="60"/>
              <w:jc w:val="left"/>
            </w:pPr>
            <w:r>
              <w:rPr>
                <w:sz w:val="18"/>
              </w:rPr>
              <w:t xml:space="preserve">SNDCP, PDP/NSAPI, IPv4 und IP Gateway.</w:t>
            </w:r>
          </w:p>
        </w:tc>
        <w:tc>
          <w:tcPr>
            <w:tcW w:type="dxa" w:w="3552"/>
            <w:shd w:fill="FFFFFF"/>
            <w:tcMar>
              <w:top w:w="65" w:type="dxa"/>
              <w:bottom w:w="65" w:type="dxa"/>
              <w:left w:w="65" w:type="dxa"/>
              <w:right w:w="65" w:type="dxa"/>
            </w:tcMar>
          </w:tcPr>
          <w:p>
            <w:pPr>
              <w:pStyle w:val="Compact"/>
              <w:keepNext w:val="0"/>
              <w:spacing w:before="0" w:after="60"/>
              <w:jc w:val="left"/>
            </w:pPr>
            <w:r>
              <w:rPr>
                <w:sz w:val="18"/>
              </w:rPr>
              <w:t xml:space="preserve">Dienste vorhanden; Endgeräte-, TUN-, Routing- und Rückwegtest erforderlich.</w:t>
            </w:r>
          </w:p>
        </w:tc>
      </w:tr>
      <w:tr>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12</w:t>
            </w:r>
          </w:p>
        </w:tc>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Security und KMF</w:t>
            </w:r>
          </w:p>
        </w:tc>
        <w:tc>
          <w:tcPr>
            <w:tcW w:type="dxa" w:w="3654"/>
            <w:shd w:fill="F2F6F8"/>
            <w:tcMar>
              <w:top w:w="65" w:type="dxa"/>
              <w:bottom w:w="65" w:type="dxa"/>
              <w:left w:w="65" w:type="dxa"/>
              <w:right w:w="65" w:type="dxa"/>
            </w:tcMar>
          </w:tcPr>
          <w:p>
            <w:pPr>
              <w:pStyle w:val="Compact"/>
              <w:keepNext w:val="0"/>
              <w:spacing w:before="0" w:after="60"/>
              <w:jc w:val="left"/>
            </w:pPr>
            <w:r>
              <w:rPr>
                <w:sz w:val="18"/>
              </w:rPr>
              <w:t xml:space="preserve">Policy, Authentisierung, Schlüssel und OTAR.</w:t>
            </w:r>
          </w:p>
        </w:tc>
        <w:tc>
          <w:tcPr>
            <w:tcW w:type="dxa" w:w="3552"/>
            <w:shd w:fill="F2F6F8"/>
            <w:tcMar>
              <w:top w:w="65" w:type="dxa"/>
              <w:bottom w:w="65" w:type="dxa"/>
              <w:left w:w="65" w:type="dxa"/>
              <w:right w:w="65" w:type="dxa"/>
            </w:tcMar>
          </w:tcPr>
          <w:p>
            <w:pPr>
              <w:pStyle w:val="Compact"/>
              <w:keepNext w:val="0"/>
              <w:spacing w:before="0" w:after="60"/>
              <w:jc w:val="left"/>
            </w:pPr>
            <w:r>
              <w:rPr>
                <w:sz w:val="18"/>
              </w:rPr>
              <w:t xml:space="preserve">Open-Lab-/Testprovider; keine belegte produktive TETRA-Authentisierung oder vollständige OTAR-Abnahme.</w:t>
            </w:r>
          </w:p>
        </w:tc>
      </w:tr>
      <w:tr>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13</w:t>
            </w:r>
          </w:p>
        </w:tc>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Supplementary Services</w:t>
            </w:r>
          </w:p>
        </w:tc>
        <w:tc>
          <w:tcPr>
            <w:tcW w:type="dxa" w:w="3654"/>
            <w:shd w:fill="FFFFFF"/>
            <w:tcMar>
              <w:top w:w="65" w:type="dxa"/>
              <w:bottom w:w="65" w:type="dxa"/>
              <w:left w:w="65" w:type="dxa"/>
              <w:right w:w="65" w:type="dxa"/>
            </w:tcMar>
          </w:tcPr>
          <w:p>
            <w:pPr>
              <w:pStyle w:val="Compact"/>
              <w:keepNext w:val="0"/>
              <w:spacing w:before="0" w:after="60"/>
              <w:jc w:val="left"/>
            </w:pPr>
            <w:r>
              <w:rPr>
                <w:sz w:val="18"/>
              </w:rPr>
              <w:t xml:space="preserve">Unter anderem DGNA, Prioritäten und ergänzende Dienstmerkmale.</w:t>
            </w:r>
          </w:p>
        </w:tc>
        <w:tc>
          <w:tcPr>
            <w:tcW w:type="dxa" w:w="3552"/>
            <w:shd w:fill="FFFFFF"/>
            <w:tcMar>
              <w:top w:w="65" w:type="dxa"/>
              <w:bottom w:w="65" w:type="dxa"/>
              <w:left w:w="65" w:type="dxa"/>
              <w:right w:w="65" w:type="dxa"/>
            </w:tcMar>
          </w:tcPr>
          <w:p>
            <w:pPr>
              <w:pStyle w:val="Compact"/>
              <w:keepNext w:val="0"/>
              <w:spacing w:before="0" w:after="60"/>
              <w:jc w:val="left"/>
            </w:pPr>
            <w:r>
              <w:rPr>
                <w:sz w:val="18"/>
              </w:rPr>
              <w:t xml:space="preserve">Teilweise vorhanden; jeder Dienst braucht einen eigenen Nachweis.</w:t>
            </w:r>
          </w:p>
        </w:tc>
      </w:tr>
      <w:tr>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14</w:t>
            </w:r>
          </w:p>
        </w:tc>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Leitstelle und Anwendungen</w:t>
            </w:r>
          </w:p>
        </w:tc>
        <w:tc>
          <w:tcPr>
            <w:tcW w:type="dxa" w:w="3654"/>
            <w:shd w:fill="F2F6F8"/>
            <w:tcMar>
              <w:top w:w="65" w:type="dxa"/>
              <w:bottom w:w="65" w:type="dxa"/>
              <w:left w:w="65" w:type="dxa"/>
              <w:right w:w="65" w:type="dxa"/>
            </w:tcMar>
          </w:tcPr>
          <w:p>
            <w:pPr>
              <w:pStyle w:val="Compact"/>
              <w:keepNext w:val="0"/>
              <w:spacing w:before="0" w:after="60"/>
              <w:jc w:val="left"/>
            </w:pPr>
            <w:r>
              <w:rPr>
                <w:sz w:val="18"/>
              </w:rPr>
              <w:t xml:space="preserve">Control Room, Observability, Application Gateway und Media Library.</w:t>
            </w:r>
          </w:p>
        </w:tc>
        <w:tc>
          <w:tcPr>
            <w:tcW w:type="dxa" w:w="3552"/>
            <w:shd w:fill="F2F6F8"/>
            <w:tcMar>
              <w:top w:w="65" w:type="dxa"/>
              <w:bottom w:w="65" w:type="dxa"/>
              <w:left w:w="65" w:type="dxa"/>
              <w:right w:w="65" w:type="dxa"/>
            </w:tcMar>
          </w:tcPr>
          <w:p>
            <w:pPr>
              <w:pStyle w:val="Compact"/>
              <w:keepNext w:val="0"/>
              <w:spacing w:before="0" w:after="60"/>
              <w:jc w:val="left"/>
            </w:pPr>
            <w:r>
              <w:rPr>
                <w:sz w:val="18"/>
              </w:rPr>
              <w:t xml:space="preserve">Dienste vorhanden; umfangreicher Arbeitsplatz-Ausbau bleibt geplant.</w:t>
            </w:r>
          </w:p>
        </w:tc>
      </w:tr>
      <w:tr>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15</w:t>
            </w:r>
          </w:p>
        </w:tc>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Region und Transit</w:t>
            </w:r>
          </w:p>
        </w:tc>
        <w:tc>
          <w:tcPr>
            <w:tcW w:type="dxa" w:w="3654"/>
            <w:shd w:fill="FFFFFF"/>
            <w:tcMar>
              <w:top w:w="65" w:type="dxa"/>
              <w:bottom w:w="65" w:type="dxa"/>
              <w:left w:w="65" w:type="dxa"/>
              <w:right w:w="65" w:type="dxa"/>
            </w:tcMar>
          </w:tcPr>
          <w:p>
            <w:pPr>
              <w:pStyle w:val="Compact"/>
              <w:keepNext w:val="0"/>
              <w:spacing w:before="0" w:after="60"/>
              <w:jc w:val="left"/>
            </w:pPr>
            <w:r>
              <w:rPr>
                <w:sz w:val="18"/>
              </w:rPr>
              <w:t xml:space="preserve">NetCore-native Regionalvermittlung sowie spätere ETSI-ISI-Anbindung.</w:t>
            </w:r>
          </w:p>
        </w:tc>
        <w:tc>
          <w:tcPr>
            <w:tcW w:type="dxa" w:w="3552"/>
            <w:shd w:fill="FFFFFF"/>
            <w:tcMar>
              <w:top w:w="65" w:type="dxa"/>
              <w:bottom w:w="65" w:type="dxa"/>
              <w:left w:w="65" w:type="dxa"/>
              <w:right w:w="65" w:type="dxa"/>
            </w:tcMar>
          </w:tcPr>
          <w:p>
            <w:pPr>
              <w:pStyle w:val="Compact"/>
              <w:keepNext w:val="0"/>
              <w:spacing w:before="0" w:after="60"/>
              <w:jc w:val="left"/>
            </w:pPr>
            <w:r>
              <w:rPr>
                <w:sz w:val="18"/>
              </w:rPr>
              <w:t xml:space="preserve">Transit vorhanden; standardkonforme ETSI ISI ist ein weiterführendes Ziel.</w:t>
            </w:r>
          </w:p>
        </w:tc>
      </w:tr>
    </w:tbl>
    <w:bookmarkEnd w:id="217"/>
    <w:bookmarkStart w:id="218" w:name="umsetzungspakete-und-späterer-netzausbau"/>
    <w:p>
      <w:pPr>
        <w:pStyle w:val="Heading2"/>
      </w:pPr>
      <w:r>
        <w:t xml:space="preserve">Umsetzungspakete und späterer Netzausbau</w:t>
      </w:r>
    </w:p>
    <w:p>
      <w:pPr>
        <w:pStyle w:val="FirstParagraph"/>
      </w:pPr>
      <w:r>
        <w:t xml:space="preserve">Die Foundation-Pakete A bis E sind in der Roadmap als umgesetzt markiert: A Inventur vom 22.07.2026, B gemeinsame Typen, C TLMC Runtime, D TLPD Runtime, E Tests und Robustheit. Diese Markierungen beschreiben den Entwicklungsstand; sie ersetzen keine Betriebsabnahme. Spätere Pakete erweitern die Core-Dienste um IP Gateway, Security/KMF, Transit, Application Gateway, Media Library, Control Room und Observability. Die aktuelle Inventurliste umfasst 25 deploybare Dienste und eine gemeinsame Bibliothek.</w:t>
      </w:r>
    </w:p>
    <w:p>
      <w:pPr>
        <w:pStyle w:val="BodyText"/>
      </w:pPr>
      <w:r>
        <w:t xml:space="preserve">Die MQTT-/IoT-Folgeplanung beginnt mit zentraler Mobility-Wahrheit, Ereignisvertrag, IoT Gateway, Command/Ack-Ledger und Home-Assistant-/Homematic-Anbindung. Paket R beziehungsweise Phase 5 ist in der Roadmap als umgesetzt dokumentiert. Paket S führt Hardware Gateway, RF Monitor und Alarm Workflow in den Phasen 6 bis 8 ein. Paket T beziehungsweise Phase 9 ergänzt WAP-Formulare und strukturierte Aufträge im Task Workflow. Phase 10 ergänzt Asset-, Geräte- und Benutzerverwaltung. Phase 11 bringt den zentralen SIP Switch; im Modus</w:t>
      </w:r>
      <w:r>
        <w:t xml:space="preserve"> </w:t>
      </w:r>
      <w:r>
        <w:rPr>
          <w:rStyle w:val="VerbatimChar"/>
        </w:rPr>
        <w:t xml:space="preserve">edge_media</w:t>
      </w:r>
      <w:r>
        <w:t xml:space="preserve"> </w:t>
      </w:r>
      <w:r>
        <w:t xml:space="preserve">bleiben Medien am lokalen TBS-Asterisk, der zentrale Switch entscheidet über die Serving-TBS und den PBX-Fallback.</w:t>
      </w:r>
    </w:p>
    <w:p>
      <w:pPr>
        <w:pStyle w:val="BodyText"/>
      </w:pPr>
      <w:r>
        <w:t xml:space="preserve">v1.9.0 ergänzt die Warnzentrale als 25. Dienst, den GPS-basierten Warnpfad und die zugehörigen Betriebsreparaturen. Weitere Voice-Gateways wie Zello/FRN, aktive LIP-Anforderungen und zusätzliche Karten-/Leitstellenfunktionen sind weiter zu konkretisieren. Vorhandene Konnektoren belegen keine vollständige Ende-zu-Ende-Funktion einer realen Anlage.</w:t>
      </w:r>
    </w:p>
    <w:bookmarkEnd w:id="218"/>
    <w:bookmarkStart w:id="219" w:name="festgehaltene-ausbauziele"/>
    <w:p>
      <w:pPr>
        <w:pStyle w:val="Heading2"/>
      </w:pPr>
      <w:r>
        <w:t xml:space="preserve">Festgehaltene Ausbauziele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2537"/>
        <w:gridCol w:w="5683"/>
      </w:tblGrid>
      <w:tr>
        <w:trPr>
          <w:tblHeader w:val="true"/>
          <w:tblHeader/>
        </w:trPr>
        <w:tc>
          <w:tcPr>
            <w:tcW w:type="dxa" w:w="1928"/>
            <w:shd w:fill="18354A"/>
            <w:tcMar>
              <w:top w:w="65" w:type="dxa"/>
              <w:bottom w:w="65" w:type="dxa"/>
              <w:left w:w="65" w:type="dxa"/>
              <w:right w:w="65" w:type="dxa"/>
            </w:tcMar>
          </w:tcPr>
          <w:p>
            <w:pPr>
              <w:pStyle w:val="Compact"/>
              <w:keepNext/>
              <w:spacing w:before="0" w:after="60"/>
              <w:jc w:val="left"/>
            </w:pPr>
            <w:r>
              <w:rPr>
                <w:b/>
                <w:color w:val="FFFFFF"/>
                <w:sz w:val="18"/>
              </w:rPr>
              <w:t xml:space="preserve">Ziel</w:t>
            </w:r>
          </w:p>
        </w:tc>
        <w:tc>
          <w:tcPr>
            <w:tcW w:type="dxa" w:w="2537"/>
            <w:shd w:fill="18354A"/>
            <w:tcMar>
              <w:top w:w="65" w:type="dxa"/>
              <w:bottom w:w="65" w:type="dxa"/>
              <w:left w:w="65" w:type="dxa"/>
              <w:right w:w="65" w:type="dxa"/>
            </w:tcMar>
          </w:tcPr>
          <w:p>
            <w:pPr>
              <w:pStyle w:val="Compact"/>
              <w:keepNext/>
              <w:spacing w:before="0" w:after="60"/>
              <w:jc w:val="left"/>
            </w:pPr>
            <w:r>
              <w:rPr>
                <w:b/>
                <w:color w:val="FFFFFF"/>
                <w:sz w:val="18"/>
              </w:rPr>
              <w:t xml:space="preserve">Geplanter Umfang</w:t>
            </w:r>
          </w:p>
        </w:tc>
        <w:tc>
          <w:tcPr>
            <w:tcW w:type="dxa" w:w="5683"/>
            <w:shd w:fill="18354A"/>
            <w:tcMar>
              <w:top w:w="65" w:type="dxa"/>
              <w:bottom w:w="65" w:type="dxa"/>
              <w:left w:w="65" w:type="dxa"/>
              <w:right w:w="65" w:type="dxa"/>
            </w:tcMar>
          </w:tcPr>
          <w:p>
            <w:pPr>
              <w:pStyle w:val="Compact"/>
              <w:keepNext/>
              <w:spacing w:before="0" w:after="60"/>
              <w:jc w:val="left"/>
            </w:pPr>
            <w:r>
              <w:rPr>
                <w:b/>
                <w:color w:val="FFFFFF"/>
                <w:sz w:val="18"/>
              </w:rPr>
              <w:t xml:space="preserve">Noch erforderliche Entscheidung oder Abnahme</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Zentraler Imagebuilder und Pi Imager</w:t>
            </w:r>
          </w:p>
        </w:tc>
        <w:tc>
          <w:tcPr>
            <w:tcW w:type="dxa" w:w="2537"/>
            <w:shd w:fill="FFFFFF"/>
            <w:tcMar>
              <w:top w:w="65" w:type="dxa"/>
              <w:bottom w:w="65" w:type="dxa"/>
              <w:left w:w="65" w:type="dxa"/>
              <w:right w:w="65" w:type="dxa"/>
            </w:tcMar>
          </w:tcPr>
          <w:p>
            <w:pPr>
              <w:pStyle w:val="Compact"/>
              <w:keepNext w:val="0"/>
              <w:spacing w:before="0" w:after="60"/>
              <w:jc w:val="left"/>
            </w:pPr>
            <w:r>
              <w:rPr>
                <w:sz w:val="18"/>
              </w:rPr>
              <w:t xml:space="preserve">Pro TBS erzeugtes, herunterladbares Pi-Image mit passender Konfiguration, VPN/Schlüsseln und Rückweg</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Reproduzierbarer Build, sichere Personalisierung, Signatur, Recovery</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Wizard Neue TBS</w:t>
            </w:r>
          </w:p>
        </w:tc>
        <w:tc>
          <w:tcPr>
            <w:tcW w:type="dxa" w:w="2537"/>
            <w:shd w:fill="F2F6F8"/>
            <w:tcMar>
              <w:top w:w="65" w:type="dxa"/>
              <w:bottom w:w="65" w:type="dxa"/>
              <w:left w:w="65" w:type="dxa"/>
              <w:right w:w="65" w:type="dxa"/>
            </w:tcMar>
          </w:tcPr>
          <w:p>
            <w:pPr>
              <w:pStyle w:val="Compact"/>
              <w:keepNext w:val="0"/>
              <w:spacing w:before="0" w:after="60"/>
              <w:jc w:val="left"/>
            </w:pPr>
            <w:r>
              <w:rPr>
                <w:sz w:val="18"/>
              </w:rPr>
              <w:t xml:space="preserve">Name, MCC, MNC, ISSI, LA und CC als wenige zentrale Eingaben</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Eindeutige IDs, Standortvalidierung und Verhalten ohne Zentrale</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Gegenseitige Auto-Discovery</w:t>
            </w:r>
          </w:p>
        </w:tc>
        <w:tc>
          <w:tcPr>
            <w:tcW w:type="dxa" w:w="2537"/>
            <w:shd w:fill="FFFFFF"/>
            <w:tcMar>
              <w:top w:w="65" w:type="dxa"/>
              <w:bottom w:w="65" w:type="dxa"/>
              <w:left w:w="65" w:type="dxa"/>
              <w:right w:w="65" w:type="dxa"/>
            </w:tcMar>
          </w:tcPr>
          <w:p>
            <w:pPr>
              <w:pStyle w:val="Compact"/>
              <w:keepNext w:val="0"/>
              <w:spacing w:before="0" w:after="60"/>
              <w:jc w:val="left"/>
            </w:pPr>
            <w:r>
              <w:rPr>
                <w:sz w:val="18"/>
              </w:rPr>
              <w:t xml:space="preserve">Dienste finden einander im selben VLAN; zusätzlicher Suchknopf pro Dienst</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Identitätsprüfung, Konfliktlösung, Ablaufzeit und Suchbereich</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Virtuelle Funkgeräte und TBS</w:t>
            </w:r>
          </w:p>
        </w:tc>
        <w:tc>
          <w:tcPr>
            <w:tcW w:type="dxa" w:w="2537"/>
            <w:shd w:fill="F2F6F8"/>
            <w:tcMar>
              <w:top w:w="65" w:type="dxa"/>
              <w:bottom w:w="65" w:type="dxa"/>
              <w:left w:w="65" w:type="dxa"/>
              <w:right w:w="65" w:type="dxa"/>
            </w:tcMar>
          </w:tcPr>
          <w:p>
            <w:pPr>
              <w:pStyle w:val="Compact"/>
              <w:keepNext w:val="0"/>
              <w:spacing w:before="0" w:after="60"/>
              <w:jc w:val="left"/>
            </w:pPr>
            <w:r>
              <w:rPr>
                <w:sz w:val="18"/>
              </w:rPr>
              <w:t xml:space="preserve">Bedienbare PTT-/Display-/Tastenmodelle, GPS und Zellwechsel-Szenarien</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Simulatorvertrag und klare Trennung von realen Funkteilnehmern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Laufender Mehrzellenruf</w:t>
            </w:r>
          </w:p>
        </w:tc>
        <w:tc>
          <w:tcPr>
            <w:tcW w:type="dxa" w:w="2537"/>
            <w:shd w:fill="FFFFFF"/>
            <w:tcMar>
              <w:top w:w="65" w:type="dxa"/>
              <w:bottom w:w="65" w:type="dxa"/>
              <w:left w:w="65" w:type="dxa"/>
              <w:right w:w="65" w:type="dxa"/>
            </w:tcMar>
          </w:tcPr>
          <w:p>
            <w:pPr>
              <w:pStyle w:val="Compact"/>
              <w:keepNext w:val="0"/>
              <w:spacing w:before="0" w:after="60"/>
              <w:jc w:val="left"/>
            </w:pPr>
            <w:r>
              <w:rPr>
                <w:sz w:val="18"/>
              </w:rPr>
              <w:t xml:space="preserve">Kontextwechsel, Restore, Medienübergang und SIP-Dialogübernahme</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Zwei reale TBS und Funkgeräte; Mid-Call-Handover bisher nicht vollständig belegt</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Control-Room-Arbeitsplatz</w:t>
            </w:r>
          </w:p>
        </w:tc>
        <w:tc>
          <w:tcPr>
            <w:tcW w:type="dxa" w:w="2537"/>
            <w:shd w:fill="F2F6F8"/>
            <w:tcMar>
              <w:top w:w="65" w:type="dxa"/>
              <w:bottom w:w="65" w:type="dxa"/>
              <w:left w:w="65" w:type="dxa"/>
              <w:right w:w="65" w:type="dxa"/>
            </w:tcMar>
          </w:tcPr>
          <w:p>
            <w:pPr>
              <w:pStyle w:val="Compact"/>
              <w:keepNext w:val="0"/>
              <w:spacing w:before="0" w:after="60"/>
              <w:jc w:val="left"/>
            </w:pPr>
            <w:r>
              <w:rPr>
                <w:sz w:val="18"/>
              </w:rPr>
              <w:t xml:space="preserve">Dispatch-Kern, Desktop-Audio, Operator-Identität, Rollen, privilegierte Administration, NFC/RFID und AD</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Autoritätsmodell, Rechte, Audio-Latenz; skalierbar von kleinem Touchscreen bis großer Anzeigewand</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GPIO und Rack-Platine</w:t>
            </w:r>
          </w:p>
        </w:tc>
        <w:tc>
          <w:tcPr>
            <w:tcW w:type="dxa" w:w="2537"/>
            <w:shd w:fill="FFFFFF"/>
            <w:tcMar>
              <w:top w:w="65" w:type="dxa"/>
              <w:bottom w:w="65" w:type="dxa"/>
              <w:left w:w="65" w:type="dxa"/>
              <w:right w:w="65" w:type="dxa"/>
            </w:tcMar>
          </w:tcPr>
          <w:p>
            <w:pPr>
              <w:pStyle w:val="Compact"/>
              <w:keepNext w:val="0"/>
              <w:spacing w:before="0" w:after="60"/>
              <w:jc w:val="left"/>
            </w:pPr>
            <w:r>
              <w:rPr>
                <w:sz w:val="18"/>
              </w:rPr>
              <w:t xml:space="preserve">Sensoren/Aktoren, I2C-Anzeige, LEDs, Lüfter, Temperatur/Spannung und Watchdog</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Pinbelegung, Hardwareprüfung und fertigungstauglicher PCB-Entwurf</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HA und Homematic</w:t>
            </w:r>
          </w:p>
        </w:tc>
        <w:tc>
          <w:tcPr>
            <w:tcW w:type="dxa" w:w="2537"/>
            <w:shd w:fill="F2F6F8"/>
            <w:tcMar>
              <w:top w:w="65" w:type="dxa"/>
              <w:bottom w:w="65" w:type="dxa"/>
              <w:left w:w="65" w:type="dxa"/>
              <w:right w:w="65" w:type="dxa"/>
            </w:tcMar>
          </w:tcPr>
          <w:p>
            <w:pPr>
              <w:pStyle w:val="Compact"/>
              <w:keepNext w:val="0"/>
              <w:spacing w:before="0" w:after="60"/>
              <w:jc w:val="left"/>
            </w:pPr>
            <w:r>
              <w:rPr>
                <w:sz w:val="18"/>
              </w:rPr>
              <w:t xml:space="preserve">Quittierte, begrenzte Aktionen aus Funkereignissen</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Reale Automationen, Default-Deny und vollständiger SDS-/MQTT-Rückweg</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Betriebsreife</w:t>
            </w:r>
          </w:p>
        </w:tc>
        <w:tc>
          <w:tcPr>
            <w:tcW w:type="dxa" w:w="2537"/>
            <w:shd w:fill="FFFFFF"/>
            <w:tcMar>
              <w:top w:w="65" w:type="dxa"/>
              <w:bottom w:w="65" w:type="dxa"/>
              <w:left w:w="65" w:type="dxa"/>
              <w:right w:w="65" w:type="dxa"/>
            </w:tcMar>
          </w:tcPr>
          <w:p>
            <w:pPr>
              <w:pStyle w:val="Compact"/>
              <w:keepNext w:val="0"/>
              <w:spacing w:before="0" w:after="60"/>
              <w:jc w:val="left"/>
            </w:pPr>
            <w:r>
              <w:rPr>
                <w:sz w:val="18"/>
              </w:rPr>
              <w:t xml:space="preserve">Einheitliche Authentisierung, TLS, Rollen und belastbare Abnahme</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Kein pauschaler Produktions- oder ETSI-Konformitätsnachweis vorhanden</w:t>
            </w:r>
          </w:p>
        </w:tc>
      </w:tr>
    </w:tbl>
    <w:bookmarkEnd w:id="219"/>
    <w:bookmarkStart w:id="220" w:name="nächste-sinnvolle-arbeitsschritte"/>
    <w:p>
      <w:pPr>
        <w:pStyle w:val="Heading2"/>
      </w:pPr>
      <w:r>
        <w:t xml:space="preserve">Nächste sinnvolle Arbeitsschritte</w:t>
      </w:r>
    </w:p>
    <w:p>
      <w:pPr>
        <w:numPr>
          <w:ilvl w:val="0"/>
          <w:numId w:val="1039"/>
        </w:numPr>
        <w:pStyle w:val="Compact"/>
      </w:pPr>
      <w:r>
        <w:t xml:space="preserve">Audit an 25 Dienste anpassen und Health-/Metrics-/OpenAPI-Verträge der Warnzentrale bewusst festlegen; Konfigurationspfade und Gateway-Adressen vereinheitlichen.</w:t>
      </w:r>
    </w:p>
    <w:p>
      <w:pPr>
        <w:numPr>
          <w:ilvl w:val="0"/>
          <w:numId w:val="1039"/>
        </w:numPr>
        <w:pStyle w:val="Compact"/>
      </w:pPr>
      <w:r>
        <w:t xml:space="preserve">v1.9.0 an einer kontrollierten Anlage abnehmen: Warnung, GPS-Alter, ausgeschlossene Geräte, TBS-Ack, Ablauf und Neustart ohne doppelte Aussendung.</w:t>
      </w:r>
    </w:p>
    <w:p>
      <w:pPr>
        <w:numPr>
          <w:ilvl w:val="0"/>
          <w:numId w:val="1039"/>
        </w:numPr>
        <w:pStyle w:val="Compact"/>
      </w:pPr>
      <w:r>
        <w:t xml:space="preserve">SDS-/Call-Control-Readiness messen, kurze Statusmeldungen prüfen und den Sepura-/Frame-18-Vergleich mit identischem Funkaufbau dokumentieren.</w:t>
      </w:r>
    </w:p>
    <w:p>
      <w:pPr>
        <w:numPr>
          <w:ilvl w:val="0"/>
          <w:numId w:val="1039"/>
        </w:numPr>
        <w:pStyle w:val="Compact"/>
      </w:pPr>
      <w:r>
        <w:t xml:space="preserve">Die konkreten Upstream-Kandidaten in getrennten Code-PRs mit Regressionstests bearbeiten.</w:t>
      </w:r>
    </w:p>
    <w:p>
      <w:pPr>
        <w:numPr>
          <w:ilvl w:val="0"/>
          <w:numId w:val="1039"/>
        </w:numPr>
        <w:pStyle w:val="Compact"/>
      </w:pPr>
      <w:r>
        <w:t xml:space="preserve">Erst danach Mehrzellenbetrieb, Imagebuilder/Discovery und umfangreichen Leitstellen-Arbeitsplatz mit eigenen Abnahmekriterien ausbauen.</w:t>
      </w:r>
    </w:p>
    <w:bookmarkEnd w:id="220"/>
    <w:bookmarkStart w:id="224" w:name="quellen-und-pflege"/>
    <w:p>
      <w:pPr>
        <w:pStyle w:val="Heading2"/>
      </w:pPr>
      <w:r>
        <w:t xml:space="preserve">Quellen und Pflege</w:t>
      </w:r>
    </w:p>
    <w:p>
      <w:pPr>
        <w:pStyle w:val="FirstParagraph"/>
      </w:pPr>
      <w:r>
        <w:t xml:space="preserve">Maßgeblich sind die</w:t>
      </w:r>
      <w:r>
        <w:t xml:space="preserve"> </w:t>
      </w:r>
      <w:hyperlink r:id="rId221">
        <w:r>
          <w:rPr>
            <w:rStyle w:val="Hyperlink"/>
          </w:rPr>
          <w:t xml:space="preserve">Repository-Roadmap</w:t>
        </w:r>
      </w:hyperlink>
      <w:r>
        <w:t xml:space="preserve">, die</w:t>
      </w:r>
      <w:r>
        <w:t xml:space="preserve"> </w:t>
      </w:r>
      <w:hyperlink r:id="rId222">
        <w:r>
          <w:rPr>
            <w:rStyle w:val="Hyperlink"/>
          </w:rPr>
          <w:t xml:space="preserve">Release-Liste</w:t>
        </w:r>
      </w:hyperlink>
      <w:r>
        <w:t xml:space="preserve">, das</w:t>
      </w:r>
      <w:r>
        <w:t xml:space="preserve"> </w:t>
      </w:r>
      <w:hyperlink r:id="rId223">
        <w:r>
          <w:rPr>
            <w:rStyle w:val="Hyperlink"/>
          </w:rPr>
          <w:t xml:space="preserve">Inventory</w:t>
        </w:r>
      </w:hyperlink>
      <w:r>
        <w:t xml:space="preserve"> </w:t>
      </w:r>
      <w:r>
        <w:t xml:space="preserve">und die konkreten Implementierungen des festgehaltenen Commits. Die Ausbauziele sind Planung, kein zugesagter Releaseumfang. Einträge werden bei neuen Belegen fortgeschrieben, historische Releases bleiben erhalten.</w:t>
      </w:r>
    </w:p>
    <w:bookmarkEnd w:id="224"/>
    <w:bookmarkEnd w:id="225"/>
    <w:sectPr w:rsidR="00FC693F" w:rsidRPr="0006063C" w:rsidSect="00034616">
      <w:headerReference r:id="rId9" w:type="default"/>
      <w:footerReference r:id="rId10" w:type="default"/>
      <w:pgSz w:h="16838" w:w="11906"/>
      <w:pgMar w:bottom="822" w:footer="340" w:gutter="0" w:header="340" w:left="935" w:right="822" w:top="8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Seite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NetCore-Tetra Komplettguide · Open-Lab-Ausbaustufe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0" w:lineRule="auto"/>
    </w:pPr>
    <w:rPr>
      <w:rFonts w:ascii="DejaVu Sans" w:hAnsi="DejaVu Sans"/>
      <w:color w:val="232A30"/>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40"/>
      <w:outlineLvl w:val="0"/>
    </w:pPr>
    <w:rPr>
      <w:rFonts w:ascii="Aptos Display" w:asciiTheme="majorHAnsi" w:cstheme="majorBidi" w:eastAsiaTheme="majorEastAsia" w:hAnsi="Aptos Display" w:hAnsiTheme="majorHAnsi"/>
      <w:b/>
      <w:bCs/>
      <w:color w:val="17365D"/>
      <w:sz w:val="40"/>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Aptos Display" w:asciiTheme="majorHAnsi" w:cstheme="majorBidi" w:eastAsiaTheme="majorEastAsia" w:hAnsi="Aptos Display" w:hAnsiTheme="majorHAnsi"/>
      <w:b/>
      <w:bCs/>
      <w:color w:val="1F4E79"/>
      <w:sz w:val="28"/>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Aptos Display" w:asciiTheme="majorHAnsi" w:cstheme="majorBidi" w:eastAsiaTheme="majorEastAsia" w:hAnsi="Aptos Display" w:hAnsiTheme="majorHAnsi"/>
      <w:b/>
      <w:bCs/>
      <w:color w:val="2E75B6"/>
      <w:sz w:val="23"/>
    </w:rPr>
  </w:style>
  <w:style w:styleId="Heading4" w:type="paragraph">
    <w:name w:val="heading 4"/>
    <w:basedOn w:val="Normal"/>
    <w:next w:val="Normal"/>
    <w:link w:val="Heading4Char"/>
    <w:uiPriority w:val="9"/>
    <w:semiHidden/>
    <w:unhideWhenUsed/>
    <w:qFormat/>
    <w:rsid w:val="00FC693F"/>
    <w:pPr>
      <w:keepNext/>
      <w:keepLines/>
      <w:spacing w:after="40" w:before="120"/>
      <w:outlineLvl w:val="3"/>
    </w:pPr>
    <w:rPr>
      <w:rFonts w:ascii="Aptos Display" w:asciiTheme="majorHAnsi" w:cstheme="majorBidi" w:eastAsiaTheme="majorEastAsia" w:hAnsi="Aptos Display" w:hAnsiTheme="majorHAnsi"/>
      <w:b/>
      <w:bCs/>
      <w:i/>
      <w:iCs/>
      <w:color w:val="3D5A80"/>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pPr>
    <w:rPr>
      <w:rFonts w:ascii="Aptos Display" w:asciiTheme="majorHAnsi" w:cstheme="majorBidi" w:eastAsiaTheme="majorEastAsia" w:hAnsi="Aptos Display" w:hAnsiTheme="majorHAnsi"/>
      <w:b/>
      <w:color w:val="17365D"/>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40" w:before="0"/>
    </w:pPr>
    <w:rPr>
      <w:rFonts w:ascii="Aptos Display" w:asciiTheme="majorHAnsi" w:cstheme="majorBidi" w:eastAsiaTheme="majorEastAsia" w:hAnsi="Aptos Display" w:hAnsiTheme="majorHAnsi"/>
      <w:b/>
      <w:i/>
      <w:iCs/>
      <w:color w:val="3D5A80"/>
      <w:spacing w:val="15"/>
      <w:sz w:val="3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Aptos" w:hAnsi="Aptos"/>
      <w:sz w:val="18"/>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Aptos" w:hAnsi="Aptos"/>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0" w:before="0" w:line="240" w:lineRule="auto"/>
      <w:ind w:left="198" w:right="142"/>
    </w:pPr>
    <w:rPr>
      <w:rFonts w:ascii="Liberation Mono" w:hAnsi="Liberation Mono"/>
      <w:color w:val="1E2832"/>
      <w:sz w:val="15"/>
    </w:rPr>
  </w:style>
  <w:style w:customStyle="1" w:styleId="QuoteBox" w:type="paragraph">
    <w:name w:val="Quote Box"/>
    <w:pPr>
      <w:spacing w:after="80"/>
      <w:ind w:left="312" w:right="198"/>
    </w:pPr>
    <w:rPr>
      <w:rFonts w:ascii="Aptos" w:hAnsi="Aptos"/>
      <w:i/>
      <w:color w:val="3C4146"/>
      <w:sz w:val="18"/>
    </w:rPr>
  </w:style>
  <w:style w:type="paragraph" w:customStyle="1" w:styleId="SourceCode">
    <w:name w:val="Source Code"/>
    <w:basedOn w:val="Normal"/>
    <w:link w:val="VerbatimChar"/>
    <w:pPr>
      <w:wordWrap w:val="off"/>
    </w:pPr>
    <w:rPr>
      <w:rFonts w:ascii="DejaVu Sans Mono" w:hAnsi="DejaVu Sans Mono"/>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FirstParagraph">
    <w:name w:val="First Paragraph"/>
    <w:basedOn w:val="Normal"/>
    <w:rPr>
      <w:rFonts w:ascii="DejaVu Sans" w:hAnsi="DejaVu Sans"/>
      <w:sz w:val="19"/>
    </w:rPr>
  </w:style>
  <w:style w:type="paragraph" w:customStyle="1" w:styleId="Compact">
    <w:name w:val="Compact"/>
    <w:basedOn w:val="Normal"/>
    <w:rPr>
      <w:rFonts w:ascii="DejaVu Sans" w:hAnsi="DejaVu Sans"/>
      <w:sz w:val="19"/>
    </w:rPr>
  </w:style>
  <w:style w:type="character" w:customStyle="1" w:styleId="VerbatimChar">
    <w:name w:val="Verbatim Char"/>
    <w:basedOn w:val="DefaultParagraphFont"/>
    <w:rPr>
      <w:rFonts w:ascii="DejaVu Sans Mono" w:hAnsi="DejaVu Sans Mono"/>
      <w:sz w:val="16"/>
    </w:rPr>
  </w:style>
  <w:style w:type="character" w:customStyle="1" w:styleId="Hyperlink">
    <w:name w:val="Hyperlink"/>
    <w:basedOn w:val="DefaultParagraphFont"/>
    <w:rPr>
      <w:rFonts w:ascii="DejaVu Sans" w:hAnsi="DejaVu San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23" Type="http://schemas.openxmlformats.org/officeDocument/2006/relationships/hyperlink" Target="https://github.com/JanHG98/netcore-tetra/blob/086a81fa8820ef579c475a65a38e3d23644c52f0/deploy/open-lab/inventory.example.toml" TargetMode="External"/><Relationship Id="rId132" Type="http://schemas.openxmlformats.org/officeDocument/2006/relationships/hyperlink" Target="https://github.com/JanHG98/netcore-tetra/blob/086a81fa8820ef579c475a65a38e3d23644c52f0/system-backend/alarm-workflow/config/alarm-workflow.example.toml" TargetMode="External"/><Relationship Id="rId140" Type="http://schemas.openxmlformats.org/officeDocument/2006/relationships/hyperlink" Target="https://github.com/JanHG98/netcore-tetra/blob/086a81fa8820ef579c475a65a38e3d23644c52f0/system-backend/alert-service/config/alert-service.example.toml" TargetMode="External"/><Relationship Id="rId118" Type="http://schemas.openxmlformats.org/officeDocument/2006/relationships/hyperlink" Target="https://github.com/JanHG98/netcore-tetra/blob/086a81fa8820ef579c475a65a38e3d23644c52f0/system-backend/application-gateway/config/application-gateway.example.toml" TargetMode="External"/><Relationship Id="rId136" Type="http://schemas.openxmlformats.org/officeDocument/2006/relationships/hyperlink" Target="https://github.com/JanHG98/netcore-tetra/blob/086a81fa8820ef579c475a65a38e3d23644c52f0/system-backend/asset-management/config/asset-management.example.toml" TargetMode="External"/><Relationship Id="rId100" Type="http://schemas.openxmlformats.org/officeDocument/2006/relationships/hyperlink" Target="https://github.com/JanHG98/netcore-tetra/blob/086a81fa8820ef579c475a65a38e3d23644c52f0/system-backend/call-control/config/call-control.example.toml" TargetMode="External"/><Relationship Id="rId122" Type="http://schemas.openxmlformats.org/officeDocument/2006/relationships/hyperlink" Target="https://github.com/JanHG98/netcore-tetra/blob/086a81fa8820ef579c475a65a38e3d23644c52f0/system-backend/control-room/config/control-room.example.toml" TargetMode="External"/><Relationship Id="rId98" Type="http://schemas.openxmlformats.org/officeDocument/2006/relationships/hyperlink" Target="https://github.com/JanHG98/netcore-tetra/blob/086a81fa8820ef579c475a65a38e3d23644c52f0/system-backend/group-core/config/group-core.example.toml" TargetMode="External"/><Relationship Id="rId128" Type="http://schemas.openxmlformats.org/officeDocument/2006/relationships/hyperlink" Target="https://github.com/JanHG98/netcore-tetra/blob/086a81fa8820ef579c475a65a38e3d23644c52f0/system-backend/hardware-gateway/config/hardware-gateway.example.toml" TargetMode="External"/><Relationship Id="rId126" Type="http://schemas.openxmlformats.org/officeDocument/2006/relationships/hyperlink" Target="https://github.com/JanHG98/netcore-tetra/blob/086a81fa8820ef579c475a65a38e3d23644c52f0/system-backend/iot-gateway/config/iot-gateway.example.toml" TargetMode="External"/><Relationship Id="rId110" Type="http://schemas.openxmlformats.org/officeDocument/2006/relationships/hyperlink" Target="https://github.com/JanHG98/netcore-tetra/blob/086a81fa8820ef579c475a65a38e3d23644c52f0/system-backend/ip-gateway/config/ip-gateway.example.toml" TargetMode="External"/><Relationship Id="rId114" Type="http://schemas.openxmlformats.org/officeDocument/2006/relationships/hyperlink" Target="https://github.com/JanHG98/netcore-tetra/blob/086a81fa8820ef579c475a65a38e3d23644c52f0/system-backend/kmf/config/kmf.example.toml" TargetMode="External"/><Relationship Id="rId120" Type="http://schemas.openxmlformats.org/officeDocument/2006/relationships/hyperlink" Target="https://github.com/JanHG98/netcore-tetra/blob/086a81fa8820ef579c475a65a38e3d23644c52f0/system-backend/media-library/config/media-library.example.toml" TargetMode="External"/><Relationship Id="rId102" Type="http://schemas.openxmlformats.org/officeDocument/2006/relationships/hyperlink" Target="https://github.com/JanHG98/netcore-tetra/blob/086a81fa8820ef579c475a65a38e3d23644c52f0/system-backend/media-switch/config/media-switch.example.toml" TargetMode="External"/><Relationship Id="rId94" Type="http://schemas.openxmlformats.org/officeDocument/2006/relationships/hyperlink" Target="https://github.com/JanHG98/netcore-tetra/blob/086a81fa8820ef579c475a65a38e3d23644c52f0/system-backend/mobility-core/config/mobility-core.example.toml" TargetMode="External"/><Relationship Id="rId92" Type="http://schemas.openxmlformats.org/officeDocument/2006/relationships/hyperlink" Target="https://github.com/JanHG98/netcore-tetra/blob/086a81fa8820ef579c475a65a38e3d23644c52f0/system-backend/node-gateway/config/node-gateway.example.toml" TargetMode="External"/><Relationship Id="rId124" Type="http://schemas.openxmlformats.org/officeDocument/2006/relationships/hyperlink" Target="https://github.com/JanHG98/netcore-tetra/blob/086a81fa8820ef579c475a65a38e3d23644c52f0/system-backend/observability/config/observability.example.toml" TargetMode="External"/><Relationship Id="rId108" Type="http://schemas.openxmlformats.org/officeDocument/2006/relationships/hyperlink" Target="https://github.com/JanHG98/netcore-tetra/blob/086a81fa8820ef579c475a65a38e3d23644c52f0/system-backend/packet-core/config/packet-core.example.toml" TargetMode="External"/><Relationship Id="rId104" Type="http://schemas.openxmlformats.org/officeDocument/2006/relationships/hyperlink" Target="https://github.com/JanHG98/netcore-tetra/blob/086a81fa8820ef579c475a65a38e3d23644c52f0/system-backend/recorder/config/recorder.example.toml" TargetMode="External"/><Relationship Id="rId130" Type="http://schemas.openxmlformats.org/officeDocument/2006/relationships/hyperlink" Target="https://github.com/JanHG98/netcore-tetra/blob/086a81fa8820ef579c475a65a38e3d23644c52f0/system-backend/rf-monitor/config/rf-monitor.example.toml" TargetMode="External"/><Relationship Id="rId221" Type="http://schemas.openxmlformats.org/officeDocument/2006/relationships/hyperlink" Target="https://github.com/JanHG98/netcore-tetra/blob/086a81fa8820ef579c475a65a38e3d23644c52f0/system-backend/roadmap.md" TargetMode="External"/><Relationship Id="rId106" Type="http://schemas.openxmlformats.org/officeDocument/2006/relationships/hyperlink" Target="https://github.com/JanHG98/netcore-tetra/blob/086a81fa8820ef579c475a65a38e3d23644c52f0/system-backend/sds-router/config/sds-router.example.toml" TargetMode="External"/><Relationship Id="rId112" Type="http://schemas.openxmlformats.org/officeDocument/2006/relationships/hyperlink" Target="https://github.com/JanHG98/netcore-tetra/blob/086a81fa8820ef579c475a65a38e3d23644c52f0/system-backend/security-core/config/security-core.example.toml" TargetMode="External"/><Relationship Id="rId138" Type="http://schemas.openxmlformats.org/officeDocument/2006/relationships/hyperlink" Target="https://github.com/JanHG98/netcore-tetra/blob/086a81fa8820ef579c475a65a38e3d23644c52f0/system-backend/sip-switch/config/sip-switch.example.toml" TargetMode="External"/><Relationship Id="rId96" Type="http://schemas.openxmlformats.org/officeDocument/2006/relationships/hyperlink" Target="https://github.com/JanHG98/netcore-tetra/blob/086a81fa8820ef579c475a65a38e3d23644c52f0/system-backend/subscriber-core/config/subscriber-core.example.toml" TargetMode="External"/><Relationship Id="rId134" Type="http://schemas.openxmlformats.org/officeDocument/2006/relationships/hyperlink" Target="https://github.com/JanHG98/netcore-tetra/blob/086a81fa8820ef579c475a65a38e3d23644c52f0/system-backend/task-workflow/config/task-workflow.example.toml" TargetMode="External"/><Relationship Id="rId116" Type="http://schemas.openxmlformats.org/officeDocument/2006/relationships/hyperlink" Target="https://github.com/JanHG98/netcore-tetra/blob/086a81fa8820ef579c475a65a38e3d23644c52f0/system-backend/transit/config/transit.example.toml" TargetMode="External"/><Relationship Id="rId222" Type="http://schemas.openxmlformats.org/officeDocument/2006/relationships/hyperlink" Target="https://github.com/JanHG98/netcore-tetra/releases" TargetMode="External"/><Relationship Id="rId214" Type="http://schemas.openxmlformats.org/officeDocument/2006/relationships/hyperlink" Target="https://github.com/JanHG98/netcore-tetra/releases/tag/archive-katwarn-nina-2026-09-27" TargetMode="External"/><Relationship Id="rId215" Type="http://schemas.openxmlformats.org/officeDocument/2006/relationships/hyperlink" Target="https://github.com/JanHG98/netcore-tetra/releases/tag/archive-main-old-2026-09-27" TargetMode="External"/><Relationship Id="rId213" Type="http://schemas.openxmlformats.org/officeDocument/2006/relationships/hyperlink" Target="https://github.com/JanHG98/netcore-tetra/releases/tag/archive-pre-contributor-reset-2026-09-26" TargetMode="External"/><Relationship Id="rId194" Type="http://schemas.openxmlformats.org/officeDocument/2006/relationships/hyperlink" Target="https://github.com/JanHG98/netcore-tetra/releases/tag/v1.0.0" TargetMode="External"/><Relationship Id="rId195" Type="http://schemas.openxmlformats.org/officeDocument/2006/relationships/hyperlink" Target="https://github.com/JanHG98/netcore-tetra/releases/tag/v1.0.1" TargetMode="External"/><Relationship Id="rId196" Type="http://schemas.openxmlformats.org/officeDocument/2006/relationships/hyperlink" Target="https://github.com/JanHG98/netcore-tetra/releases/tag/v1.1.0" TargetMode="External"/><Relationship Id="rId197" Type="http://schemas.openxmlformats.org/officeDocument/2006/relationships/hyperlink" Target="https://github.com/JanHG98/netcore-tetra/releases/tag/v1.1.1" TargetMode="External"/><Relationship Id="rId198" Type="http://schemas.openxmlformats.org/officeDocument/2006/relationships/hyperlink" Target="https://github.com/JanHG98/netcore-tetra/releases/tag/v1.1.2" TargetMode="External"/><Relationship Id="rId199" Type="http://schemas.openxmlformats.org/officeDocument/2006/relationships/hyperlink" Target="https://github.com/JanHG98/netcore-tetra/releases/tag/v1.2.0" TargetMode="External"/><Relationship Id="rId200" Type="http://schemas.openxmlformats.org/officeDocument/2006/relationships/hyperlink" Target="https://github.com/JanHG98/netcore-tetra/releases/tag/v1.2.1" TargetMode="External"/><Relationship Id="rId201" Type="http://schemas.openxmlformats.org/officeDocument/2006/relationships/hyperlink" Target="https://github.com/JanHG98/netcore-tetra/releases/tag/v1.3.0" TargetMode="External"/><Relationship Id="rId202" Type="http://schemas.openxmlformats.org/officeDocument/2006/relationships/hyperlink" Target="https://github.com/JanHG98/netcore-tetra/releases/tag/v1.3.1" TargetMode="External"/><Relationship Id="rId203" Type="http://schemas.openxmlformats.org/officeDocument/2006/relationships/hyperlink" Target="https://github.com/JanHG98/netcore-tetra/releases/tag/v1.3.2" TargetMode="External"/><Relationship Id="rId204" Type="http://schemas.openxmlformats.org/officeDocument/2006/relationships/hyperlink" Target="https://github.com/JanHG98/netcore-tetra/releases/tag/v1.4.0" TargetMode="External"/><Relationship Id="rId205" Type="http://schemas.openxmlformats.org/officeDocument/2006/relationships/hyperlink" Target="https://github.com/JanHG98/netcore-tetra/releases/tag/v1.5.0" TargetMode="External"/><Relationship Id="rId206" Type="http://schemas.openxmlformats.org/officeDocument/2006/relationships/hyperlink" Target="https://github.com/JanHG98/netcore-tetra/releases/tag/v1.6.0" TargetMode="External"/><Relationship Id="rId207" Type="http://schemas.openxmlformats.org/officeDocument/2006/relationships/hyperlink" Target="https://github.com/JanHG98/netcore-tetra/releases/tag/v1.6.1" TargetMode="External"/><Relationship Id="rId208" Type="http://schemas.openxmlformats.org/officeDocument/2006/relationships/hyperlink" Target="https://github.com/JanHG98/netcore-tetra/releases/tag/v1.7.0" TargetMode="External"/><Relationship Id="rId209" Type="http://schemas.openxmlformats.org/officeDocument/2006/relationships/hyperlink" Target="https://github.com/JanHG98/netcore-tetra/releases/tag/v1.8.0" TargetMode="External"/><Relationship Id="rId211" Type="http://schemas.openxmlformats.org/officeDocument/2006/relationships/hyperlink" Target="https://github.com/JanHG98/netcore-tetra/releases/tag/v1.9.0" TargetMode="External"/><Relationship Id="rId210" Type="http://schemas.openxmlformats.org/officeDocument/2006/relationships/hyperlink" Target="https://github.com/JanHG98/netcore-tetra/releases/tag/v1.9.0-beta.1" TargetMode="External"/><Relationship Id="rId190" Type="http://schemas.openxmlformats.org/officeDocument/2006/relationships/hyperlink" Target="https://github.com/MidnightBlueLabs/tetra-bluestation/tree/09d4e0d9a0b8cf6c881e77353db325df9a4715aa" TargetMode="External"/><Relationship Id="rId191" Type="http://schemas.openxmlformats.org/officeDocument/2006/relationships/hyperlink" Target="https://github.com/invictus737/nexus-bs/tree/ae234dd905629a2c0b6c8dd44f327aa21a1f8f97" TargetMode="External"/><Relationship Id="rId189" Type="http://schemas.openxmlformats.org/officeDocument/2006/relationships/hyperlink" Target="https://github.com/razvanzeces/flowstation/tree/0f4faa98b1abe9ec295cf7a94a7a1fa4b3a869b8" TargetMode="External"/></Relationships>
</file>

<file path=word/_rels/footnotes.xml.rels><?xml version='1.0' encoding='UTF-8' standalone='yes'?>
<Relationships xmlns="http://schemas.openxmlformats.org/package/2006/relationships"><Relationship Id="rId223" Type="http://schemas.openxmlformats.org/officeDocument/2006/relationships/hyperlink" Target="https://github.com/JanHG98/netcore-tetra/blob/086a81fa8820ef579c475a65a38e3d23644c52f0/deploy/open-lab/inventory.example.toml" TargetMode="External"/><Relationship Id="rId132" Type="http://schemas.openxmlformats.org/officeDocument/2006/relationships/hyperlink" Target="https://github.com/JanHG98/netcore-tetra/blob/086a81fa8820ef579c475a65a38e3d23644c52f0/system-backend/alarm-workflow/config/alarm-workflow.example.toml" TargetMode="External"/><Relationship Id="rId140" Type="http://schemas.openxmlformats.org/officeDocument/2006/relationships/hyperlink" Target="https://github.com/JanHG98/netcore-tetra/blob/086a81fa8820ef579c475a65a38e3d23644c52f0/system-backend/alert-service/config/alert-service.example.toml" TargetMode="External"/><Relationship Id="rId118" Type="http://schemas.openxmlformats.org/officeDocument/2006/relationships/hyperlink" Target="https://github.com/JanHG98/netcore-tetra/blob/086a81fa8820ef579c475a65a38e3d23644c52f0/system-backend/application-gateway/config/application-gateway.example.toml" TargetMode="External"/><Relationship Id="rId136" Type="http://schemas.openxmlformats.org/officeDocument/2006/relationships/hyperlink" Target="https://github.com/JanHG98/netcore-tetra/blob/086a81fa8820ef579c475a65a38e3d23644c52f0/system-backend/asset-management/config/asset-management.example.toml" TargetMode="External"/><Relationship Id="rId100" Type="http://schemas.openxmlformats.org/officeDocument/2006/relationships/hyperlink" Target="https://github.com/JanHG98/netcore-tetra/blob/086a81fa8820ef579c475a65a38e3d23644c52f0/system-backend/call-control/config/call-control.example.toml" TargetMode="External"/><Relationship Id="rId122" Type="http://schemas.openxmlformats.org/officeDocument/2006/relationships/hyperlink" Target="https://github.com/JanHG98/netcore-tetra/blob/086a81fa8820ef579c475a65a38e3d23644c52f0/system-backend/control-room/config/control-room.example.toml" TargetMode="External"/><Relationship Id="rId98" Type="http://schemas.openxmlformats.org/officeDocument/2006/relationships/hyperlink" Target="https://github.com/JanHG98/netcore-tetra/blob/086a81fa8820ef579c475a65a38e3d23644c52f0/system-backend/group-core/config/group-core.example.toml" TargetMode="External"/><Relationship Id="rId128" Type="http://schemas.openxmlformats.org/officeDocument/2006/relationships/hyperlink" Target="https://github.com/JanHG98/netcore-tetra/blob/086a81fa8820ef579c475a65a38e3d23644c52f0/system-backend/hardware-gateway/config/hardware-gateway.example.toml" TargetMode="External"/><Relationship Id="rId126" Type="http://schemas.openxmlformats.org/officeDocument/2006/relationships/hyperlink" Target="https://github.com/JanHG98/netcore-tetra/blob/086a81fa8820ef579c475a65a38e3d23644c52f0/system-backend/iot-gateway/config/iot-gateway.example.toml" TargetMode="External"/><Relationship Id="rId110" Type="http://schemas.openxmlformats.org/officeDocument/2006/relationships/hyperlink" Target="https://github.com/JanHG98/netcore-tetra/blob/086a81fa8820ef579c475a65a38e3d23644c52f0/system-backend/ip-gateway/config/ip-gateway.example.toml" TargetMode="External"/><Relationship Id="rId114" Type="http://schemas.openxmlformats.org/officeDocument/2006/relationships/hyperlink" Target="https://github.com/JanHG98/netcore-tetra/blob/086a81fa8820ef579c475a65a38e3d23644c52f0/system-backend/kmf/config/kmf.example.toml" TargetMode="External"/><Relationship Id="rId120" Type="http://schemas.openxmlformats.org/officeDocument/2006/relationships/hyperlink" Target="https://github.com/JanHG98/netcore-tetra/blob/086a81fa8820ef579c475a65a38e3d23644c52f0/system-backend/media-library/config/media-library.example.toml" TargetMode="External"/><Relationship Id="rId102" Type="http://schemas.openxmlformats.org/officeDocument/2006/relationships/hyperlink" Target="https://github.com/JanHG98/netcore-tetra/blob/086a81fa8820ef579c475a65a38e3d23644c52f0/system-backend/media-switch/config/media-switch.example.toml" TargetMode="External"/><Relationship Id="rId94" Type="http://schemas.openxmlformats.org/officeDocument/2006/relationships/hyperlink" Target="https://github.com/JanHG98/netcore-tetra/blob/086a81fa8820ef579c475a65a38e3d23644c52f0/system-backend/mobility-core/config/mobility-core.example.toml" TargetMode="External"/><Relationship Id="rId92" Type="http://schemas.openxmlformats.org/officeDocument/2006/relationships/hyperlink" Target="https://github.com/JanHG98/netcore-tetra/blob/086a81fa8820ef579c475a65a38e3d23644c52f0/system-backend/node-gateway/config/node-gateway.example.toml" TargetMode="External"/><Relationship Id="rId124" Type="http://schemas.openxmlformats.org/officeDocument/2006/relationships/hyperlink" Target="https://github.com/JanHG98/netcore-tetra/blob/086a81fa8820ef579c475a65a38e3d23644c52f0/system-backend/observability/config/observability.example.toml" TargetMode="External"/><Relationship Id="rId108" Type="http://schemas.openxmlformats.org/officeDocument/2006/relationships/hyperlink" Target="https://github.com/JanHG98/netcore-tetra/blob/086a81fa8820ef579c475a65a38e3d23644c52f0/system-backend/packet-core/config/packet-core.example.toml" TargetMode="External"/><Relationship Id="rId104" Type="http://schemas.openxmlformats.org/officeDocument/2006/relationships/hyperlink" Target="https://github.com/JanHG98/netcore-tetra/blob/086a81fa8820ef579c475a65a38e3d23644c52f0/system-backend/recorder/config/recorder.example.toml" TargetMode="External"/><Relationship Id="rId130" Type="http://schemas.openxmlformats.org/officeDocument/2006/relationships/hyperlink" Target="https://github.com/JanHG98/netcore-tetra/blob/086a81fa8820ef579c475a65a38e3d23644c52f0/system-backend/rf-monitor/config/rf-monitor.example.toml" TargetMode="External"/><Relationship Id="rId221" Type="http://schemas.openxmlformats.org/officeDocument/2006/relationships/hyperlink" Target="https://github.com/JanHG98/netcore-tetra/blob/086a81fa8820ef579c475a65a38e3d23644c52f0/system-backend/roadmap.md" TargetMode="External"/><Relationship Id="rId106" Type="http://schemas.openxmlformats.org/officeDocument/2006/relationships/hyperlink" Target="https://github.com/JanHG98/netcore-tetra/blob/086a81fa8820ef579c475a65a38e3d23644c52f0/system-backend/sds-router/config/sds-router.example.toml" TargetMode="External"/><Relationship Id="rId112" Type="http://schemas.openxmlformats.org/officeDocument/2006/relationships/hyperlink" Target="https://github.com/JanHG98/netcore-tetra/blob/086a81fa8820ef579c475a65a38e3d23644c52f0/system-backend/security-core/config/security-core.example.toml" TargetMode="External"/><Relationship Id="rId138" Type="http://schemas.openxmlformats.org/officeDocument/2006/relationships/hyperlink" Target="https://github.com/JanHG98/netcore-tetra/blob/086a81fa8820ef579c475a65a38e3d23644c52f0/system-backend/sip-switch/config/sip-switch.example.toml" TargetMode="External"/><Relationship Id="rId96" Type="http://schemas.openxmlformats.org/officeDocument/2006/relationships/hyperlink" Target="https://github.com/JanHG98/netcore-tetra/blob/086a81fa8820ef579c475a65a38e3d23644c52f0/system-backend/subscriber-core/config/subscriber-core.example.toml" TargetMode="External"/><Relationship Id="rId134" Type="http://schemas.openxmlformats.org/officeDocument/2006/relationships/hyperlink" Target="https://github.com/JanHG98/netcore-tetra/blob/086a81fa8820ef579c475a65a38e3d23644c52f0/system-backend/task-workflow/config/task-workflow.example.toml" TargetMode="External"/><Relationship Id="rId116" Type="http://schemas.openxmlformats.org/officeDocument/2006/relationships/hyperlink" Target="https://github.com/JanHG98/netcore-tetra/blob/086a81fa8820ef579c475a65a38e3d23644c52f0/system-backend/transit/config/transit.example.toml" TargetMode="External"/><Relationship Id="rId222" Type="http://schemas.openxmlformats.org/officeDocument/2006/relationships/hyperlink" Target="https://github.com/JanHG98/netcore-tetra/releases" TargetMode="External"/><Relationship Id="rId214" Type="http://schemas.openxmlformats.org/officeDocument/2006/relationships/hyperlink" Target="https://github.com/JanHG98/netcore-tetra/releases/tag/archive-katwarn-nina-2026-09-27" TargetMode="External"/><Relationship Id="rId215" Type="http://schemas.openxmlformats.org/officeDocument/2006/relationships/hyperlink" Target="https://github.com/JanHG98/netcore-tetra/releases/tag/archive-main-old-2026-09-27" TargetMode="External"/><Relationship Id="rId213" Type="http://schemas.openxmlformats.org/officeDocument/2006/relationships/hyperlink" Target="https://github.com/JanHG98/netcore-tetra/releases/tag/archive-pre-contributor-reset-2026-09-26" TargetMode="External"/><Relationship Id="rId194" Type="http://schemas.openxmlformats.org/officeDocument/2006/relationships/hyperlink" Target="https://github.com/JanHG98/netcore-tetra/releases/tag/v1.0.0" TargetMode="External"/><Relationship Id="rId195" Type="http://schemas.openxmlformats.org/officeDocument/2006/relationships/hyperlink" Target="https://github.com/JanHG98/netcore-tetra/releases/tag/v1.0.1" TargetMode="External"/><Relationship Id="rId196" Type="http://schemas.openxmlformats.org/officeDocument/2006/relationships/hyperlink" Target="https://github.com/JanHG98/netcore-tetra/releases/tag/v1.1.0" TargetMode="External"/><Relationship Id="rId197" Type="http://schemas.openxmlformats.org/officeDocument/2006/relationships/hyperlink" Target="https://github.com/JanHG98/netcore-tetra/releases/tag/v1.1.1" TargetMode="External"/><Relationship Id="rId198" Type="http://schemas.openxmlformats.org/officeDocument/2006/relationships/hyperlink" Target="https://github.com/JanHG98/netcore-tetra/releases/tag/v1.1.2" TargetMode="External"/><Relationship Id="rId199" Type="http://schemas.openxmlformats.org/officeDocument/2006/relationships/hyperlink" Target="https://github.com/JanHG98/netcore-tetra/releases/tag/v1.2.0" TargetMode="External"/><Relationship Id="rId200" Type="http://schemas.openxmlformats.org/officeDocument/2006/relationships/hyperlink" Target="https://github.com/JanHG98/netcore-tetra/releases/tag/v1.2.1" TargetMode="External"/><Relationship Id="rId201" Type="http://schemas.openxmlformats.org/officeDocument/2006/relationships/hyperlink" Target="https://github.com/JanHG98/netcore-tetra/releases/tag/v1.3.0" TargetMode="External"/><Relationship Id="rId202" Type="http://schemas.openxmlformats.org/officeDocument/2006/relationships/hyperlink" Target="https://github.com/JanHG98/netcore-tetra/releases/tag/v1.3.1" TargetMode="External"/><Relationship Id="rId203" Type="http://schemas.openxmlformats.org/officeDocument/2006/relationships/hyperlink" Target="https://github.com/JanHG98/netcore-tetra/releases/tag/v1.3.2" TargetMode="External"/><Relationship Id="rId204" Type="http://schemas.openxmlformats.org/officeDocument/2006/relationships/hyperlink" Target="https://github.com/JanHG98/netcore-tetra/releases/tag/v1.4.0" TargetMode="External"/><Relationship Id="rId205" Type="http://schemas.openxmlformats.org/officeDocument/2006/relationships/hyperlink" Target="https://github.com/JanHG98/netcore-tetra/releases/tag/v1.5.0" TargetMode="External"/><Relationship Id="rId206" Type="http://schemas.openxmlformats.org/officeDocument/2006/relationships/hyperlink" Target="https://github.com/JanHG98/netcore-tetra/releases/tag/v1.6.0" TargetMode="External"/><Relationship Id="rId207" Type="http://schemas.openxmlformats.org/officeDocument/2006/relationships/hyperlink" Target="https://github.com/JanHG98/netcore-tetra/releases/tag/v1.6.1" TargetMode="External"/><Relationship Id="rId208" Type="http://schemas.openxmlformats.org/officeDocument/2006/relationships/hyperlink" Target="https://github.com/JanHG98/netcore-tetra/releases/tag/v1.7.0" TargetMode="External"/><Relationship Id="rId209" Type="http://schemas.openxmlformats.org/officeDocument/2006/relationships/hyperlink" Target="https://github.com/JanHG98/netcore-tetra/releases/tag/v1.8.0" TargetMode="External"/><Relationship Id="rId211" Type="http://schemas.openxmlformats.org/officeDocument/2006/relationships/hyperlink" Target="https://github.com/JanHG98/netcore-tetra/releases/tag/v1.9.0" TargetMode="External"/><Relationship Id="rId210" Type="http://schemas.openxmlformats.org/officeDocument/2006/relationships/hyperlink" Target="https://github.com/JanHG98/netcore-tetra/releases/tag/v1.9.0-beta.1" TargetMode="External"/><Relationship Id="rId190" Type="http://schemas.openxmlformats.org/officeDocument/2006/relationships/hyperlink" Target="https://github.com/MidnightBlueLabs/tetra-bluestation/tree/09d4e0d9a0b8cf6c881e77353db325df9a4715aa" TargetMode="External"/><Relationship Id="rId191" Type="http://schemas.openxmlformats.org/officeDocument/2006/relationships/hyperlink" Target="https://github.com/invictus737/nexus-bs/tree/ae234dd905629a2c0b6c8dd44f327aa21a1f8f97" TargetMode="External"/><Relationship Id="rId189" Type="http://schemas.openxmlformats.org/officeDocument/2006/relationships/hyperlink" Target="https://github.com/razvanzeces/flowstation/tree/0f4faa98b1abe9ec295cf7a94a7a1fa4b3a869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NetCore Tetra Komplettguide</dc:title>
  <dc:creator>NetCore-Tetra Projekt</dc:creator>
  <dc:language>de-DE</dc:language>
  <cp:keywords/>
  <dcterms:created xsi:type="dcterms:W3CDTF">2026-09-26T23:55:07Z</dcterms:created>
  <dcterms:modified xsi:type="dcterms:W3CDTF">2026-09-26T23:55:07Z</dcterms:modified>
  <dc:subject>Release v1.9.0 Quellenstand 086a81fa8820ef579c475a65a38e3d23644c52f0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27. September 2026</vt:lpwstr>
  </property>
  <property fmtid="{D5CDD505-2E9C-101B-9397-08002B2CF9AE}" pid="3" name="subtitle">
    <vt:lpwstr>Installation der Basisstation und aller 25 LXC-Dienste - Konfiguration, Bedienung, Offline-Fallback und Abnahme</vt:lpwstr>
  </property>
</Properties>
</file>