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.duo-gallery.one-item{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SPLIT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.story-text{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padding-right:6px;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.story-media{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left:-18px;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max-width:230px;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padding:13px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background:rgba(255,255,255,0.93);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backdrop-filter:blur(10px);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.story-note:empty{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BREAK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.soft-divider{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margin:2px 0 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position:static;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margin-top:14px;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class="topline"&gt;{typ_knihy}&lt;/div&gt;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&lt;p&gt;{intro_text}&lt;/p&gt;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src="{intro_image_src}" alt="{nazev_produktu} cover"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class="info-label"&gt;Typ knihy&lt;/span&gt;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class="info-value"&gt;{typ_knihy}&lt;/div&gt;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class="info-label"&gt;Edice&lt;/span&gt;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class="info-value"&gt;{edice}&lt;/div&gt;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class="info-label"&gt;Jazyk&lt;/span&gt;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class="info-value"&gt;{jazyk}&lt;/div&gt;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class="info-label"&gt;Pro koho je&lt;/span&gt;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&lt;h2&gt;{sekce_o_knize_nadpis}&lt;/h2&gt;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class="story-text"&gt;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&lt;p&gt;{sekce_o_knize_text}&lt;/p&gt;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&lt;h2&gt;{sekce_pravidla_nadpis}&lt;/h2&gt;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&lt;p&gt;{sekce_pravidla_text}&lt;/p&gt;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&lt;h2&gt;{sekce_lore_nadpis}&lt;/h2&gt;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&lt;p&gt;{sekce_lore_text}&lt;/p&gt;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&lt;h2&gt;{sekce_pro_koho_nadpis}&lt;/h2&gt;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 style="margin-top:0; margin-bottom:16px;"&gt;{doporu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_pro_koho}&lt;/p&gt;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&lt;h2&gt;{sekce_frakce_nadpis}&lt;/h2&gt;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&lt;p&gt;&lt;strong&gt;Frakce:&lt;/strong&gt; {frakce}&lt;/p&gt;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&lt;p&gt;{sekce_frakce_text}&lt;/p&gt;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&lt;h2&gt;Co bude</w:t>
      </w:r>
      <w:r>
        <w:rPr>
          <w:rtl w:val="0"/>
          <w:lang w:val="en-US"/>
        </w:rPr>
        <w:t xml:space="preserve">š </w:t>
      </w:r>
      <w:r>
        <w:rPr>
          <w:rtl w:val="0"/>
          <w:lang w:val="en-US"/>
        </w:rPr>
        <w:t>pot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ebovat&lt;/h2&gt;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&lt;p&gt;{pot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ebn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_vybaven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&lt;h2&gt;{sekce_pozadavky_nadpis}&lt;/h2&gt;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&lt;th&gt;Pot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eba&lt;/th&gt;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vaznost&lt;/th&gt;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src="{img3_src}" alt="{img3_alt}"&gt;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src="{img4_src}" alt="{img4_alt}"&gt;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</w:t>
      </w:r>
      <w:r>
        <w:rPr>
          <w:rtl w:val="0"/>
          <w:lang w:val="en-US"/>
        </w:rPr>
        <w:t>ěď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