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FIRST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SPLIT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.story-text{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padding-right:6px;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.story-media{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left:-18px;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max-width:230px;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padding:13px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background:rgba(255,255,255,0.93);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backdrop-filter:blur(10px);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.story-note:empty{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BREAK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.soft-divider{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margin:2px 0 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position:static;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margin-top:14px;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content:"Frakce";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content:"Edice";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content:"Typ karet";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content:"Pro koho";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class="cards-wrap"&gt;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clean-table-static"&gt;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&lt;th&gt;Frakce&lt;/th&gt;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&lt;th&gt;Edice&lt;/th&gt;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&lt;th&gt;Typ karet&lt;/th&gt;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&lt;th&gt;Pro koho&lt;/th&gt;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&lt;td&gt;{frakce_karet}&lt;/td&gt;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&lt;td&gt;{edice_karet}&lt;/td&gt;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&lt;td&gt;{typ_karet}&lt;/td&gt;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&lt;td&gt;{pro_koho_jsou_karty}&lt;/td&gt;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class="info-label"&gt;Frakce&lt;/span&gt;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class="info-value"&gt;{frakce_karet}&lt;/div&gt;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class="info-label"&gt;Edice&lt;/span&gt;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class="info-value"&gt;{edice_karet}&lt;/div&gt;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karet&lt;/span&gt;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class="info-label"&gt;Pro koho&lt;/span&gt;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class="info-value"&gt;{pro_koho_jsou_karty}&lt;/div&gt;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&lt;h2&gt;{sekce_o_kartach_nadpis}&lt;/h2&gt;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class="story-text"&gt;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&lt;p&gt;{sekce_o_kartach_text}&lt;/p&gt;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&lt;p&gt;{sekce_vyuziti_text}&lt;/p&gt;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&lt;th&gt;Typ karty&lt;/th&gt;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&lt;th&gt;Produkt&lt;/th&gt;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onclick="pwOpenLightbox('{img3_src}','{img3_alt}')"&gt;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src="{img3_src}" alt="{img3_alt}"&gt;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onclick="pwOpenLightbox('{img4_src}','{img4_alt}')"&gt;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src="{img4_src}" alt="{img4_alt}"&gt;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"img3_src" || src === "/img3_src"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"img4_src" || src === "/img4_src")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(!lightbox || !img) return;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(!lightbox || !img) return;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