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===================== CSS SHORT DESCRIPTION - EN =====================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&lt;style&gt;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.short-desc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font-family: 'Inter', 'Helvetica Neue', sans-serif;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 #333;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15px;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 1.6;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 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border-left: 4px solid #ffffff;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16px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10px;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 0 2px 8px rgba(0,0,0,0.05);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.short-desc p { margin: 8px 0;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.short-desc strong { color: #3a0c0c;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.short-desc em { color: #666;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&lt;/style&gt;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===================== SHORT DESCRIPTION (COMPACT / SALES) ===================== --&gt;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class="short-desc"&gt;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&lt;strong&gt;{nazev_sady}&lt;/strong&gt; is a popular choice among players of the &lt;strong&gt;{frakce}&lt;/strong&gt; faction.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To play, you only need &lt;strong&gt;{potrebne_vybaveni}&lt;/strong&gt;.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&lt;/p&gt;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&lt;strong&gt;Why choose this set?&lt;/strong&gt;&lt;br&gt;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{hlavni_prodejni_point_1}.&lt;br&gt;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{hlavni_prodejni_point_2}.&lt;br&gt;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{hlavni_prodejni_point_3}.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&lt;/p&gt;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&lt;em&gt;{doporuceni_pro_koho}&lt;/em&gt;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Výchozí">
    <w:name w:val="Výchozí"/>
    <w:next w:val="Výchozí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