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D8BE" w14:textId="48DF433A" w:rsidR="005019AF" w:rsidRDefault="0035259B" w:rsidP="00B71550">
      <w:pPr>
        <w:spacing w:after="0" w:line="480" w:lineRule="auto"/>
      </w:pPr>
      <w:r>
        <w:t>Janis Corona</w:t>
      </w:r>
    </w:p>
    <w:p w14:paraId="3822F325" w14:textId="0B6E5487" w:rsidR="0035259B" w:rsidRDefault="0035259B" w:rsidP="00B71550">
      <w:pPr>
        <w:spacing w:after="0" w:line="480" w:lineRule="auto"/>
      </w:pPr>
      <w:r>
        <w:t>BIOL 5</w:t>
      </w:r>
      <w:r w:rsidR="002233F9">
        <w:t>90</w:t>
      </w:r>
      <w:r>
        <w:t xml:space="preserve">00: </w:t>
      </w:r>
      <w:r w:rsidR="002233F9">
        <w:t>Data Science Project for Life Sciences</w:t>
      </w:r>
    </w:p>
    <w:p w14:paraId="02511432" w14:textId="75B2AB98" w:rsidR="0035259B" w:rsidRDefault="0035259B" w:rsidP="00B71550">
      <w:pPr>
        <w:spacing w:after="0" w:line="480" w:lineRule="auto"/>
      </w:pPr>
      <w:r>
        <w:t xml:space="preserve">Week </w:t>
      </w:r>
      <w:r w:rsidR="002233F9">
        <w:t>1</w:t>
      </w:r>
      <w:r>
        <w:t xml:space="preserve"> Assignment</w:t>
      </w:r>
    </w:p>
    <w:p w14:paraId="5F27CB71" w14:textId="5E43F4A2" w:rsidR="0035259B" w:rsidRDefault="002233F9" w:rsidP="00B71550">
      <w:pPr>
        <w:spacing w:after="0" w:line="480" w:lineRule="auto"/>
      </w:pPr>
      <w:r>
        <w:t>June 3</w:t>
      </w:r>
      <w:r w:rsidR="0035259B">
        <w:t>, 2019</w:t>
      </w:r>
    </w:p>
    <w:p w14:paraId="1385327E" w14:textId="5BD941DD" w:rsidR="002233F9" w:rsidRDefault="002233F9" w:rsidP="002233F9">
      <w:pPr>
        <w:spacing w:after="0" w:line="480" w:lineRule="auto"/>
        <w:jc w:val="center"/>
      </w:pPr>
      <w:r>
        <w:t xml:space="preserve">Meta-Analysis of the Ubiquitous Genotypes Associated with Human Uterine Leiomyoma Development in Healthy Tissue </w:t>
      </w:r>
    </w:p>
    <w:p w14:paraId="561EC1F6" w14:textId="75FDB75D" w:rsidR="003514E9" w:rsidRDefault="00A80E24" w:rsidP="00201FB1">
      <w:pPr>
        <w:spacing w:after="0" w:line="480" w:lineRule="auto"/>
      </w:pPr>
      <w:r>
        <w:tab/>
      </w:r>
      <w:r w:rsidR="0059476F">
        <w:t>In this</w:t>
      </w:r>
      <w:r>
        <w:t xml:space="preserve"> research project</w:t>
      </w:r>
      <w:r w:rsidR="0059476F">
        <w:t>,</w:t>
      </w:r>
      <w:r>
        <w:t xml:space="preserve"> </w:t>
      </w:r>
      <w:r w:rsidR="0059476F">
        <w:t xml:space="preserve">the top genetic markers for heterogenetic risk in developing uterine leiomyomas (UL) </w:t>
      </w:r>
      <w:r w:rsidR="0087656A">
        <w:t>will be</w:t>
      </w:r>
      <w:r w:rsidR="0059476F">
        <w:t xml:space="preserve"> analyzed in data made available for gene expression using the Gene Expression Omnibus (GEO) online data repository</w:t>
      </w:r>
      <w:r>
        <w:t xml:space="preserve">. </w:t>
      </w:r>
      <w:r w:rsidR="00D963D2">
        <w:t>T</w:t>
      </w:r>
      <w:r>
        <w:t>here are many genome wide associat</w:t>
      </w:r>
      <w:r w:rsidR="0059476F">
        <w:t xml:space="preserve">ion </w:t>
      </w:r>
      <w:r>
        <w:t xml:space="preserve">studies </w:t>
      </w:r>
      <w:r w:rsidR="00E417C0">
        <w:t xml:space="preserve">(GWAS) </w:t>
      </w:r>
      <w:r>
        <w:t xml:space="preserve">on the many </w:t>
      </w:r>
      <w:r w:rsidR="0059476F">
        <w:t>single nucleotide polymorphisms (</w:t>
      </w:r>
      <w:r>
        <w:t>SNP</w:t>
      </w:r>
      <w:r w:rsidR="0059476F">
        <w:t>)</w:t>
      </w:r>
      <w:r>
        <w:t xml:space="preserve"> associated with </w:t>
      </w:r>
      <w:r w:rsidR="00346359">
        <w:t>UL</w:t>
      </w:r>
      <w:r>
        <w:t xml:space="preserve">, the </w:t>
      </w:r>
      <w:r w:rsidR="0059476F">
        <w:t>studies have</w:t>
      </w:r>
      <w:r>
        <w:t xml:space="preserve"> </w:t>
      </w:r>
      <w:r w:rsidR="0087656A">
        <w:t xml:space="preserve">been exclusive to </w:t>
      </w:r>
      <w:r>
        <w:t xml:space="preserve"> </w:t>
      </w:r>
      <w:r w:rsidR="0087656A">
        <w:t xml:space="preserve">combined races by only analyzing </w:t>
      </w:r>
      <w:r>
        <w:t>heterogenous differences between races of European Americans, Japanese,</w:t>
      </w:r>
      <w:r w:rsidR="0059476F">
        <w:t xml:space="preserve"> </w:t>
      </w:r>
      <w:r>
        <w:t>Chinese, African Americans</w:t>
      </w:r>
      <w:r w:rsidR="0059476F">
        <w:t>, Australians, White females from Australia or the United Kingdom, and Saudi Arabian females</w:t>
      </w:r>
      <w:r w:rsidR="00C566C8">
        <w:t xml:space="preserve"> </w:t>
      </w:r>
      <w:r w:rsidR="00E417C0">
        <w:t>(</w:t>
      </w:r>
      <w:r w:rsidR="00B07AB2" w:rsidRPr="00B07AB2">
        <w:t>Edwards, Hartmann, &amp; Edwards, 2013</w:t>
      </w:r>
      <w:r w:rsidR="00E417C0">
        <w:t xml:space="preserve">; </w:t>
      </w:r>
      <w:r w:rsidR="00B07AB2" w:rsidRPr="00B07AB2">
        <w:t>Liu et al., 2018</w:t>
      </w:r>
      <w:r w:rsidR="00E417C0">
        <w:t xml:space="preserve">; </w:t>
      </w:r>
      <w:r w:rsidR="00B07AB2" w:rsidRPr="00B07AB2">
        <w:t>Hellwege et al., 2017</w:t>
      </w:r>
      <w:r w:rsidR="00E417C0">
        <w:t xml:space="preserve">; </w:t>
      </w:r>
      <w:r w:rsidR="00B07AB2" w:rsidRPr="00B07AB2">
        <w:t>Rafnar et al., 2018</w:t>
      </w:r>
      <w:r w:rsidR="00B07AB2">
        <w:t xml:space="preserve">; </w:t>
      </w:r>
      <w:r w:rsidR="00B07AB2" w:rsidRPr="00B92020">
        <w:t>Cha et al., 2011</w:t>
      </w:r>
      <w:r w:rsidR="00B07AB2">
        <w:t xml:space="preserve">; </w:t>
      </w:r>
      <w:r w:rsidR="00B07AB2" w:rsidRPr="00B07AB2">
        <w:t>Aissani, Zhang, &amp; Weiner, 2015</w:t>
      </w:r>
      <w:r w:rsidR="00E417C0">
        <w:t>)</w:t>
      </w:r>
      <w:r>
        <w:t>.</w:t>
      </w:r>
      <w:r w:rsidR="00201FB1">
        <w:t xml:space="preserve"> </w:t>
      </w:r>
      <w:r w:rsidR="003514E9">
        <w:t xml:space="preserve">The distinct difference between this study and previous studies is using non-race specific gene expression samples instead of solely samples from one specific race to find or not find those same ubiquitous genotypes to be associated with UL development. </w:t>
      </w:r>
    </w:p>
    <w:p w14:paraId="022B8113" w14:textId="2B3AA573" w:rsidR="007A5001" w:rsidRDefault="00152CAA" w:rsidP="0059476F">
      <w:pPr>
        <w:spacing w:after="0" w:line="480" w:lineRule="auto"/>
        <w:ind w:firstLine="720"/>
      </w:pPr>
      <w:r>
        <w:t xml:space="preserve">Many </w:t>
      </w:r>
      <w:r w:rsidR="00B44F1A">
        <w:t xml:space="preserve">UL </w:t>
      </w:r>
      <w:r>
        <w:t xml:space="preserve">research studies define </w:t>
      </w:r>
      <w:r w:rsidR="00346359">
        <w:t>UL</w:t>
      </w:r>
      <w:r>
        <w:t xml:space="preserve"> as benign tumors in the uterine myometrium or similarly as benign growths in the smooth muscle tissue of the myometrium (Eggert</w:t>
      </w:r>
      <w:r w:rsidR="00900F98">
        <w:t xml:space="preserve"> </w:t>
      </w:r>
      <w:r>
        <w:t xml:space="preserve">et al., 2012; </w:t>
      </w:r>
      <w:r w:rsidR="001F6DCF">
        <w:t>Bondagji</w:t>
      </w:r>
      <w:r w:rsidR="00900F98">
        <w:t xml:space="preserve"> </w:t>
      </w:r>
      <w:r>
        <w:t>et al., 2018). Some of the known risk factors for developing a U</w:t>
      </w:r>
      <w:r w:rsidR="00346359">
        <w:t>L</w:t>
      </w:r>
      <w:r>
        <w:t xml:space="preserve"> are age at menarche, alcohol consumption, child b</w:t>
      </w:r>
      <w:r w:rsidR="00346359">
        <w:t>irth</w:t>
      </w:r>
      <w:r>
        <w:t>ing age, family history of U</w:t>
      </w:r>
      <w:r w:rsidR="00346359">
        <w:t>L</w:t>
      </w:r>
      <w:r>
        <w:t>, race</w:t>
      </w:r>
      <w:r w:rsidR="005D2334">
        <w:t>, and obesity (Hellwege et al., 2017; Eggert et al., 2012; Rafnar</w:t>
      </w:r>
      <w:r w:rsidR="00900F98">
        <w:t xml:space="preserve"> </w:t>
      </w:r>
      <w:r w:rsidR="005D2334">
        <w:t xml:space="preserve">et al., 2018). </w:t>
      </w:r>
      <w:r w:rsidR="001F6DCF">
        <w:t>It is also known that UL are estrogen responsive and that discontinuing hormone therapy can make U</w:t>
      </w:r>
      <w:r w:rsidR="00346359">
        <w:t>L</w:t>
      </w:r>
      <w:r w:rsidR="007A5001">
        <w:t xml:space="preserve"> symptoms and tumor growth recur (Rafnar</w:t>
      </w:r>
      <w:r w:rsidR="00A01B27">
        <w:t xml:space="preserve"> </w:t>
      </w:r>
      <w:r w:rsidR="007A5001">
        <w:t xml:space="preserve">et al., 2018). </w:t>
      </w:r>
      <w:r w:rsidR="005D2334">
        <w:t xml:space="preserve">There is a risk of developing a UL if the UL patient also has thyroid dysregulation, kidney cancer, stage III or higher </w:t>
      </w:r>
      <w:r w:rsidR="005D2334">
        <w:lastRenderedPageBreak/>
        <w:t>endometrial cancer, or endometrial cancer with the genotype rs10917151 of the CDC42/WNT4 gene (Rafnar</w:t>
      </w:r>
      <w:r w:rsidR="00A01B27">
        <w:t xml:space="preserve"> </w:t>
      </w:r>
      <w:r w:rsidR="005D2334">
        <w:t xml:space="preserve">et al., 2018). </w:t>
      </w:r>
      <w:r w:rsidR="0083446F">
        <w:t xml:space="preserve">It is also known that MED12 is the only gene to have a causal </w:t>
      </w:r>
      <w:r w:rsidR="005F7BFD">
        <w:t xml:space="preserve">relationship in having a UL (Bandagji et al, 2017). </w:t>
      </w:r>
      <w:r w:rsidR="000E5EE1">
        <w:t xml:space="preserve">The knowledge of how </w:t>
      </w:r>
      <w:r w:rsidR="00346359">
        <w:t>UL</w:t>
      </w:r>
      <w:r w:rsidR="000E5EE1">
        <w:t xml:space="preserve"> develop is still unknown and many GWAS studies have sought to find gene targets along SNPs of highly up or down regulated genes in differential studies between normal uterine tissue and UL tissue (</w:t>
      </w:r>
      <w:r w:rsidR="005D409E" w:rsidRPr="005D409E">
        <w:t>Eggert et al., 2012</w:t>
      </w:r>
      <w:r w:rsidR="00FC4399">
        <w:t>; Hodge et al., 2012</w:t>
      </w:r>
      <w:r w:rsidR="000E5EE1">
        <w:t>).</w:t>
      </w:r>
    </w:p>
    <w:p w14:paraId="6A5725A6" w14:textId="03C36395" w:rsidR="00792349" w:rsidRDefault="00FC4399" w:rsidP="0059476F">
      <w:pPr>
        <w:spacing w:after="0" w:line="480" w:lineRule="auto"/>
        <w:ind w:firstLine="720"/>
      </w:pPr>
      <w:r>
        <w:t>The most</w:t>
      </w:r>
      <w:r w:rsidR="00A80E24">
        <w:t xml:space="preserve"> </w:t>
      </w:r>
      <w:r>
        <w:t>ubiquitous</w:t>
      </w:r>
      <w:r w:rsidR="00A80E24">
        <w:t xml:space="preserve"> </w:t>
      </w:r>
      <w:r>
        <w:t xml:space="preserve">SNP genotypes </w:t>
      </w:r>
      <w:r w:rsidR="00035767">
        <w:t xml:space="preserve">highlighted </w:t>
      </w:r>
      <w:r>
        <w:t xml:space="preserve">in these GWAS population specific studies </w:t>
      </w:r>
      <w:r w:rsidR="00B27E4F">
        <w:t>are the rs2280543 genotype belonging to</w:t>
      </w:r>
      <w:r>
        <w:t xml:space="preserve"> </w:t>
      </w:r>
      <w:r w:rsidR="00A80E24">
        <w:t xml:space="preserve">the </w:t>
      </w:r>
      <w:r w:rsidR="007A5001">
        <w:t xml:space="preserve">Bet1 Golgi Vesicular Membrane Trafficking Protein like gene called </w:t>
      </w:r>
      <w:r w:rsidR="00A80E24">
        <w:t xml:space="preserve">BET1L and </w:t>
      </w:r>
      <w:r w:rsidR="007A5001">
        <w:t xml:space="preserve">the </w:t>
      </w:r>
      <w:r w:rsidR="00B27E4F">
        <w:t xml:space="preserve">rs12484776 genotype belonging to the </w:t>
      </w:r>
      <w:r w:rsidR="007A5001">
        <w:t xml:space="preserve">trinucleotide repeat containing 6B gene called </w:t>
      </w:r>
      <w:r w:rsidR="00A80E24">
        <w:t xml:space="preserve">TNRC6B </w:t>
      </w:r>
      <w:r>
        <w:t>(Edwards et al., 2013; Rafnar et al, 2018; Liu</w:t>
      </w:r>
      <w:r w:rsidR="00BB32C3">
        <w:t xml:space="preserve"> </w:t>
      </w:r>
      <w:r>
        <w:t>et al, 2018</w:t>
      </w:r>
      <w:r w:rsidR="00B27E4F">
        <w:t>, Bondagji</w:t>
      </w:r>
      <w:r w:rsidR="00BB32C3">
        <w:t xml:space="preserve"> </w:t>
      </w:r>
      <w:r w:rsidR="00B27E4F">
        <w:t>et al., 2017</w:t>
      </w:r>
      <w:r>
        <w:t>)</w:t>
      </w:r>
      <w:r w:rsidR="007A5001">
        <w:t>.</w:t>
      </w:r>
      <w:r w:rsidR="00CD0EF3">
        <w:t xml:space="preserve"> </w:t>
      </w:r>
      <w:r w:rsidR="007A5001">
        <w:t>T</w:t>
      </w:r>
      <w:r w:rsidR="00E417C0">
        <w:t>he</w:t>
      </w:r>
      <w:r>
        <w:t>se genotypes have been shown in separate population specific studies to associate to the</w:t>
      </w:r>
      <w:r w:rsidR="00E417C0">
        <w:t xml:space="preserve"> number of UL one patient has</w:t>
      </w:r>
      <w:r w:rsidR="00CD0EF3">
        <w:t xml:space="preserve"> </w:t>
      </w:r>
      <w:r w:rsidR="00B27E4F">
        <w:t xml:space="preserve">(rs2280543, BET1L) </w:t>
      </w:r>
      <w:r w:rsidR="00CD0EF3">
        <w:t xml:space="preserve">and </w:t>
      </w:r>
      <w:r w:rsidR="00E417C0">
        <w:t xml:space="preserve">the </w:t>
      </w:r>
      <w:r w:rsidR="00CD0EF3">
        <w:t>size</w:t>
      </w:r>
      <w:r w:rsidR="00E417C0">
        <w:t xml:space="preserve"> of the U</w:t>
      </w:r>
      <w:r w:rsidR="00CF4486">
        <w:t>L</w:t>
      </w:r>
      <w:r w:rsidR="00CD0EF3">
        <w:t xml:space="preserve"> </w:t>
      </w:r>
      <w:r>
        <w:t>one person has</w:t>
      </w:r>
      <w:r w:rsidR="00B27E4F">
        <w:t xml:space="preserve"> (rs12484776, TNRC6B)</w:t>
      </w:r>
      <w:r>
        <w:t xml:space="preserve"> </w:t>
      </w:r>
      <w:r w:rsidR="007A5001">
        <w:t>in European American, Japanese, and Han Chinese populations (</w:t>
      </w:r>
      <w:bookmarkStart w:id="0" w:name="_Hlk2438497"/>
      <w:r w:rsidR="007A5001">
        <w:t>Edwards</w:t>
      </w:r>
      <w:r w:rsidR="00BB32C3">
        <w:t xml:space="preserve"> </w:t>
      </w:r>
      <w:r w:rsidR="007A5001">
        <w:t>et al., 2013; Liu et al, 2018</w:t>
      </w:r>
      <w:bookmarkEnd w:id="0"/>
      <w:r w:rsidR="007A5001">
        <w:t>)</w:t>
      </w:r>
      <w:r w:rsidR="00CD0EF3">
        <w:t>.</w:t>
      </w:r>
      <w:r w:rsidR="009C781A">
        <w:t xml:space="preserve"> </w:t>
      </w:r>
      <w:r w:rsidR="00035767">
        <w:t>Saudi Arabian populations found that TNRC6B only poses a risk of developing a UL</w:t>
      </w:r>
      <w:r w:rsidR="00CF4486">
        <w:t xml:space="preserve"> </w:t>
      </w:r>
      <w:r w:rsidR="00035767">
        <w:t xml:space="preserve">(Bondagji et al., 2017). </w:t>
      </w:r>
      <w:r w:rsidR="00352EB6">
        <w:t xml:space="preserve">Two </w:t>
      </w:r>
      <w:r w:rsidR="009C781A">
        <w:t>stud</w:t>
      </w:r>
      <w:r w:rsidR="00352EB6">
        <w:t>ies</w:t>
      </w:r>
      <w:r w:rsidR="009C781A">
        <w:t xml:space="preserve"> by </w:t>
      </w:r>
      <w:r w:rsidR="00035767">
        <w:t xml:space="preserve">separate researchers </w:t>
      </w:r>
      <w:r w:rsidR="009C781A">
        <w:t xml:space="preserve">Rafnar et al. (2018) </w:t>
      </w:r>
      <w:r w:rsidR="00352EB6">
        <w:t>examining UL in</w:t>
      </w:r>
      <w:r w:rsidR="009C781A">
        <w:t xml:space="preserve"> Europeans from the United Kingdom and Iceland </w:t>
      </w:r>
      <w:r w:rsidR="00352EB6">
        <w:t xml:space="preserve">and Aissani, B. et al., 2015 studying UL in European Americans </w:t>
      </w:r>
      <w:r w:rsidR="009C781A">
        <w:t>found that BET1L genotype rs2280543 is not associated with UL</w:t>
      </w:r>
      <w:r w:rsidR="00035767">
        <w:t xml:space="preserve">. However, two other separate studies by Eggert et al. </w:t>
      </w:r>
      <w:r w:rsidR="004150E7">
        <w:t>(</w:t>
      </w:r>
      <w:r w:rsidR="00035767">
        <w:t>2012</w:t>
      </w:r>
      <w:r w:rsidR="004150E7">
        <w:t>)</w:t>
      </w:r>
      <w:r w:rsidR="00035767">
        <w:t xml:space="preserve"> and Edwards et al. </w:t>
      </w:r>
      <w:r w:rsidR="004150E7">
        <w:t>(</w:t>
      </w:r>
      <w:r w:rsidR="00035767">
        <w:t>2013</w:t>
      </w:r>
      <w:r w:rsidR="004150E7">
        <w:t>)</w:t>
      </w:r>
      <w:r w:rsidR="00035767">
        <w:t xml:space="preserve"> found that the BET1L genotype rs2280543 i</w:t>
      </w:r>
      <w:r w:rsidR="009C781A">
        <w:t xml:space="preserve">s </w:t>
      </w:r>
      <w:r w:rsidR="00035767">
        <w:t>associated with UL risk for</w:t>
      </w:r>
      <w:r w:rsidR="009C781A">
        <w:t xml:space="preserve"> white women and European Americans</w:t>
      </w:r>
      <w:r w:rsidR="00352EB6">
        <w:t>.</w:t>
      </w:r>
    </w:p>
    <w:p w14:paraId="71957F08" w14:textId="3C2666D8" w:rsidR="0046452A" w:rsidRDefault="00AD4130" w:rsidP="0059476F">
      <w:pPr>
        <w:spacing w:after="0" w:line="480" w:lineRule="auto"/>
        <w:ind w:firstLine="720"/>
      </w:pPr>
      <w:r>
        <w:t>A study on European Americans by Edwards et al. (2013) found that rs2280543 of BET1L associated with w</w:t>
      </w:r>
      <w:r w:rsidR="0046452A">
        <w:t>hat part of the uterus</w:t>
      </w:r>
      <w:r>
        <w:t xml:space="preserve"> a UL formed in European American populations, such as in the uterine wall (intramural), under the endometrium (submucosal), or under the mucosal layer of the uterus (subserous). This same phenotype of BET1L genotype rs2280543 is also found </w:t>
      </w:r>
      <w:r w:rsidR="0046452A">
        <w:t xml:space="preserve">to be significant </w:t>
      </w:r>
      <w:r>
        <w:t>in the Han Chinese population (Liu</w:t>
      </w:r>
      <w:r w:rsidR="00C332C5">
        <w:t xml:space="preserve"> </w:t>
      </w:r>
      <w:r>
        <w:t>et al., 2018).</w:t>
      </w:r>
    </w:p>
    <w:p w14:paraId="568B60AB" w14:textId="51EEDF84" w:rsidR="00AD4130" w:rsidRDefault="005F7BFD" w:rsidP="0059476F">
      <w:pPr>
        <w:spacing w:after="0" w:line="480" w:lineRule="auto"/>
        <w:ind w:firstLine="720"/>
      </w:pPr>
      <w:r>
        <w:lastRenderedPageBreak/>
        <w:t xml:space="preserve">In a particular study on white races of Australian and European origin, additional SNPs for fatty acid synthase (FASN) and rs4247357 of coiled-coil domain containing 57 gene called CCDC57 have been found to have a genome-wide significance for UL in white populations while not showing significance in Arab populations (Eggert et al., 2012; Bondagji et al., 2017). </w:t>
      </w:r>
    </w:p>
    <w:p w14:paraId="6C841A2D" w14:textId="58C36DE4" w:rsidR="00CD0EF3" w:rsidRDefault="00CD0EF3" w:rsidP="0059476F">
      <w:pPr>
        <w:spacing w:after="0" w:line="480" w:lineRule="auto"/>
        <w:ind w:firstLine="720"/>
      </w:pPr>
      <w:r>
        <w:t xml:space="preserve">There is insufficient evidence to include these </w:t>
      </w:r>
      <w:r w:rsidR="009C0E7B">
        <w:t>same genotypes as biomarkers for U</w:t>
      </w:r>
      <w:r w:rsidR="00B94068">
        <w:t>L</w:t>
      </w:r>
      <w:r>
        <w:t xml:space="preserve"> in the African American </w:t>
      </w:r>
      <w:r w:rsidR="00027A2C">
        <w:t>females</w:t>
      </w:r>
      <w:r>
        <w:t xml:space="preserve"> </w:t>
      </w:r>
      <w:r w:rsidR="009C0E7B">
        <w:t>possibly</w:t>
      </w:r>
      <w:r>
        <w:t xml:space="preserve"> due to misclassification of fibroid by the </w:t>
      </w:r>
      <w:r w:rsidR="009C0E7B">
        <w:t>self-reporting of U</w:t>
      </w:r>
      <w:r w:rsidR="00B94068">
        <w:t>L</w:t>
      </w:r>
      <w:r w:rsidR="009C0E7B">
        <w:t xml:space="preserve"> in </w:t>
      </w:r>
      <w:r>
        <w:t xml:space="preserve">control groups used in </w:t>
      </w:r>
      <w:r w:rsidR="009C0E7B">
        <w:t>this</w:t>
      </w:r>
      <w:r>
        <w:t xml:space="preserve"> study</w:t>
      </w:r>
      <w:r w:rsidR="00812C01">
        <w:t xml:space="preserve"> </w:t>
      </w:r>
      <w:r w:rsidR="009C0E7B">
        <w:t>(</w:t>
      </w:r>
      <w:bookmarkStart w:id="1" w:name="_Hlk2450188"/>
      <w:r w:rsidR="009C0E7B">
        <w:t>Aissani et al., 2015</w:t>
      </w:r>
      <w:bookmarkEnd w:id="1"/>
      <w:r w:rsidR="009C0E7B">
        <w:t>; Hellwege et al., 2017)</w:t>
      </w:r>
      <w:r>
        <w:t xml:space="preserve">. </w:t>
      </w:r>
      <w:r w:rsidR="00812C01">
        <w:t>Because U</w:t>
      </w:r>
      <w:r w:rsidR="00B94068">
        <w:t>L</w:t>
      </w:r>
      <w:r w:rsidR="00812C01">
        <w:t xml:space="preserve"> diagnosis is only reported if symptomatic and most cases of UL are asymptomatic as only 20-</w:t>
      </w:r>
      <w:r w:rsidR="002C654A">
        <w:t>33</w:t>
      </w:r>
      <w:r w:rsidR="00812C01">
        <w:t xml:space="preserve">% of patients with UL show symptoms such as pain in the pelvis and heavy bleeding (Bondagji et al., 2017; Eggert et al., 2012). </w:t>
      </w:r>
      <w:r w:rsidR="00E95368">
        <w:t xml:space="preserve">The gene target </w:t>
      </w:r>
      <w:r w:rsidR="00665181">
        <w:t>found to be a</w:t>
      </w:r>
      <w:r w:rsidR="00B44F1A">
        <w:t xml:space="preserve">n exclusive </w:t>
      </w:r>
      <w:r w:rsidR="00086FC2">
        <w:t xml:space="preserve">heterogenetic </w:t>
      </w:r>
      <w:r w:rsidR="00665181">
        <w:t xml:space="preserve">risk of UL in African American populations is </w:t>
      </w:r>
      <w:r w:rsidR="00086FC2">
        <w:t xml:space="preserve">the rs739187 </w:t>
      </w:r>
      <w:r w:rsidR="00792349">
        <w:t xml:space="preserve">SNP </w:t>
      </w:r>
      <w:r w:rsidR="00086FC2">
        <w:t>of cytohesin</w:t>
      </w:r>
      <w:r w:rsidR="001F7ACD">
        <w:t>-</w:t>
      </w:r>
      <w:r w:rsidR="00086FC2">
        <w:t>4 or CYTH4</w:t>
      </w:r>
      <w:r w:rsidR="0046452A">
        <w:t>;</w:t>
      </w:r>
      <w:r w:rsidR="00086FC2">
        <w:t xml:space="preserve"> when</w:t>
      </w:r>
      <w:r w:rsidR="00792349">
        <w:t xml:space="preserve"> it is</w:t>
      </w:r>
      <w:r w:rsidR="00086FC2">
        <w:t xml:space="preserve"> expressed low in thyroid tissue </w:t>
      </w:r>
      <w:r w:rsidR="00792349">
        <w:t>there is a</w:t>
      </w:r>
      <w:r w:rsidR="00086FC2">
        <w:t xml:space="preserve"> risk for </w:t>
      </w:r>
      <w:r w:rsidR="00792349">
        <w:t xml:space="preserve">developing </w:t>
      </w:r>
      <w:r w:rsidR="00086FC2">
        <w:t>U</w:t>
      </w:r>
      <w:r w:rsidR="00B94068">
        <w:t>L</w:t>
      </w:r>
      <w:r w:rsidR="00C41C27">
        <w:t xml:space="preserve"> </w:t>
      </w:r>
      <w:r w:rsidR="00792349">
        <w:t xml:space="preserve">for African American </w:t>
      </w:r>
      <w:r w:rsidR="00027A2C">
        <w:t>females</w:t>
      </w:r>
      <w:r w:rsidR="00792349">
        <w:t xml:space="preserve"> </w:t>
      </w:r>
      <w:r w:rsidR="00C41C27">
        <w:t>(Hellwege et al., 2017)</w:t>
      </w:r>
      <w:r w:rsidR="00086FC2">
        <w:t>.</w:t>
      </w:r>
    </w:p>
    <w:p w14:paraId="348AAFE2" w14:textId="719D7AC2" w:rsidR="00027A2C" w:rsidRDefault="00027A2C" w:rsidP="0059476F">
      <w:pPr>
        <w:spacing w:after="0" w:line="480" w:lineRule="auto"/>
        <w:ind w:firstLine="720"/>
      </w:pPr>
      <w:r>
        <w:t xml:space="preserve">There is also a study by Eggert et al. </w:t>
      </w:r>
      <w:r w:rsidR="00370B58">
        <w:t>(</w:t>
      </w:r>
      <w:r>
        <w:t>2012</w:t>
      </w:r>
      <w:r w:rsidR="00370B58">
        <w:t>)</w:t>
      </w:r>
      <w:r>
        <w:t xml:space="preserve"> on white females from European and Australian data of women with UL and also included sisters and family members with UL. In this study there was a genome wide significance level of risk of UL with coiled-coil domain containing 57 gene called CCDC57. The study also found that fatty acid synthase or FASN plays a role in risk of UL in white females.</w:t>
      </w:r>
    </w:p>
    <w:p w14:paraId="4CD00720" w14:textId="78B78B52" w:rsidR="00086FC2" w:rsidRDefault="002D3932" w:rsidP="0059476F">
      <w:pPr>
        <w:spacing w:after="0" w:line="480" w:lineRule="auto"/>
        <w:ind w:firstLine="720"/>
      </w:pPr>
      <w:r>
        <w:t>When excluding studies on heterogeneity of UL, Hodge</w:t>
      </w:r>
      <w:r w:rsidR="002B7B41">
        <w:t xml:space="preserve"> </w:t>
      </w:r>
      <w:r>
        <w:t xml:space="preserve">et al. </w:t>
      </w:r>
      <w:r w:rsidR="00370B58">
        <w:t>(</w:t>
      </w:r>
      <w:r>
        <w:t>2012</w:t>
      </w:r>
      <w:r w:rsidR="00370B58">
        <w:t>)</w:t>
      </w:r>
      <w:r>
        <w:t xml:space="preserve"> found that </w:t>
      </w:r>
      <w:r w:rsidRPr="00931203">
        <w:t xml:space="preserve">the putative gene HGMA2 </w:t>
      </w:r>
      <w:r>
        <w:t xml:space="preserve">of the high mobility group on chromosome 12 being </w:t>
      </w:r>
      <w:r w:rsidRPr="00931203">
        <w:t xml:space="preserve">over expressed in UL </w:t>
      </w:r>
      <w:r>
        <w:t xml:space="preserve">and </w:t>
      </w:r>
      <w:r w:rsidRPr="00931203">
        <w:t>as the most significant altered gene.</w:t>
      </w:r>
      <w:r>
        <w:t xml:space="preserve"> This same study also suggested that due to the most variation in clustering around patient demographics th</w:t>
      </w:r>
      <w:r w:rsidR="00027A2C">
        <w:t>a</w:t>
      </w:r>
      <w:r>
        <w:t>n clustering of t(12;14) and non-t(12;14), that there is reason to believe that race plays a role in risk for UL development.</w:t>
      </w:r>
    </w:p>
    <w:p w14:paraId="64CCBB64" w14:textId="768F4CEB" w:rsidR="008563AC" w:rsidRDefault="008563AC" w:rsidP="0059476F">
      <w:pPr>
        <w:spacing w:after="0" w:line="480" w:lineRule="auto"/>
        <w:ind w:firstLine="720"/>
      </w:pPr>
      <w:r>
        <w:t xml:space="preserve">Another study that excluded race as a determinant in gene expression analysis of UL is the study by </w:t>
      </w:r>
      <w:r w:rsidR="00370B58" w:rsidRPr="00370B58">
        <w:t>Zhang, Sun, Ma, Dai, &amp; Zhang</w:t>
      </w:r>
      <w:r>
        <w:t xml:space="preserve"> (2012). In this study on </w:t>
      </w:r>
      <w:r w:rsidR="00B559D1">
        <w:t>differential gene expression</w:t>
      </w:r>
      <w:r w:rsidR="00027A2C">
        <w:t>,</w:t>
      </w:r>
      <w:r w:rsidR="00B559D1">
        <w:t xml:space="preserve"> the four phases of menstruation were analyzed</w:t>
      </w:r>
      <w:r w:rsidR="00027A2C">
        <w:t>. This was</w:t>
      </w:r>
      <w:r w:rsidR="00B559D1">
        <w:t xml:space="preserve"> to see when the best time for implantation of </w:t>
      </w:r>
      <w:r w:rsidR="00027A2C">
        <w:t>a</w:t>
      </w:r>
      <w:r w:rsidR="00B559D1">
        <w:t xml:space="preserve"> fertilized ova to </w:t>
      </w:r>
      <w:r w:rsidR="00B559D1">
        <w:lastRenderedPageBreak/>
        <w:t xml:space="preserve">produce an embryo </w:t>
      </w:r>
      <w:r w:rsidR="00027A2C">
        <w:t>would occur</w:t>
      </w:r>
      <w:r w:rsidR="00B559D1">
        <w:t>. This study was not race specific to the uterus samples gathered at different stages of the gene sample extraction</w:t>
      </w:r>
      <w:r w:rsidR="00027A2C">
        <w:t>.</w:t>
      </w:r>
      <w:r w:rsidR="00B559D1">
        <w:t xml:space="preserve"> </w:t>
      </w:r>
      <w:r w:rsidR="00027A2C">
        <w:t>B</w:t>
      </w:r>
      <w:r w:rsidR="00B559D1">
        <w:t>ut measured for high variation of genes expressed and collected those genes to find the most significant ones. The study identified the chromosomes of the genes most expressed as chromosomes 4,9, and 14. Many of the top gene SNPs from the GWAS samples were gathered from most expressed genes along a region of a chromosome</w:t>
      </w:r>
      <w:r w:rsidR="00027A2C">
        <w:t>. Then,</w:t>
      </w:r>
      <w:r w:rsidR="00B559D1">
        <w:t xml:space="preserve"> only those </w:t>
      </w:r>
      <w:r w:rsidR="00027A2C">
        <w:t xml:space="preserve">genes </w:t>
      </w:r>
      <w:r w:rsidR="00B559D1">
        <w:t xml:space="preserve">were further analyzed in determining the significance of risk for UL in each race </w:t>
      </w:r>
      <w:r w:rsidR="00027A2C">
        <w:t xml:space="preserve">by significantly high gene expression of SNPs in UL cases </w:t>
      </w:r>
      <w:r w:rsidR="00B559D1">
        <w:t>(</w:t>
      </w:r>
      <w:bookmarkStart w:id="2" w:name="_Hlk2501827"/>
      <w:r w:rsidR="00B559D1">
        <w:t>Aissani et al., 2015; Eggert et al., 2012; Bondagji et al., 2017; Edward et al., 2013</w:t>
      </w:r>
      <w:bookmarkEnd w:id="2"/>
      <w:r w:rsidR="00B559D1">
        <w:t>).</w:t>
      </w:r>
      <w:r w:rsidR="00F4032D">
        <w:t xml:space="preserve"> The </w:t>
      </w:r>
      <w:r w:rsidR="00453905">
        <w:t>currently significant SNP genes found associated with UL among all of the population studies researched are BET1L</w:t>
      </w:r>
      <w:r w:rsidR="007A6D09">
        <w:t xml:space="preserve"> on chromosome 11</w:t>
      </w:r>
      <w:r w:rsidR="00453905">
        <w:t xml:space="preserve">, TNRC6B </w:t>
      </w:r>
      <w:r w:rsidR="007A6D09">
        <w:t xml:space="preserve">on </w:t>
      </w:r>
      <w:r w:rsidR="00453905">
        <w:t xml:space="preserve">chromosome 22, FASN </w:t>
      </w:r>
      <w:r w:rsidR="007A6D09">
        <w:t>on chromosome 17</w:t>
      </w:r>
      <w:r w:rsidR="00453905">
        <w:t xml:space="preserve">, CYTH4 chromosome 22, CCDC57 on chromosome 17, </w:t>
      </w:r>
      <w:r w:rsidR="007A6D09">
        <w:t xml:space="preserve">HGMA2 on chromosome 12, </w:t>
      </w:r>
      <w:r w:rsidR="00453905">
        <w:t>and MED12 on chromosom</w:t>
      </w:r>
      <w:r w:rsidR="007A6D09">
        <w:t>e</w:t>
      </w:r>
      <w:r w:rsidR="00453905">
        <w:t xml:space="preserve"> X or 23</w:t>
      </w:r>
      <w:r w:rsidR="00B044A2">
        <w:t xml:space="preserve"> </w:t>
      </w:r>
      <w:r w:rsidR="007A6D09">
        <w:t>(</w:t>
      </w:r>
      <w:r w:rsidR="00B044A2">
        <w:t>Aissani et al., 2015; Eggert et al., 2012; Bondagji et al., 2017; Edward et al., 2013; Hodge et al., 2012; Hellwege et al., 2017; Liu et al., 2018; Rafnar et al., 2018</w:t>
      </w:r>
      <w:r w:rsidR="007A6D09">
        <w:t>)</w:t>
      </w:r>
      <w:r w:rsidR="00453905">
        <w:t xml:space="preserve">. </w:t>
      </w:r>
      <w:r w:rsidR="00B044A2">
        <w:t xml:space="preserve">Zhang et al. (2012) found chromosomes 4, 14, and 9 to be in healthy uterine tissue capable of impregnation; these chromosomes are not from the SNP located genotypes along chromosomes 11, 12, 17, 22, and 23 that have </w:t>
      </w:r>
      <w:r w:rsidR="00F4130A">
        <w:t>regions associated with developing U</w:t>
      </w:r>
      <w:r w:rsidR="00424476">
        <w:t>L</w:t>
      </w:r>
      <w:r w:rsidR="00B044A2">
        <w:t xml:space="preserve"> among varying populations</w:t>
      </w:r>
      <w:r w:rsidR="00E20EDD">
        <w:t>. Thus, it makes sense to further study these genotypes associated with U</w:t>
      </w:r>
      <w:r w:rsidR="00424476">
        <w:t>L</w:t>
      </w:r>
      <w:r w:rsidR="00E20EDD">
        <w:t xml:space="preserve"> except for the MED12 gene that </w:t>
      </w:r>
      <w:r w:rsidR="00424476">
        <w:t>ha</w:t>
      </w:r>
      <w:r w:rsidR="00E20EDD">
        <w:t>s already been proven causal to U</w:t>
      </w:r>
      <w:r w:rsidR="00424476">
        <w:t>L</w:t>
      </w:r>
      <w:r w:rsidR="00E20EDD">
        <w:t xml:space="preserve"> (Bondagji</w:t>
      </w:r>
      <w:r w:rsidR="000D071B">
        <w:t xml:space="preserve"> </w:t>
      </w:r>
      <w:r w:rsidR="00E20EDD">
        <w:t xml:space="preserve">et al., 2017). </w:t>
      </w:r>
      <w:r w:rsidR="004E0F65">
        <w:t>The CDC4/WNT4 genotypes are excluded because they are only found to be associated with UL in patients who have endometrial cancer, and this research focus is on U</w:t>
      </w:r>
      <w:r w:rsidR="00424476">
        <w:t>L</w:t>
      </w:r>
      <w:r w:rsidR="004E0F65">
        <w:t xml:space="preserve"> development in healthy people (Rafnar et al., 2018).</w:t>
      </w:r>
    </w:p>
    <w:p w14:paraId="504E842C" w14:textId="5BD4459D" w:rsidR="00E20EDD" w:rsidRDefault="00E20EDD" w:rsidP="0059476F">
      <w:pPr>
        <w:spacing w:after="0" w:line="480" w:lineRule="auto"/>
        <w:ind w:firstLine="720"/>
      </w:pPr>
      <w:r>
        <w:t xml:space="preserve">The design of this research will be to examine the gene expression data collected from the GEO data repository of </w:t>
      </w:r>
      <w:r w:rsidR="00CE67F1">
        <w:t>six</w:t>
      </w:r>
      <w:r>
        <w:t xml:space="preserve"> </w:t>
      </w:r>
      <w:r w:rsidR="00CE67F1">
        <w:t>independent</w:t>
      </w:r>
      <w:r>
        <w:t xml:space="preserve"> studies involving healthy human uterine myometrial tissue and human UL tissue (</w:t>
      </w:r>
      <w:r w:rsidRPr="00010B49">
        <w:t>Crabtree</w:t>
      </w:r>
      <w:r w:rsidR="00DF48F7">
        <w:t>,</w:t>
      </w:r>
      <w:r w:rsidRPr="00010B49">
        <w:t xml:space="preserve"> Jelinsky</w:t>
      </w:r>
      <w:r w:rsidR="00DF48F7">
        <w:t>,</w:t>
      </w:r>
      <w:r w:rsidRPr="00010B49">
        <w:t xml:space="preserve"> Harris, </w:t>
      </w:r>
      <w:r w:rsidR="00DF48F7">
        <w:t xml:space="preserve">&amp; </w:t>
      </w:r>
      <w:r w:rsidRPr="00010B49">
        <w:t>Choe et al</w:t>
      </w:r>
      <w:r>
        <w:t>, 2009;</w:t>
      </w:r>
      <w:r w:rsidR="00ED31F3" w:rsidRPr="00ED31F3">
        <w:t xml:space="preserve"> </w:t>
      </w:r>
      <w:r w:rsidR="00ED31F3" w:rsidRPr="007A6556">
        <w:t>Hoffman, Milliken, Gregg, Davis</w:t>
      </w:r>
      <w:r w:rsidR="003F1E70">
        <w:t>, &amp; Gregg</w:t>
      </w:r>
      <w:r w:rsidR="00ED31F3">
        <w:t xml:space="preserve">, 2004; </w:t>
      </w:r>
      <w:r w:rsidR="00ED31F3" w:rsidRPr="00010B49">
        <w:t>Miyata et al.</w:t>
      </w:r>
      <w:r w:rsidR="00ED31F3">
        <w:t xml:space="preserve">, 2015; </w:t>
      </w:r>
      <w:r w:rsidR="00ED31F3" w:rsidRPr="007A6556">
        <w:t xml:space="preserve">Quade, Mutter, </w:t>
      </w:r>
      <w:r w:rsidR="003F1E70">
        <w:t xml:space="preserve">&amp; </w:t>
      </w:r>
      <w:r w:rsidR="00ED31F3" w:rsidRPr="007A6556">
        <w:t>Morton</w:t>
      </w:r>
      <w:r w:rsidR="00ED31F3">
        <w:t xml:space="preserve">, 2004; </w:t>
      </w:r>
      <w:r w:rsidR="00ED31F3" w:rsidRPr="00E60A1D">
        <w:t>Vanharanta et al.</w:t>
      </w:r>
      <w:r w:rsidR="00ED31F3">
        <w:t xml:space="preserve">, 2006; </w:t>
      </w:r>
      <w:r w:rsidR="003F1E70">
        <w:t xml:space="preserve">Zavadil </w:t>
      </w:r>
      <w:r w:rsidR="00ED31F3" w:rsidRPr="007A6556">
        <w:t>et al</w:t>
      </w:r>
      <w:r w:rsidR="00ED31F3">
        <w:t>, 2010)</w:t>
      </w:r>
      <w:r>
        <w:t>.</w:t>
      </w:r>
      <w:r w:rsidR="00764997">
        <w:t xml:space="preserve"> The R biostatistics software Bioconductor will be used for machine learning on the GEO data. </w:t>
      </w:r>
      <w:r w:rsidR="00CE67F1">
        <w:t xml:space="preserve">The </w:t>
      </w:r>
      <w:r w:rsidR="00CE67F1">
        <w:lastRenderedPageBreak/>
        <w:t>goal</w:t>
      </w:r>
      <w:r w:rsidR="00764997">
        <w:t xml:space="preserve"> </w:t>
      </w:r>
      <w:r w:rsidR="00587278">
        <w:t xml:space="preserve">is </w:t>
      </w:r>
      <w:r w:rsidR="00764997">
        <w:t>to find significant SNPs associated with U</w:t>
      </w:r>
      <w:r w:rsidR="00CE67F1">
        <w:t>L</w:t>
      </w:r>
      <w:r w:rsidR="00764997">
        <w:t xml:space="preserve"> among all the GEO gene samples of U</w:t>
      </w:r>
      <w:r w:rsidR="00CE67F1">
        <w:t>L</w:t>
      </w:r>
      <w:r w:rsidR="00764997">
        <w:t xml:space="preserve"> and healthy donors that are either in chromosomes 11, 12, 17, and 22 or that are the top </w:t>
      </w:r>
      <w:r w:rsidR="00EF5189">
        <w:t xml:space="preserve">UL risk </w:t>
      </w:r>
      <w:r w:rsidR="00764997">
        <w:t xml:space="preserve">genotypes of CCDC57, BET1L, TNRC6B, FASN, HGMA2, or CYTH4. </w:t>
      </w:r>
      <w:r w:rsidR="00EF5189">
        <w:t>Many of the m</w:t>
      </w:r>
      <w:r w:rsidR="00764997">
        <w:t>ethods similar to Zhang</w:t>
      </w:r>
      <w:r w:rsidR="00C566C8">
        <w:t xml:space="preserve"> </w:t>
      </w:r>
      <w:r w:rsidR="00764997">
        <w:t>et al.</w:t>
      </w:r>
      <w:r w:rsidR="00C566C8">
        <w:t xml:space="preserve"> (</w:t>
      </w:r>
      <w:r w:rsidR="00764997">
        <w:t>2012</w:t>
      </w:r>
      <w:r w:rsidR="00C566C8">
        <w:t>)</w:t>
      </w:r>
      <w:r w:rsidR="00764997">
        <w:t xml:space="preserve"> </w:t>
      </w:r>
      <w:r w:rsidR="00A8527E">
        <w:t xml:space="preserve">and Eggert et al. </w:t>
      </w:r>
      <w:r w:rsidR="00C566C8">
        <w:t>(</w:t>
      </w:r>
      <w:r w:rsidR="00A8527E">
        <w:t>2012</w:t>
      </w:r>
      <w:r w:rsidR="00C566C8">
        <w:t>)</w:t>
      </w:r>
      <w:r w:rsidR="00A8527E">
        <w:t xml:space="preserve"> </w:t>
      </w:r>
      <w:r w:rsidR="00764997">
        <w:t xml:space="preserve">will be used for developing </w:t>
      </w:r>
      <w:r w:rsidR="00EF5189">
        <w:t xml:space="preserve">a </w:t>
      </w:r>
      <w:r w:rsidR="00764997">
        <w:t>differential expression</w:t>
      </w:r>
      <w:r w:rsidR="00A8527E">
        <w:t xml:space="preserve"> MA plot</w:t>
      </w:r>
      <w:r w:rsidR="005E0AC5">
        <w:t xml:space="preserve"> for highly up or down regulated genes between groups of U</w:t>
      </w:r>
      <w:r w:rsidR="00EF5189">
        <w:t>L</w:t>
      </w:r>
      <w:r w:rsidR="005E0AC5">
        <w:t xml:space="preserve"> and healthy samples</w:t>
      </w:r>
      <w:r w:rsidR="00A8527E">
        <w:t>, box plots per gene,</w:t>
      </w:r>
      <w:r w:rsidR="005E0AC5">
        <w:t xml:space="preserve"> </w:t>
      </w:r>
      <w:r w:rsidR="00EF5189">
        <w:t xml:space="preserve">a </w:t>
      </w:r>
      <w:r w:rsidR="005E0AC5">
        <w:t>QQ plot (with top SNPs being far from the diagonal)</w:t>
      </w:r>
      <w:r w:rsidR="00764997">
        <w:t>, PCA analysis of variable genes</w:t>
      </w:r>
      <w:r w:rsidR="005E0AC5">
        <w:t>, link analysis of top genes to their closest genes to elucidate the functional inhibition that may or may not occur</w:t>
      </w:r>
      <w:r w:rsidR="00764997">
        <w:t>, the highest expressed up or down regulated genes between the healthy and U</w:t>
      </w:r>
      <w:r w:rsidR="00EF5189">
        <w:t>L</w:t>
      </w:r>
      <w:r w:rsidR="00764997">
        <w:t xml:space="preserve"> samples, and other analytics as needed using only the packages in</w:t>
      </w:r>
      <w:r w:rsidR="00EF5189">
        <w:t xml:space="preserve"> R and</w:t>
      </w:r>
      <w:r w:rsidR="00764997">
        <w:t xml:space="preserve"> Bioconductor. </w:t>
      </w:r>
      <w:r w:rsidR="004E753E">
        <w:t>Proving there is a significant association with U</w:t>
      </w:r>
      <w:r w:rsidR="00EF5189">
        <w:t>L</w:t>
      </w:r>
      <w:r w:rsidR="004E753E">
        <w:t xml:space="preserve"> development in healthy people using gene expression analysis of a multiracial pool of </w:t>
      </w:r>
      <w:r w:rsidR="00CD6881">
        <w:t xml:space="preserve">microarray </w:t>
      </w:r>
      <w:r w:rsidR="004E753E">
        <w:t>samples totaling 1</w:t>
      </w:r>
      <w:r w:rsidR="00CD6881">
        <w:t>32</w:t>
      </w:r>
      <w:r w:rsidR="004E753E">
        <w:t xml:space="preserve"> of </w:t>
      </w:r>
      <w:r w:rsidR="00CD6881">
        <w:t>55</w:t>
      </w:r>
      <w:r w:rsidR="004E753E">
        <w:t xml:space="preserve"> healthy myometrial tissue and </w:t>
      </w:r>
      <w:r w:rsidR="00CD6881">
        <w:t>77</w:t>
      </w:r>
      <w:r w:rsidR="004E753E">
        <w:t xml:space="preserve"> U</w:t>
      </w:r>
      <w:r w:rsidR="00CD6881">
        <w:t>L</w:t>
      </w:r>
      <w:r w:rsidR="004E753E">
        <w:t xml:space="preserve"> tissue is the aim of this research proposal. Using statistics and machine learning on 1</w:t>
      </w:r>
      <w:r w:rsidR="00DE2FFF">
        <w:t>32</w:t>
      </w:r>
      <w:r w:rsidR="004E753E">
        <w:t xml:space="preserve"> samples it is possible to find the most highly expressed genes between the two groups of non-U</w:t>
      </w:r>
      <w:r w:rsidR="00DE2FFF">
        <w:t>L</w:t>
      </w:r>
      <w:r w:rsidR="004E753E">
        <w:t xml:space="preserve"> and U</w:t>
      </w:r>
      <w:r w:rsidR="00DE2FFF">
        <w:t>L</w:t>
      </w:r>
      <w:r w:rsidR="004E753E">
        <w:t xml:space="preserve"> tissue, then use machine learning to develop a network of linked genes that impact other genes along the chromosomes associated with U</w:t>
      </w:r>
      <w:r w:rsidR="00DE2FFF">
        <w:t>L</w:t>
      </w:r>
      <w:r w:rsidR="004E753E">
        <w:t xml:space="preserve"> development. Using a training set of 70% of the 1</w:t>
      </w:r>
      <w:r w:rsidR="00DE2FFF">
        <w:t>32</w:t>
      </w:r>
      <w:r w:rsidR="004E753E">
        <w:t xml:space="preserve"> samples randomly selected and a test set of the other 30% </w:t>
      </w:r>
      <w:r w:rsidR="00532FCD">
        <w:t xml:space="preserve">will give a training set of </w:t>
      </w:r>
      <w:r w:rsidR="00DE2FFF">
        <w:t>92</w:t>
      </w:r>
      <w:r w:rsidR="00532FCD">
        <w:t xml:space="preserve"> samples and a testing set of </w:t>
      </w:r>
      <w:r w:rsidR="00DE2FFF">
        <w:t>40</w:t>
      </w:r>
      <w:r w:rsidR="00532FCD">
        <w:t xml:space="preserve"> samples. If the model built produces accuracy of a certain threshold like 90%, then it will be assumed a good measure of which genotypes are associated with U</w:t>
      </w:r>
      <w:r w:rsidR="00DE2FFF">
        <w:t>L</w:t>
      </w:r>
      <w:r w:rsidR="00532FCD">
        <w:t xml:space="preserve">. Models could be built for log linear regression, random forest, k-nearest neighbor, and other regression models like Bayesian. R has packages not exclusive to Bioconductor to operate predictive analytics on the data gathered. If the accuracy compare across all models is below 50% , then the original chromosomal markers need to be identified for the hundreds of genes left out when originally searching for SNPs associated with UL as some studies suggested (Bondagji, et al., 2017; Aissani, et al., 2015). </w:t>
      </w:r>
    </w:p>
    <w:p w14:paraId="60E5047D" w14:textId="77777777" w:rsidR="00086FC2" w:rsidRDefault="00086FC2">
      <w:r>
        <w:br w:type="page"/>
      </w:r>
    </w:p>
    <w:p w14:paraId="1869857D" w14:textId="27CF9071" w:rsidR="00056B73" w:rsidRDefault="00056B73" w:rsidP="00056B73">
      <w:pPr>
        <w:spacing w:after="0" w:line="480" w:lineRule="auto"/>
        <w:ind w:left="720" w:hanging="720"/>
        <w:jc w:val="center"/>
      </w:pPr>
      <w:r>
        <w:lastRenderedPageBreak/>
        <w:t>References</w:t>
      </w:r>
    </w:p>
    <w:p w14:paraId="088239CC" w14:textId="7B7C5F47" w:rsidR="000E1E81" w:rsidRDefault="000E1E81" w:rsidP="00056B73">
      <w:pPr>
        <w:spacing w:after="0" w:line="480" w:lineRule="auto"/>
        <w:ind w:left="720" w:hanging="720"/>
      </w:pPr>
      <w:r>
        <w:t>Aissani, B., Zhang, K., and Wiener, H. (2015). Evaluation of GWAS candidate susceptibility loci for uterine leiomyoma in the mult</w:t>
      </w:r>
      <w:r w:rsidR="00CC4576">
        <w:t>i</w:t>
      </w:r>
      <w:r>
        <w:t xml:space="preserve">-ethnic NIEHS uterine fibroid study. </w:t>
      </w:r>
      <w:r>
        <w:rPr>
          <w:i/>
        </w:rPr>
        <w:t>Frontiers in Genetics</w:t>
      </w:r>
      <w:r>
        <w:t xml:space="preserve">, 6, 241. </w:t>
      </w:r>
      <w:r w:rsidR="00957360">
        <w:t>DOI</w:t>
      </w:r>
      <w:r>
        <w:t>:</w:t>
      </w:r>
      <w:r w:rsidRPr="000E1E81">
        <w:t>10.3389/fgene.2015.00241</w:t>
      </w:r>
    </w:p>
    <w:p w14:paraId="1997D8AD" w14:textId="68AD137B" w:rsidR="006D4927" w:rsidRDefault="006D4927" w:rsidP="00A01B91">
      <w:pPr>
        <w:spacing w:after="0" w:line="480" w:lineRule="auto"/>
        <w:ind w:left="720"/>
      </w:pPr>
      <w:r>
        <w:t xml:space="preserve">This research study does a meta-analysis between the NIEHS-UFA National Institute of Environmental Health Study, The Right </w:t>
      </w:r>
      <w:r w:rsidR="00E86DC6">
        <w:t>from</w:t>
      </w:r>
      <w:r>
        <w:t xml:space="preserve"> The Start </w:t>
      </w:r>
      <w:r w:rsidR="00707B85">
        <w:t xml:space="preserve">(RFTS) </w:t>
      </w:r>
      <w:r>
        <w:t xml:space="preserve">and BioVu </w:t>
      </w:r>
      <w:r w:rsidR="00707B85">
        <w:t>(</w:t>
      </w:r>
      <w:r w:rsidR="00770B9C">
        <w:t>Vanderbuilt University biorepository of DNA extracted from discarded blood of de-identified medical patients</w:t>
      </w:r>
      <w:r w:rsidR="00707B85">
        <w:t xml:space="preserve">) </w:t>
      </w:r>
      <w:r>
        <w:t>study on European Americans, the studies on Japanese, Chinese, Africans, and other ethnic studies published to analyze the significant gene markers</w:t>
      </w:r>
      <w:r w:rsidR="00984ECA">
        <w:t xml:space="preserve"> in all the SNP genome wide associat</w:t>
      </w:r>
      <w:r w:rsidR="00CE3522">
        <w:t>ion</w:t>
      </w:r>
      <w:r w:rsidR="00984ECA">
        <w:t xml:space="preserve"> studies associated with uterine fibroids. </w:t>
      </w:r>
      <w:r w:rsidR="00707B85">
        <w:t>This study’s findings show</w:t>
      </w:r>
      <w:r w:rsidR="00984ECA">
        <w:t xml:space="preserve"> that SNPs in TNRC6B labeled rs139909 and rs138089 in the NIEHS-UFA study to be significantly associated with </w:t>
      </w:r>
      <w:r w:rsidR="00707B85">
        <w:t>UL</w:t>
      </w:r>
      <w:r w:rsidR="00984ECA">
        <w:t xml:space="preserve"> </w:t>
      </w:r>
      <w:r w:rsidR="00707B85">
        <w:t>in</w:t>
      </w:r>
      <w:r w:rsidR="00984ECA">
        <w:t xml:space="preserve"> European Americans</w:t>
      </w:r>
      <w:r w:rsidR="00CE3522">
        <w:t>. Also</w:t>
      </w:r>
      <w:r w:rsidR="00707B85">
        <w:t>, this study found</w:t>
      </w:r>
      <w:r w:rsidR="00CE3522">
        <w:t xml:space="preserve"> that</w:t>
      </w:r>
      <w:r w:rsidR="00707B85">
        <w:t xml:space="preserve"> genotype</w:t>
      </w:r>
      <w:r w:rsidR="00984ECA">
        <w:t xml:space="preserve"> rs12484776 </w:t>
      </w:r>
      <w:r w:rsidR="00707B85">
        <w:t>is</w:t>
      </w:r>
      <w:r w:rsidR="00984ECA">
        <w:t xml:space="preserve"> significant in the RTFS study for </w:t>
      </w:r>
      <w:r w:rsidR="00707B85">
        <w:t xml:space="preserve">UL </w:t>
      </w:r>
      <w:r w:rsidR="00984ECA">
        <w:t>tumor size and</w:t>
      </w:r>
      <w:r w:rsidR="00707B85">
        <w:t xml:space="preserve"> UL</w:t>
      </w:r>
      <w:r w:rsidR="00984ECA">
        <w:t xml:space="preserve"> risk. The </w:t>
      </w:r>
      <w:r w:rsidR="00707B85">
        <w:t xml:space="preserve">reproducing of the </w:t>
      </w:r>
      <w:r w:rsidR="00984ECA">
        <w:t xml:space="preserve">African American population </w:t>
      </w:r>
      <w:r w:rsidR="00707B85">
        <w:t xml:space="preserve">study for UL risk </w:t>
      </w:r>
      <w:r w:rsidR="00984ECA">
        <w:t>didn’t show this gene target of SNPs to be significant</w:t>
      </w:r>
      <w:r w:rsidR="00707B85">
        <w:t xml:space="preserve"> as the African American study originally produced the same results</w:t>
      </w:r>
      <w:r w:rsidR="00984ECA">
        <w:t xml:space="preserve">. The BET1L </w:t>
      </w:r>
      <w:r w:rsidR="00CE3522">
        <w:t>UL</w:t>
      </w:r>
      <w:r w:rsidR="00984ECA">
        <w:t xml:space="preserve"> risk was reproduced in the Han Chinese, Japanese, and European American populations but not the African American population. This article also suggested THDS7B and the </w:t>
      </w:r>
      <w:r w:rsidR="00BA7FE5">
        <w:t xml:space="preserve">ECM or extracellular matrix components are factors in </w:t>
      </w:r>
      <w:r w:rsidR="00707B85">
        <w:t xml:space="preserve">UL </w:t>
      </w:r>
      <w:r w:rsidR="00BA7FE5">
        <w:t xml:space="preserve">risk and </w:t>
      </w:r>
      <w:r w:rsidR="00707B85">
        <w:t>UL size</w:t>
      </w:r>
      <w:r w:rsidR="00BA7FE5">
        <w:t xml:space="preserve">. </w:t>
      </w:r>
      <w:r w:rsidR="00CE3522">
        <w:t>The study discussed that</w:t>
      </w:r>
      <w:r w:rsidR="00BA7FE5">
        <w:t xml:space="preserve"> there could be misclassification in the control group of </w:t>
      </w:r>
      <w:r w:rsidR="00707B85">
        <w:t>UL</w:t>
      </w:r>
      <w:r w:rsidR="00BA7FE5">
        <w:t xml:space="preserve"> in the African </w:t>
      </w:r>
      <w:r w:rsidR="00707B85">
        <w:t xml:space="preserve">American </w:t>
      </w:r>
      <w:r w:rsidR="00BA7FE5">
        <w:t>population based on the self-reported method in the Black Women’s Health Study</w:t>
      </w:r>
      <w:r w:rsidR="00707B85">
        <w:t xml:space="preserve"> (BWHS)</w:t>
      </w:r>
      <w:r w:rsidR="00BA7FE5">
        <w:t>.</w:t>
      </w:r>
      <w:r w:rsidR="00CE3522">
        <w:t xml:space="preserve"> If that misclassification was true, then there could be a new significant finding in the TNRC6B and BET1L genotypes being associated with tumorigenesis in UL among African American populations as they have shown for Chinese, Japanese, and European populations.</w:t>
      </w:r>
      <w:r w:rsidR="00984ECA">
        <w:t xml:space="preserve"> </w:t>
      </w:r>
    </w:p>
    <w:p w14:paraId="37407D5B" w14:textId="4015D09E" w:rsidR="005E0AC5" w:rsidRDefault="005E0AC5" w:rsidP="00A01B91">
      <w:pPr>
        <w:spacing w:after="0" w:line="480" w:lineRule="auto"/>
        <w:ind w:left="720"/>
      </w:pPr>
    </w:p>
    <w:p w14:paraId="4603653A" w14:textId="2065F709" w:rsidR="00BE20AB" w:rsidRDefault="00BE20AB" w:rsidP="00BE20AB">
      <w:pPr>
        <w:spacing w:after="0" w:line="480" w:lineRule="auto"/>
        <w:ind w:left="720" w:hanging="720"/>
      </w:pPr>
      <w:r>
        <w:lastRenderedPageBreak/>
        <w:t xml:space="preserve">Anders, S. &amp; Huber, W. (2019). Differential expression of RNA-Seq data at the gene level -the DESeq package. Retrieved June 3, 2019, from </w:t>
      </w:r>
      <w:hyperlink r:id="rId7" w:history="1">
        <w:r w:rsidR="002360D6" w:rsidRPr="0003700B">
          <w:rPr>
            <w:rStyle w:val="Hyperlink"/>
          </w:rPr>
          <w:t>https://bioconductor.org/packages/release/bioc/vignettes/DESeq/inst/doc/DESeq.pdf</w:t>
        </w:r>
      </w:hyperlink>
    </w:p>
    <w:p w14:paraId="000C3F7A" w14:textId="5006E7D8" w:rsidR="002360D6" w:rsidRDefault="002360D6" w:rsidP="00BE20AB">
      <w:pPr>
        <w:spacing w:after="0" w:line="480" w:lineRule="auto"/>
        <w:ind w:left="720" w:hanging="720"/>
      </w:pPr>
      <w:r>
        <w:tab/>
        <w:t>This resource is for information on the functions the R package DESeq gives users in manipulating data for analysis. The modules inside this package will be used for statistical purposes for machine learning on a training and testing partition of the data table of all microarray UL and non-UL samples. It produces a dispersion plot, differential gene expression data tables, heat maps, MA-plots, and true positive/ false negative tables for statistical analysis</w:t>
      </w:r>
      <w:r w:rsidR="00224717">
        <w:t xml:space="preserve"> in classification of UL or non-UL samples</w:t>
      </w:r>
      <w:r>
        <w:t>.</w:t>
      </w:r>
    </w:p>
    <w:p w14:paraId="1FF11EF5" w14:textId="5D918A9F" w:rsidR="005E0AC5" w:rsidRDefault="005E0AC5" w:rsidP="005E0AC5">
      <w:pPr>
        <w:spacing w:after="0" w:line="480" w:lineRule="auto"/>
        <w:ind w:left="720" w:hanging="720"/>
      </w:pPr>
      <w:r>
        <w:t xml:space="preserve">Bioconductor, version 3.8, (2019). Bioconductor: Open Source Software for Bioinformatics. Retrieved March 3, 2019 from: </w:t>
      </w:r>
      <w:hyperlink r:id="rId8" w:history="1">
        <w:r w:rsidRPr="00F17E72">
          <w:rPr>
            <w:rStyle w:val="Hyperlink"/>
          </w:rPr>
          <w:t>https://www.bioconductor.org/install/</w:t>
        </w:r>
      </w:hyperlink>
      <w:r>
        <w:t xml:space="preserve"> </w:t>
      </w:r>
    </w:p>
    <w:p w14:paraId="337FCC88" w14:textId="3054B7E4" w:rsidR="005E0AC5" w:rsidRDefault="005E0AC5" w:rsidP="005E0AC5">
      <w:pPr>
        <w:spacing w:after="0" w:line="480" w:lineRule="auto"/>
        <w:ind w:left="720"/>
      </w:pPr>
      <w:r>
        <w:t xml:space="preserve">This is an open source and free software to analyze genomic and other biological data using biostatistics. It operates with R software version 3.5.0 or higher as this version of Bioconductor is version 3.8. </w:t>
      </w:r>
      <w:r w:rsidR="00A2368E">
        <w:t xml:space="preserve">There are more than 1600 biostatistics packages available using this software for R. R is also an open source free software </w:t>
      </w:r>
      <w:r w:rsidR="00E72535">
        <w:t>for statistical analysis and machine learning</w:t>
      </w:r>
      <w:r w:rsidR="00A2368E">
        <w:t xml:space="preserve">. R is easily able to be updated and when compared to Python it is not as package </w:t>
      </w:r>
      <w:r w:rsidR="00E72535">
        <w:t xml:space="preserve">version </w:t>
      </w:r>
      <w:r w:rsidR="00A2368E">
        <w:t>dependent</w:t>
      </w:r>
      <w:r w:rsidR="00E72535">
        <w:t>, nor platform dependent</w:t>
      </w:r>
      <w:r w:rsidR="009B6726">
        <w:t xml:space="preserve"> like Python2 and Python3 platforms</w:t>
      </w:r>
      <w:r w:rsidR="00E72535">
        <w:t>. R is</w:t>
      </w:r>
      <w:r w:rsidR="00A2368E">
        <w:t xml:space="preserve"> easier to upload with less time </w:t>
      </w:r>
      <w:r w:rsidR="00E72535">
        <w:t xml:space="preserve">spent </w:t>
      </w:r>
      <w:r w:rsidR="00A2368E">
        <w:t>downloading and configuring packages that need to be rolled back or updated. The coding of R is similar to python and other coding languages.</w:t>
      </w:r>
      <w:r w:rsidR="00B07C94">
        <w:t xml:space="preserve"> The packages in Bioconductor that will be used for this research report are ggbio and DESeq.</w:t>
      </w:r>
      <w:r w:rsidR="005229A1">
        <w:t xml:space="preserve"> This software is built to use the data repository that GEO provides.</w:t>
      </w:r>
    </w:p>
    <w:p w14:paraId="50E61521" w14:textId="77777777" w:rsidR="007222DD" w:rsidRDefault="007222DD" w:rsidP="00A01B91">
      <w:pPr>
        <w:spacing w:after="0" w:line="480" w:lineRule="auto"/>
        <w:ind w:left="720"/>
      </w:pPr>
    </w:p>
    <w:p w14:paraId="42FCB73C" w14:textId="77777777" w:rsidR="007222DD" w:rsidRDefault="007222DD" w:rsidP="007222DD">
      <w:pPr>
        <w:spacing w:after="0" w:line="480" w:lineRule="auto"/>
        <w:ind w:left="720" w:hanging="720"/>
      </w:pPr>
      <w:r w:rsidRPr="00A6124B">
        <w:lastRenderedPageBreak/>
        <w:t>Bondagji</w:t>
      </w:r>
      <w:r>
        <w:t>,</w:t>
      </w:r>
      <w:r w:rsidRPr="00A6124B">
        <w:t xml:space="preserve"> N</w:t>
      </w:r>
      <w:r>
        <w:t>.</w:t>
      </w:r>
      <w:r w:rsidRPr="00A6124B">
        <w:t>, Morad</w:t>
      </w:r>
      <w:r>
        <w:t>,</w:t>
      </w:r>
      <w:r w:rsidRPr="00A6124B">
        <w:t xml:space="preserve"> F</w:t>
      </w:r>
      <w:r>
        <w:t>.</w:t>
      </w:r>
      <w:r w:rsidRPr="00A6124B">
        <w:t>, Al-Nefaei</w:t>
      </w:r>
      <w:r>
        <w:t>,</w:t>
      </w:r>
      <w:r w:rsidRPr="00A6124B">
        <w:t xml:space="preserve"> A</w:t>
      </w:r>
      <w:r>
        <w:t xml:space="preserve">., et al., (2017). </w:t>
      </w:r>
      <w:r w:rsidRPr="00516624">
        <w:t>Replication of GWAS loci revealed the moderate effect of TNRC6B locus on susceptibility of Saudi women to develop uterine leiomyomas</w:t>
      </w:r>
      <w:r>
        <w:t xml:space="preserve">. </w:t>
      </w:r>
      <w:r w:rsidRPr="00226DD5">
        <w:rPr>
          <w:i/>
        </w:rPr>
        <w:t>Journal of Obstetrics and Gyn</w:t>
      </w:r>
      <w:r>
        <w:rPr>
          <w:i/>
        </w:rPr>
        <w:t>ae</w:t>
      </w:r>
      <w:r w:rsidRPr="00226DD5">
        <w:rPr>
          <w:i/>
        </w:rPr>
        <w:t>cology</w:t>
      </w:r>
      <w:r>
        <w:t xml:space="preserve">, </w:t>
      </w:r>
      <w:r w:rsidRPr="00516624">
        <w:t xml:space="preserve">43(2):330-338. </w:t>
      </w:r>
      <w:r>
        <w:t>DOI</w:t>
      </w:r>
      <w:r w:rsidRPr="00516624">
        <w:t>:10.1111/jog.13217</w:t>
      </w:r>
    </w:p>
    <w:p w14:paraId="740E533C" w14:textId="4F26D1C3" w:rsidR="007222DD" w:rsidRDefault="007222DD" w:rsidP="007222DD">
      <w:pPr>
        <w:spacing w:after="0" w:line="480" w:lineRule="auto"/>
        <w:ind w:left="720"/>
      </w:pPr>
      <w:r w:rsidRPr="00A72500">
        <w:t xml:space="preserve">This study used Saudi Arabian women with </w:t>
      </w:r>
      <w:r w:rsidR="00B07C94">
        <w:t>UL</w:t>
      </w:r>
      <w:r w:rsidRPr="00A72500">
        <w:t xml:space="preserve"> and without </w:t>
      </w:r>
      <w:r>
        <w:t>UL to</w:t>
      </w:r>
      <w:r w:rsidRPr="00A72500">
        <w:t xml:space="preserve"> study the putative genes shown in Japanese and European populations to be a risk factor for UL. The results showed that the SNP in TNRC6B as rs12484776 is a </w:t>
      </w:r>
      <w:r w:rsidR="00B07C94">
        <w:t xml:space="preserve">UL </w:t>
      </w:r>
      <w:r w:rsidRPr="00A72500">
        <w:t xml:space="preserve">risk factor in Arab populations and that the SNPs rs2280543 in BET1L, as well as rs7913069 of LOC102724351 and rs1056836 of CYP1B1 also increase the risk of UL in </w:t>
      </w:r>
      <w:r>
        <w:t>Arab</w:t>
      </w:r>
      <w:r w:rsidRPr="00A72500">
        <w:t xml:space="preserve"> populations. The study reports on the current findings on UL such as the gene MED12 is the only gene directly shown to have a causal relationship to UL. Also, TNRC6B and BET1L are risk factors for UL in Japanese populations and in developing UL in European populations, and that FASN and CCDC57 are risk factors for UL in Europeans and Australian populations. This study also examined the location of the </w:t>
      </w:r>
      <w:r w:rsidR="00B07C94">
        <w:t>UL inside the uterus</w:t>
      </w:r>
      <w:r w:rsidRPr="00A72500">
        <w:t xml:space="preserve"> as being </w:t>
      </w:r>
      <w:r w:rsidR="00B07C94">
        <w:t xml:space="preserve">either </w:t>
      </w:r>
      <w:r w:rsidRPr="00A72500">
        <w:t xml:space="preserve">in the uterine wall (intramural), below the mucosal layer of the uterus (subserous), or below the endometrial layer of the uterus (submucosal). Most of this population had more than </w:t>
      </w:r>
      <w:r w:rsidR="00B07C94">
        <w:t>one UL</w:t>
      </w:r>
      <w:r w:rsidRPr="00A72500">
        <w:t xml:space="preserve"> (79%) compared to </w:t>
      </w:r>
      <w:r w:rsidR="00B07C94">
        <w:t xml:space="preserve">only </w:t>
      </w:r>
      <w:r w:rsidRPr="00A72500">
        <w:t xml:space="preserve">one </w:t>
      </w:r>
      <w:r w:rsidR="00B07C94">
        <w:t>UL</w:t>
      </w:r>
      <w:r w:rsidRPr="00A72500">
        <w:t xml:space="preserve"> (21%). The study admits to not being large enough given its roughly 100 samples of UL and non-UL case and control groups for applying the findings to the entire Arab population. Results also did not analyze whether the rs12464776 SNP of TNRC6B is a biomarker for the number of </w:t>
      </w:r>
      <w:r w:rsidR="00ED5865">
        <w:t>UL</w:t>
      </w:r>
      <w:r w:rsidRPr="00A72500">
        <w:t xml:space="preserve"> a patient has, the </w:t>
      </w:r>
      <w:r w:rsidR="00ED5865">
        <w:t xml:space="preserve">uterine </w:t>
      </w:r>
      <w:r w:rsidRPr="00A72500">
        <w:t xml:space="preserve">location of each </w:t>
      </w:r>
      <w:r w:rsidR="00ED5865">
        <w:t>UL</w:t>
      </w:r>
      <w:r w:rsidRPr="00A72500">
        <w:t xml:space="preserve"> a patient has within the layers of the uterus, or the size of the </w:t>
      </w:r>
      <w:r w:rsidR="00ED5865">
        <w:t>UL</w:t>
      </w:r>
      <w:r w:rsidRPr="00A72500">
        <w:t xml:space="preserve"> in each patient due to perceived statistical errors in running those tests. The study also reports that although TNRC6B was found to be a risk factor in UL in Arab populations it is a possibility that the missing gene expression data and linked gene region could be the real pathogenesis of UL because this study only examined the five genes shown in previous UL studies to be risk factors of UL in Japanese and European populations. And these five SNPs were screened for frequencies while ignoring the </w:t>
      </w:r>
      <w:r w:rsidRPr="00A72500">
        <w:lastRenderedPageBreak/>
        <w:t>millions of other genes</w:t>
      </w:r>
      <w:r>
        <w:t xml:space="preserve"> </w:t>
      </w:r>
      <w:r w:rsidRPr="00A72500">
        <w:t>that showed variations in humans so the results could be omitting other genes that might be risk factors of UL in Arab populations.</w:t>
      </w:r>
    </w:p>
    <w:p w14:paraId="0EFD9086" w14:textId="0547EC81" w:rsidR="00A01B91" w:rsidRDefault="00A01B91" w:rsidP="007222DD">
      <w:pPr>
        <w:spacing w:after="0" w:line="480" w:lineRule="auto"/>
        <w:ind w:left="720" w:hanging="720"/>
      </w:pPr>
    </w:p>
    <w:p w14:paraId="3348C0BE" w14:textId="7D4318C2" w:rsidR="00190399" w:rsidRDefault="00190399" w:rsidP="007222DD">
      <w:pPr>
        <w:spacing w:after="0" w:line="480" w:lineRule="auto"/>
        <w:ind w:left="720" w:hanging="720"/>
      </w:pPr>
      <w:bookmarkStart w:id="3" w:name="_Hlk4592278"/>
      <w:r>
        <w:t xml:space="preserve">Cha, P, Takahashi, A., Hosono, N., Low, S., Kamatani, N., Kubo, M., &amp; Nakamura, Y. (2011). </w:t>
      </w:r>
      <w:r w:rsidRPr="00190399">
        <w:t>A genome-wide association study identifies three loci associated with susceptibility to uterine fibroids</w:t>
      </w:r>
      <w:r>
        <w:t xml:space="preserve">. </w:t>
      </w:r>
      <w:r>
        <w:rPr>
          <w:i/>
        </w:rPr>
        <w:t>Nature Genetics</w:t>
      </w:r>
      <w:r>
        <w:t>, 43(5).</w:t>
      </w:r>
      <w:bookmarkEnd w:id="3"/>
    </w:p>
    <w:p w14:paraId="1219C7AF" w14:textId="105459F2" w:rsidR="00190399" w:rsidRDefault="0000312A" w:rsidP="00190399">
      <w:pPr>
        <w:spacing w:after="0" w:line="480" w:lineRule="auto"/>
        <w:ind w:left="720"/>
      </w:pPr>
      <w:r>
        <w:t>This is the original study that preceded the other race specific studies on Europeans, European Americans, Australians, Chinese, Saudi Arabian, and African Americans.</w:t>
      </w:r>
      <w:r w:rsidR="00D435EE">
        <w:t xml:space="preserve"> It is a Japanese population study of UL risk that showed  BET1L, TNRC6B, OBFC1, and SLK significantly associated with UL risk in Japanese females.</w:t>
      </w:r>
    </w:p>
    <w:p w14:paraId="53886B14" w14:textId="77777777" w:rsidR="00190399" w:rsidRPr="00190399" w:rsidRDefault="00190399" w:rsidP="00190399">
      <w:pPr>
        <w:spacing w:after="0" w:line="480" w:lineRule="auto"/>
        <w:ind w:left="720"/>
      </w:pPr>
    </w:p>
    <w:p w14:paraId="311113F6" w14:textId="77777777" w:rsidR="000602CB" w:rsidRDefault="000602CB" w:rsidP="000602CB">
      <w:pPr>
        <w:spacing w:after="0" w:line="480" w:lineRule="auto"/>
        <w:ind w:left="720" w:hanging="720"/>
      </w:pPr>
      <w:bookmarkStart w:id="4" w:name="_Hlk2502668"/>
      <w:r w:rsidRPr="00010B49">
        <w:t>Crabtree</w:t>
      </w:r>
      <w:r>
        <w:t>,</w:t>
      </w:r>
      <w:r w:rsidRPr="00010B49">
        <w:t xml:space="preserve"> J</w:t>
      </w:r>
      <w:r>
        <w:t>.</w:t>
      </w:r>
      <w:r w:rsidRPr="00010B49">
        <w:t>S</w:t>
      </w:r>
      <w:r>
        <w:t>.</w:t>
      </w:r>
      <w:r w:rsidRPr="00010B49">
        <w:t>, Jelinsky</w:t>
      </w:r>
      <w:r>
        <w:t>,</w:t>
      </w:r>
      <w:r w:rsidRPr="00010B49">
        <w:t xml:space="preserve"> S</w:t>
      </w:r>
      <w:r>
        <w:t>.</w:t>
      </w:r>
      <w:r w:rsidRPr="00010B49">
        <w:t>A</w:t>
      </w:r>
      <w:r>
        <w:t>.</w:t>
      </w:r>
      <w:r w:rsidRPr="00010B49">
        <w:t>, Harris</w:t>
      </w:r>
      <w:r>
        <w:t>,</w:t>
      </w:r>
      <w:r w:rsidRPr="00010B49">
        <w:t xml:space="preserve"> H</w:t>
      </w:r>
      <w:r>
        <w:t>.</w:t>
      </w:r>
      <w:r w:rsidRPr="00010B49">
        <w:t>A</w:t>
      </w:r>
      <w:r>
        <w:t>.</w:t>
      </w:r>
      <w:r w:rsidRPr="00010B49">
        <w:t>, Choe</w:t>
      </w:r>
      <w:r>
        <w:t>,</w:t>
      </w:r>
      <w:r w:rsidRPr="00010B49">
        <w:t xml:space="preserve"> S</w:t>
      </w:r>
      <w:r>
        <w:t>.</w:t>
      </w:r>
      <w:r w:rsidRPr="00010B49">
        <w:t>E</w:t>
      </w:r>
      <w:r>
        <w:t xml:space="preserve">., Cotreau, M.M., </w:t>
      </w:r>
      <w:r w:rsidRPr="00010B49">
        <w:t xml:space="preserve"> </w:t>
      </w:r>
      <w:r>
        <w:t>Kimberland, M.L., … Walker, C.L. (2009)</w:t>
      </w:r>
      <w:bookmarkEnd w:id="4"/>
      <w:r w:rsidRPr="00010B49">
        <w:t xml:space="preserve">. Comparison of human and rat uterine leiomyomata: identification of a dysregulated mammalian target of rapamycin pathway. </w:t>
      </w:r>
      <w:r w:rsidRPr="00BF40EC">
        <w:rPr>
          <w:i/>
        </w:rPr>
        <w:t>Cancer Res</w:t>
      </w:r>
      <w:r>
        <w:rPr>
          <w:i/>
        </w:rPr>
        <w:t>earch</w:t>
      </w:r>
      <w:r>
        <w:t xml:space="preserve">, </w:t>
      </w:r>
      <w:r w:rsidRPr="00010B49">
        <w:t>69(15)</w:t>
      </w:r>
      <w:r>
        <w:t xml:space="preserve">, </w:t>
      </w:r>
      <w:r w:rsidRPr="00010B49">
        <w:t>6171-8. PMID:19622772</w:t>
      </w:r>
    </w:p>
    <w:p w14:paraId="674122CE" w14:textId="3FEDA307" w:rsidR="00010B49" w:rsidRDefault="00F250F4" w:rsidP="00010B49">
      <w:pPr>
        <w:spacing w:after="0" w:line="480" w:lineRule="auto"/>
        <w:ind w:left="720"/>
      </w:pPr>
      <w:r>
        <w:t xml:space="preserve">This database </w:t>
      </w:r>
      <w:r w:rsidR="00B40816">
        <w:t xml:space="preserve">was published August 20, 2009 and </w:t>
      </w:r>
      <w:r>
        <w:t xml:space="preserve">is of rat and human uterine samples. </w:t>
      </w:r>
      <w:r w:rsidR="00A24759">
        <w:t>The data samples</w:t>
      </w:r>
      <w:r>
        <w:t xml:space="preserve"> </w:t>
      </w:r>
      <w:r w:rsidR="00A24759">
        <w:t>used for this research were from the UL and non-UL human samples found at</w:t>
      </w:r>
      <w:r>
        <w:t xml:space="preserve"> the </w:t>
      </w:r>
      <w:r w:rsidR="00A24759">
        <w:t>GEO online data repository</w:t>
      </w:r>
      <w:r>
        <w:t xml:space="preserve"> at </w:t>
      </w:r>
      <w:hyperlink r:id="rId9" w:history="1">
        <w:r w:rsidRPr="00F17E72">
          <w:rPr>
            <w:rStyle w:val="Hyperlink"/>
          </w:rPr>
          <w:t>https://www.ncbi.nlm.nih.gov/geo/</w:t>
        </w:r>
      </w:hyperlink>
      <w:r>
        <w:t xml:space="preserve"> by entering the GEO Access ID of GSE13319. The platform this particular data sequence uses is the platform GPL570. </w:t>
      </w:r>
      <w:r w:rsidRPr="00F250F4">
        <w:t xml:space="preserve">There are 23 healthy </w:t>
      </w:r>
      <w:r>
        <w:t xml:space="preserve">human </w:t>
      </w:r>
      <w:r w:rsidRPr="00F250F4">
        <w:t>myometria</w:t>
      </w:r>
      <w:r w:rsidR="00C61BF9">
        <w:t>l</w:t>
      </w:r>
      <w:r w:rsidRPr="00F250F4">
        <w:t xml:space="preserve"> tissue samples</w:t>
      </w:r>
      <w:r w:rsidR="00060F67">
        <w:t xml:space="preserve"> (non-UL)</w:t>
      </w:r>
      <w:r w:rsidRPr="00F250F4">
        <w:t xml:space="preserve"> and 23 </w:t>
      </w:r>
      <w:r w:rsidR="00C61BF9">
        <w:t xml:space="preserve">human </w:t>
      </w:r>
      <w:r w:rsidR="00A24759">
        <w:t>UL</w:t>
      </w:r>
      <w:r w:rsidRPr="00F250F4">
        <w:t xml:space="preserve"> tissue samples</w:t>
      </w:r>
      <w:r w:rsidR="00A24759">
        <w:t xml:space="preserve">. </w:t>
      </w:r>
      <w:r w:rsidRPr="00F250F4">
        <w:t xml:space="preserve">The human tissue samples are from the Affymetrix Human Genome U133 Plus 2.0 Array. GPL570 platform was </w:t>
      </w:r>
      <w:r w:rsidR="00C61BF9">
        <w:t xml:space="preserve">made </w:t>
      </w:r>
      <w:r w:rsidRPr="00F250F4">
        <w:t>public on November 7, 2003.</w:t>
      </w:r>
      <w:r w:rsidR="00C61BF9">
        <w:t xml:space="preserve"> </w:t>
      </w:r>
      <w:r w:rsidR="006526A6">
        <w:t>All the</w:t>
      </w:r>
      <w:r w:rsidR="00C61BF9">
        <w:t xml:space="preserve"> gene expression arrays of the human samples </w:t>
      </w:r>
      <w:r w:rsidR="006526A6">
        <w:t>in this data will be added to</w:t>
      </w:r>
      <w:r w:rsidR="00C61BF9">
        <w:t xml:space="preserve"> the human samples from </w:t>
      </w:r>
      <w:r w:rsidR="00A24759">
        <w:t>five</w:t>
      </w:r>
      <w:r w:rsidR="00C61BF9">
        <w:t xml:space="preserve"> other GEO </w:t>
      </w:r>
      <w:r w:rsidR="00A24759">
        <w:t>microarray UL and non-UL samples</w:t>
      </w:r>
      <w:r w:rsidR="00C61BF9">
        <w:t>.</w:t>
      </w:r>
      <w:r w:rsidR="000660D1">
        <w:t xml:space="preserve"> </w:t>
      </w:r>
    </w:p>
    <w:p w14:paraId="425B0648" w14:textId="27465073" w:rsidR="00F250F4" w:rsidRDefault="00F250F4" w:rsidP="00010B49">
      <w:pPr>
        <w:spacing w:after="0" w:line="480" w:lineRule="auto"/>
        <w:ind w:left="720"/>
      </w:pPr>
    </w:p>
    <w:p w14:paraId="616ACC24" w14:textId="5250B2D9" w:rsidR="002657A6" w:rsidRDefault="002657A6" w:rsidP="002657A6">
      <w:pPr>
        <w:spacing w:after="0" w:line="480" w:lineRule="auto"/>
        <w:ind w:left="720" w:hanging="720"/>
        <w:rPr>
          <w:rStyle w:val="authors"/>
          <w:rFonts w:cstheme="minorHAnsi"/>
          <w:bdr w:val="none" w:sz="0" w:space="0" w:color="auto" w:frame="1"/>
        </w:rPr>
      </w:pPr>
      <w:r w:rsidRPr="00C572CC">
        <w:rPr>
          <w:rStyle w:val="authors"/>
          <w:rFonts w:cstheme="minorHAnsi"/>
          <w:bdr w:val="none" w:sz="0" w:space="0" w:color="auto" w:frame="1"/>
        </w:rPr>
        <w:lastRenderedPageBreak/>
        <w:t>Edgar</w:t>
      </w:r>
      <w:r>
        <w:rPr>
          <w:rStyle w:val="authors"/>
          <w:rFonts w:cstheme="minorHAnsi"/>
          <w:bdr w:val="none" w:sz="0" w:space="0" w:color="auto" w:frame="1"/>
        </w:rPr>
        <w:t>,</w:t>
      </w:r>
      <w:r w:rsidRPr="00C572CC">
        <w:rPr>
          <w:rStyle w:val="authors"/>
          <w:rFonts w:cstheme="minorHAnsi"/>
          <w:bdr w:val="none" w:sz="0" w:space="0" w:color="auto" w:frame="1"/>
        </w:rPr>
        <w:t xml:space="preserve"> R</w:t>
      </w:r>
      <w:r>
        <w:rPr>
          <w:rStyle w:val="authors"/>
          <w:rFonts w:cstheme="minorHAnsi"/>
          <w:bdr w:val="none" w:sz="0" w:space="0" w:color="auto" w:frame="1"/>
        </w:rPr>
        <w:t>.</w:t>
      </w:r>
      <w:r w:rsidRPr="00C572CC">
        <w:rPr>
          <w:rStyle w:val="authors"/>
          <w:rFonts w:cstheme="minorHAnsi"/>
          <w:bdr w:val="none" w:sz="0" w:space="0" w:color="auto" w:frame="1"/>
        </w:rPr>
        <w:t>, Domrachev</w:t>
      </w:r>
      <w:r>
        <w:rPr>
          <w:rStyle w:val="authors"/>
          <w:rFonts w:cstheme="minorHAnsi"/>
          <w:bdr w:val="none" w:sz="0" w:space="0" w:color="auto" w:frame="1"/>
        </w:rPr>
        <w:t>,</w:t>
      </w:r>
      <w:r w:rsidRPr="00C572CC">
        <w:rPr>
          <w:rStyle w:val="authors"/>
          <w:rFonts w:cstheme="minorHAnsi"/>
          <w:bdr w:val="none" w:sz="0" w:space="0" w:color="auto" w:frame="1"/>
        </w:rPr>
        <w:t xml:space="preserve"> M</w:t>
      </w:r>
      <w:r>
        <w:rPr>
          <w:rStyle w:val="authors"/>
          <w:rFonts w:cstheme="minorHAnsi"/>
          <w:bdr w:val="none" w:sz="0" w:space="0" w:color="auto" w:frame="1"/>
        </w:rPr>
        <w:t>., &amp;</w:t>
      </w:r>
      <w:r w:rsidRPr="00C572CC">
        <w:rPr>
          <w:rStyle w:val="authors"/>
          <w:rFonts w:cstheme="minorHAnsi"/>
          <w:bdr w:val="none" w:sz="0" w:space="0" w:color="auto" w:frame="1"/>
        </w:rPr>
        <w:t xml:space="preserve"> Lash</w:t>
      </w:r>
      <w:r>
        <w:rPr>
          <w:rStyle w:val="authors"/>
          <w:rFonts w:cstheme="minorHAnsi"/>
          <w:bdr w:val="none" w:sz="0" w:space="0" w:color="auto" w:frame="1"/>
        </w:rPr>
        <w:t>,</w:t>
      </w:r>
      <w:r w:rsidRPr="00C572CC">
        <w:rPr>
          <w:rStyle w:val="authors"/>
          <w:rFonts w:cstheme="minorHAnsi"/>
          <w:bdr w:val="none" w:sz="0" w:space="0" w:color="auto" w:frame="1"/>
        </w:rPr>
        <w:t xml:space="preserve"> A</w:t>
      </w:r>
      <w:r>
        <w:rPr>
          <w:rStyle w:val="authors"/>
          <w:rFonts w:cstheme="minorHAnsi"/>
          <w:bdr w:val="none" w:sz="0" w:space="0" w:color="auto" w:frame="1"/>
        </w:rPr>
        <w:t xml:space="preserve">. (2019). </w:t>
      </w:r>
      <w:r w:rsidRPr="00C572CC">
        <w:rPr>
          <w:rStyle w:val="authors"/>
          <w:rFonts w:cstheme="minorHAnsi"/>
          <w:bdr w:val="none" w:sz="0" w:space="0" w:color="auto" w:frame="1"/>
        </w:rPr>
        <w:t>Gene Expression Omnibus: NCBI gene expression and hybridization array data repository</w:t>
      </w:r>
      <w:r>
        <w:rPr>
          <w:rStyle w:val="authors"/>
          <w:rFonts w:cstheme="minorHAnsi"/>
          <w:bdr w:val="none" w:sz="0" w:space="0" w:color="auto" w:frame="1"/>
        </w:rPr>
        <w:t>.</w:t>
      </w:r>
    </w:p>
    <w:p w14:paraId="7CEA08D1" w14:textId="0DB00C0B" w:rsidR="0078730C" w:rsidRPr="00C572CC" w:rsidRDefault="002537EE" w:rsidP="0078730C">
      <w:pPr>
        <w:spacing w:after="0" w:line="480" w:lineRule="auto"/>
        <w:ind w:left="720"/>
        <w:rPr>
          <w:rFonts w:cstheme="minorHAnsi"/>
          <w:bdr w:val="none" w:sz="0" w:space="0" w:color="auto" w:frame="1"/>
        </w:rPr>
      </w:pPr>
      <w:r>
        <w:rPr>
          <w:rStyle w:val="authors"/>
          <w:rFonts w:cstheme="minorHAnsi"/>
          <w:bdr w:val="none" w:sz="0" w:space="0" w:color="auto" w:frame="1"/>
        </w:rPr>
        <w:t>This is the Gene Expression Online database repository (GEO) for finding UL and non-UL gene expression data donated by research scientists. This website was used for all the gene expression microarray data used in this research.</w:t>
      </w:r>
    </w:p>
    <w:p w14:paraId="4F891FC5" w14:textId="77777777" w:rsidR="002657A6" w:rsidRDefault="002657A6" w:rsidP="002657A6">
      <w:pPr>
        <w:spacing w:after="0" w:line="480" w:lineRule="auto"/>
        <w:ind w:left="720" w:hanging="720"/>
      </w:pPr>
    </w:p>
    <w:p w14:paraId="05D64739" w14:textId="77777777" w:rsidR="002657A6" w:rsidRPr="002657A6" w:rsidRDefault="002657A6" w:rsidP="002657A6">
      <w:pPr>
        <w:spacing w:after="0" w:line="480" w:lineRule="auto"/>
        <w:ind w:left="720" w:hanging="720"/>
      </w:pPr>
      <w:r w:rsidRPr="002657A6">
        <w:t xml:space="preserve">Edwards, T., Hartmann, K., &amp; Edwards, D. (2013). Variants in BET1L and TNRC6B associate with increasing fibroid volume and fibroid type among European Americans. </w:t>
      </w:r>
      <w:r w:rsidRPr="002657A6">
        <w:rPr>
          <w:i/>
        </w:rPr>
        <w:t xml:space="preserve">Human Genetics, </w:t>
      </w:r>
      <w:r w:rsidRPr="002657A6">
        <w:t>132(12). DOI:10.1007/s00439-013-1340-1</w:t>
      </w:r>
    </w:p>
    <w:p w14:paraId="70931E5B" w14:textId="2F0F1959" w:rsidR="00BA7FE5" w:rsidRDefault="00BA7FE5" w:rsidP="00A01B91">
      <w:pPr>
        <w:spacing w:after="0" w:line="480" w:lineRule="auto"/>
        <w:ind w:left="720"/>
      </w:pPr>
      <w:r>
        <w:t xml:space="preserve">This research used the Right </w:t>
      </w:r>
      <w:r w:rsidR="00E86DC6">
        <w:t>from</w:t>
      </w:r>
      <w:r>
        <w:t xml:space="preserve"> the Start </w:t>
      </w:r>
      <w:r w:rsidR="00770B9C">
        <w:t>(RFTS) stu</w:t>
      </w:r>
      <w:r>
        <w:t xml:space="preserve">dy and BioVu </w:t>
      </w:r>
      <w:r w:rsidR="00770B9C">
        <w:t xml:space="preserve">(Vanderbuilt University’s biorepository of de-identified DNA extracted from discarded blood samples of patients) data. This research used </w:t>
      </w:r>
      <w:r>
        <w:t xml:space="preserve">DNA data specifically at the BET1L, TNRC6B, and SLK gene targets discovered in a Japanese population study on </w:t>
      </w:r>
      <w:r w:rsidR="00770B9C">
        <w:t>UL</w:t>
      </w:r>
      <w:r>
        <w:t xml:space="preserve"> to analyze the European American population</w:t>
      </w:r>
      <w:r w:rsidR="00770B9C">
        <w:t>’s</w:t>
      </w:r>
      <w:r>
        <w:t xml:space="preserve"> risk</w:t>
      </w:r>
      <w:r w:rsidR="00770B9C">
        <w:t xml:space="preserve"> of UL</w:t>
      </w:r>
      <w:r>
        <w:t>, size</w:t>
      </w:r>
      <w:r w:rsidR="00770B9C">
        <w:t xml:space="preserve"> of UL</w:t>
      </w:r>
      <w:r>
        <w:t>, and</w:t>
      </w:r>
      <w:r w:rsidR="00770B9C">
        <w:t xml:space="preserve"> uterine layer</w:t>
      </w:r>
      <w:r>
        <w:t xml:space="preserve"> location of </w:t>
      </w:r>
      <w:r w:rsidR="00770B9C">
        <w:t>UL</w:t>
      </w:r>
      <w:r>
        <w:t xml:space="preserve">. It found that there wasn’t significance in the SLK gene target due to minor allele frequency </w:t>
      </w:r>
      <w:r w:rsidR="00770B9C">
        <w:t xml:space="preserve">(MAF) </w:t>
      </w:r>
      <w:r>
        <w:t xml:space="preserve">below </w:t>
      </w:r>
      <w:r w:rsidR="00770B9C">
        <w:t xml:space="preserve">a specific </w:t>
      </w:r>
      <w:r>
        <w:t>threshold value</w:t>
      </w:r>
      <w:r w:rsidR="00770B9C">
        <w:t xml:space="preserve"> of 0.01</w:t>
      </w:r>
      <w:r w:rsidR="00974D95">
        <w:t>. However, it</w:t>
      </w:r>
      <w:r>
        <w:t xml:space="preserve"> did confirm the significance of BET1L in uterine location of </w:t>
      </w:r>
      <w:r w:rsidR="00770B9C">
        <w:t>UL</w:t>
      </w:r>
      <w:r>
        <w:t xml:space="preserve"> in </w:t>
      </w:r>
      <w:r w:rsidR="00974D95">
        <w:t xml:space="preserve">layers of the uterus as </w:t>
      </w:r>
      <w:r>
        <w:t xml:space="preserve">either subserous </w:t>
      </w:r>
      <w:r w:rsidR="00974D95">
        <w:t xml:space="preserve">(below the mucosal layer of the uterus) </w:t>
      </w:r>
      <w:r>
        <w:t xml:space="preserve">or intramural </w:t>
      </w:r>
      <w:r w:rsidR="00974D95">
        <w:t>(in the uterine muscle)</w:t>
      </w:r>
      <w:r>
        <w:t xml:space="preserve">. </w:t>
      </w:r>
      <w:r w:rsidR="00974D95">
        <w:t>C</w:t>
      </w:r>
      <w:r>
        <w:t>onfirm</w:t>
      </w:r>
      <w:r w:rsidR="00974D95">
        <w:t>ation</w:t>
      </w:r>
      <w:r>
        <w:t xml:space="preserve"> that an associated risk of </w:t>
      </w:r>
      <w:r w:rsidR="00770B9C">
        <w:t>UL</w:t>
      </w:r>
      <w:r>
        <w:t xml:space="preserve"> with both genotypes of BET1L rs2280543 and TNRC6B rs12484776 </w:t>
      </w:r>
      <w:r w:rsidR="000B2D21">
        <w:t xml:space="preserve">in European populations </w:t>
      </w:r>
      <w:r w:rsidR="00974D95">
        <w:t>was one conclusion of this study. Another conclusion of this study was that TNRC6B genotype rs12484776</w:t>
      </w:r>
      <w:r>
        <w:t xml:space="preserve"> </w:t>
      </w:r>
      <w:r w:rsidR="00974D95">
        <w:t xml:space="preserve">is </w:t>
      </w:r>
      <w:r>
        <w:t xml:space="preserve">significant </w:t>
      </w:r>
      <w:r w:rsidR="00974D95">
        <w:t xml:space="preserve">as a biomarker for the </w:t>
      </w:r>
      <w:r>
        <w:t xml:space="preserve">size of </w:t>
      </w:r>
      <w:r w:rsidR="000B2D21">
        <w:t>UL</w:t>
      </w:r>
      <w:r>
        <w:t xml:space="preserve"> in European populations.</w:t>
      </w:r>
    </w:p>
    <w:p w14:paraId="3B137CB3" w14:textId="77777777" w:rsidR="007222DD" w:rsidRDefault="007222DD" w:rsidP="00A01B91">
      <w:pPr>
        <w:spacing w:after="0" w:line="480" w:lineRule="auto"/>
        <w:ind w:left="720"/>
      </w:pPr>
    </w:p>
    <w:p w14:paraId="4E61136A" w14:textId="77777777" w:rsidR="001F0F3B" w:rsidRPr="001F0F3B" w:rsidRDefault="001F0F3B" w:rsidP="001F0F3B">
      <w:pPr>
        <w:spacing w:after="0" w:line="480" w:lineRule="auto"/>
        <w:ind w:left="720" w:hanging="720"/>
      </w:pPr>
      <w:r w:rsidRPr="001F0F3B">
        <w:lastRenderedPageBreak/>
        <w:t xml:space="preserve">Eggert, S., Huyck, K., Somasundaram, P., Kavalla, R., Stewart, E., Lu, A., … Morton, C. (2012). Genome-wide linkage and association analyses implicate FASN in predisposition to uterine leiomyomata. </w:t>
      </w:r>
      <w:r w:rsidRPr="001F0F3B">
        <w:rPr>
          <w:i/>
        </w:rPr>
        <w:t>American Journal of Human Genetics</w:t>
      </w:r>
      <w:r w:rsidRPr="001F0F3B">
        <w:t>, 91(4), 621–628. DOI:10.1016/j.ajhg.2012.08.009</w:t>
      </w:r>
    </w:p>
    <w:p w14:paraId="74C95CE4" w14:textId="65D6B465" w:rsidR="007222DD" w:rsidRDefault="007222DD" w:rsidP="007222DD">
      <w:pPr>
        <w:spacing w:after="0" w:line="480" w:lineRule="auto"/>
        <w:ind w:left="720"/>
      </w:pPr>
      <w:r w:rsidRPr="0050281E">
        <w:t xml:space="preserve">This study used white female sisters having medically diagnosed </w:t>
      </w:r>
      <w:r w:rsidR="00337212">
        <w:t>UL</w:t>
      </w:r>
      <w:r>
        <w:t xml:space="preserve"> </w:t>
      </w:r>
      <w:r w:rsidRPr="0050281E">
        <w:t xml:space="preserve">and other family members totaling 385 pairs of sisters from 261 families with 1,103 individuals to search for gene targets in </w:t>
      </w:r>
      <w:r>
        <w:t>UL</w:t>
      </w:r>
      <w:r w:rsidRPr="0050281E">
        <w:t xml:space="preserve"> that have cytogenetic abnormalities. Two other studies involving sisters, twins, and moms was also used in this study by adding the data to this study's analysis of gene targets and abnormalities in </w:t>
      </w:r>
      <w:r>
        <w:t>UL</w:t>
      </w:r>
      <w:r w:rsidRPr="0050281E">
        <w:t xml:space="preserve">. The gene Fatty acid Synthase (FASN) was found in prostate, breast, colon cancers, and also found in </w:t>
      </w:r>
      <w:r>
        <w:t>UL</w:t>
      </w:r>
      <w:r w:rsidRPr="0050281E">
        <w:t>. Research from this study showed that impairing this gene's receptors can slow down colon and breast cancer. FASN is highly expressed in hormone sensitive cells, found to be regulated in transcriptional and post-transcriptional levels. Primary transcription factor is sterol-regulating-element-binding-transcription-factor 1 (SREBP-1) activated downstream of growth hormone and hormone receptors. Inhibiting FASN has led to cancer cell line apoptosis, tumor growth ceasing, and has shown little or minimal effects on surrounding normal cells. There is a connection between FASN and the P13K/Akt signaling pathway which is a commonly d</w:t>
      </w:r>
      <w:r>
        <w:t>y</w:t>
      </w:r>
      <w:r w:rsidRPr="0050281E">
        <w:t xml:space="preserve">sregulated pathway in human cancers. The major and minor allele rs4247357 of gene </w:t>
      </w:r>
      <w:r w:rsidR="00253579">
        <w:t xml:space="preserve">coiled-coil domain containing 57 or </w:t>
      </w:r>
      <w:r w:rsidRPr="0050281E">
        <w:t xml:space="preserve">CCDC57 was genotyped from the healthy and </w:t>
      </w:r>
      <w:r w:rsidR="00337212">
        <w:t>UL</w:t>
      </w:r>
      <w:r w:rsidRPr="0050281E">
        <w:t xml:space="preserve"> tissues of 20 </w:t>
      </w:r>
      <w:r w:rsidR="00337212">
        <w:t xml:space="preserve">UL </w:t>
      </w:r>
      <w:r w:rsidRPr="0050281E">
        <w:t xml:space="preserve">tumors from 12 women of which half had the major allele and the other half had the minor allele. </w:t>
      </w:r>
      <w:r>
        <w:t xml:space="preserve">In order to satisfy </w:t>
      </w:r>
      <w:r w:rsidRPr="0050281E">
        <w:t xml:space="preserve">a genome-wide association significance level the P value of </w:t>
      </w:r>
      <w:r w:rsidR="00337212">
        <w:t>0</w:t>
      </w:r>
      <w:r w:rsidRPr="0050281E">
        <w:t xml:space="preserve">.05 is not good enough and having even a P value of 10^-4 </w:t>
      </w:r>
      <w:r>
        <w:t xml:space="preserve">or .0005 </w:t>
      </w:r>
      <w:r w:rsidRPr="0050281E">
        <w:t xml:space="preserve">is not significant enough to mark a SNP as a gene target for UL risk. After analyzing the CCDC57 alleles and using linkage analysis, a 35 Mb </w:t>
      </w:r>
      <w:r w:rsidR="009136AE">
        <w:t xml:space="preserve">(million base pair chromosome length) </w:t>
      </w:r>
      <w:r>
        <w:t xml:space="preserve">genomic region </w:t>
      </w:r>
      <w:r w:rsidRPr="0050281E">
        <w:t>was found contain</w:t>
      </w:r>
      <w:r>
        <w:t>in</w:t>
      </w:r>
      <w:r w:rsidRPr="0050281E">
        <w:t xml:space="preserve">g hundreds of genes that possibly pose a risk for UL. Candidate SNPs found on chromosome 17 in this region are FASN, CCDC57, and SLC16A3. The rs4247357 SNP of CCDC57 </w:t>
      </w:r>
      <w:r w:rsidRPr="0050281E">
        <w:lastRenderedPageBreak/>
        <w:t xml:space="preserve">was found to be at </w:t>
      </w:r>
      <w:r>
        <w:t xml:space="preserve">a </w:t>
      </w:r>
      <w:r w:rsidRPr="0050281E">
        <w:t>genome-wide association significance</w:t>
      </w:r>
      <w:r>
        <w:t xml:space="preserve"> level</w:t>
      </w:r>
      <w:r w:rsidRPr="0050281E">
        <w:t xml:space="preserve"> for UL risk in white patients </w:t>
      </w:r>
      <w:r>
        <w:t>using</w:t>
      </w:r>
      <w:r w:rsidRPr="0050281E">
        <w:t xml:space="preserve"> the Finding Genes </w:t>
      </w:r>
      <w:r>
        <w:t>f</w:t>
      </w:r>
      <w:r w:rsidRPr="0050281E">
        <w:t>or Fibroids (FGFF) study, the Women</w:t>
      </w:r>
      <w:r>
        <w:t>’</w:t>
      </w:r>
      <w:r w:rsidRPr="0050281E">
        <w:t>s Genome Health Study (WGHS) and the Australian cohort study.</w:t>
      </w:r>
    </w:p>
    <w:p w14:paraId="519474EA" w14:textId="77777777" w:rsidR="00187681" w:rsidRDefault="00187681" w:rsidP="007222DD">
      <w:pPr>
        <w:spacing w:after="0" w:line="480" w:lineRule="auto"/>
        <w:ind w:left="720"/>
      </w:pPr>
    </w:p>
    <w:p w14:paraId="3F0CF900" w14:textId="77777777" w:rsidR="00187681" w:rsidRPr="00187681" w:rsidRDefault="00187681" w:rsidP="00187681">
      <w:pPr>
        <w:spacing w:after="0" w:line="480" w:lineRule="auto"/>
        <w:ind w:left="720" w:hanging="720"/>
      </w:pPr>
      <w:r w:rsidRPr="00187681">
        <w:t>Galili, T., O'Callaghan, A., Sidi, J., &amp; Benjamin, Y. (2019). Package 'heatmaply.' Retrieved June 3, 2019, from https://cran.r-project.org/web/packages/heatmaply/heatmaply.pdf</w:t>
      </w:r>
    </w:p>
    <w:p w14:paraId="1D2CD5EA" w14:textId="17E14A5C" w:rsidR="00A01B91" w:rsidRDefault="00B02A0B" w:rsidP="009136AE">
      <w:pPr>
        <w:spacing w:after="0" w:line="480" w:lineRule="auto"/>
        <w:ind w:left="720"/>
      </w:pPr>
      <w:r>
        <w:t>This is the information on using the R package called heatmaply for creating heatmaps of the differentially expressed gene data that is obtained from a collection of the six microarray gene expression data sets found in GEO. This package, ‘heatmaply,’ is not a Bioconductor package, but is an R package.</w:t>
      </w:r>
    </w:p>
    <w:p w14:paraId="7531A6EE" w14:textId="77777777" w:rsidR="00B02A0B" w:rsidRDefault="00B02A0B" w:rsidP="009136AE">
      <w:pPr>
        <w:spacing w:after="0" w:line="480" w:lineRule="auto"/>
        <w:ind w:left="720"/>
      </w:pPr>
    </w:p>
    <w:p w14:paraId="018B9FB0" w14:textId="77777777" w:rsidR="00187681" w:rsidRPr="00187681" w:rsidRDefault="00187681" w:rsidP="00187681">
      <w:pPr>
        <w:spacing w:after="0" w:line="480" w:lineRule="auto"/>
        <w:ind w:left="720" w:hanging="720"/>
      </w:pPr>
      <w:r w:rsidRPr="00187681">
        <w:t>Hahne, F. (2019). The Gviz user guide. Retrieved June 3, 2019, from https://manualzz.com/doc/4237818/the-gviz-user-guide.</w:t>
      </w:r>
    </w:p>
    <w:p w14:paraId="4C81611F" w14:textId="18658F9A" w:rsidR="00187681" w:rsidRDefault="00B02A0B" w:rsidP="00B02A0B">
      <w:pPr>
        <w:spacing w:after="0" w:line="480" w:lineRule="auto"/>
        <w:ind w:left="720"/>
      </w:pPr>
      <w:r>
        <w:t xml:space="preserve">This is an R package that doesn’t rely on Bioconductor and uses UCSC or ENSEMBL data on genes to build tracks as maps of gene tracks and gene expression data mapped to the chromosome and next to neighboring genes in the same chromosomal track. This research uses GEO gene expression data that has multiple names as meta field to the samples that can switch between names as needed to build the gene tracks for visualization and inference purposes that add to this research. </w:t>
      </w:r>
      <w:r w:rsidR="00AB7FD2">
        <w:t>The meta fields in the GEO data include the National Center for Biotechnology Information (NCBI) Reference sequence ID, the University of Santa Cruz (UCSC) ID, the Human Gene Nomenclature (HGNC) ID, the HGNC approved symbol, the ENSEMBL ID, and chromosome location information from which the ENSEMBL ID would be used to build the tracks with this R package.</w:t>
      </w:r>
    </w:p>
    <w:p w14:paraId="207559AF" w14:textId="77777777" w:rsidR="00B02A0B" w:rsidRDefault="00B02A0B" w:rsidP="00B02A0B">
      <w:pPr>
        <w:spacing w:after="0" w:line="480" w:lineRule="auto"/>
        <w:ind w:left="720"/>
      </w:pPr>
    </w:p>
    <w:p w14:paraId="6F7DC8A4" w14:textId="02F1DF49" w:rsidR="00957360" w:rsidRDefault="00957360" w:rsidP="00957360">
      <w:pPr>
        <w:spacing w:after="0" w:line="480" w:lineRule="auto"/>
        <w:ind w:left="720" w:hanging="720"/>
      </w:pPr>
      <w:r w:rsidRPr="000E1E81">
        <w:lastRenderedPageBreak/>
        <w:t xml:space="preserve">Hellwege, J. N., Jeff, J. M., Wise, L. A., Gallagher, C. S., Wellons, M., Hartmann, K. E., … Velez Edwards, D. R. (2017). A multi-stage genome-wide association study of uterine fibroids in African Americans. </w:t>
      </w:r>
      <w:r w:rsidRPr="000E1E81">
        <w:rPr>
          <w:i/>
        </w:rPr>
        <w:t>Human Genetics</w:t>
      </w:r>
      <w:r w:rsidRPr="000E1E81">
        <w:t xml:space="preserve">, 136(10), 1363–1373. </w:t>
      </w:r>
      <w:r>
        <w:t>DOI:</w:t>
      </w:r>
      <w:r w:rsidRPr="000E1E81">
        <w:t>10.1007/s00439-017-1836-1</w:t>
      </w:r>
    </w:p>
    <w:p w14:paraId="140F9A56" w14:textId="5170C590" w:rsidR="005D7E85" w:rsidRDefault="005D7E85" w:rsidP="00A01B91">
      <w:pPr>
        <w:spacing w:after="0" w:line="480" w:lineRule="auto"/>
        <w:ind w:left="720"/>
        <w:rPr>
          <w:rFonts w:ascii="Calibri" w:eastAsia="Times New Roman" w:hAnsi="Calibri" w:cs="Calibri"/>
          <w:color w:val="000000"/>
        </w:rPr>
      </w:pPr>
      <w:r>
        <w:t xml:space="preserve">The research </w:t>
      </w:r>
      <w:r w:rsidR="0066605F">
        <w:t xml:space="preserve">in this study </w:t>
      </w:r>
      <w:r>
        <w:t xml:space="preserve">focused </w:t>
      </w:r>
      <w:r w:rsidR="0066605F">
        <w:t xml:space="preserve">exclusively </w:t>
      </w:r>
      <w:r>
        <w:t>on African American</w:t>
      </w:r>
      <w:r w:rsidR="008C07D5">
        <w:t xml:space="preserve"> females</w:t>
      </w:r>
      <w:r>
        <w:t xml:space="preserve"> </w:t>
      </w:r>
      <w:r w:rsidR="008C07D5">
        <w:t>in</w:t>
      </w:r>
      <w:r>
        <w:t xml:space="preserve"> the </w:t>
      </w:r>
      <w:r w:rsidRPr="005D7E85">
        <w:rPr>
          <w:rFonts w:ascii="Calibri" w:eastAsia="Times New Roman" w:hAnsi="Calibri" w:cs="Calibri"/>
          <w:color w:val="000000"/>
        </w:rPr>
        <w:t>23andMe</w:t>
      </w:r>
      <w:r w:rsidR="0066605F">
        <w:rPr>
          <w:rFonts w:ascii="Calibri" w:eastAsia="Times New Roman" w:hAnsi="Calibri" w:cs="Calibri"/>
          <w:color w:val="000000"/>
        </w:rPr>
        <w:t>.com</w:t>
      </w:r>
      <w:r w:rsidRPr="005D7E85">
        <w:rPr>
          <w:rFonts w:ascii="Calibri" w:eastAsia="Times New Roman" w:hAnsi="Calibri" w:cs="Calibri"/>
          <w:color w:val="000000"/>
        </w:rPr>
        <w:t xml:space="preserve"> </w:t>
      </w:r>
      <w:r w:rsidR="0066605F">
        <w:rPr>
          <w:rFonts w:ascii="Calibri" w:eastAsia="Times New Roman" w:hAnsi="Calibri" w:cs="Calibri"/>
          <w:color w:val="000000"/>
        </w:rPr>
        <w:t>database</w:t>
      </w:r>
      <w:r w:rsidRPr="005D7E85">
        <w:rPr>
          <w:rFonts w:ascii="Calibri" w:eastAsia="Times New Roman" w:hAnsi="Calibri" w:cs="Calibri"/>
          <w:color w:val="000000"/>
        </w:rPr>
        <w:t xml:space="preserve"> and the </w:t>
      </w:r>
      <w:r w:rsidR="008C07D5">
        <w:rPr>
          <w:rFonts w:ascii="Calibri" w:eastAsia="Times New Roman" w:hAnsi="Calibri" w:cs="Calibri"/>
          <w:color w:val="000000"/>
        </w:rPr>
        <w:t>GWAS</w:t>
      </w:r>
      <w:r w:rsidRPr="005D7E85">
        <w:rPr>
          <w:rFonts w:ascii="Calibri" w:eastAsia="Times New Roman" w:hAnsi="Calibri" w:cs="Calibri"/>
          <w:color w:val="000000"/>
        </w:rPr>
        <w:t xml:space="preserve"> </w:t>
      </w:r>
      <w:r w:rsidR="0066605F">
        <w:rPr>
          <w:rFonts w:ascii="Calibri" w:eastAsia="Times New Roman" w:hAnsi="Calibri" w:cs="Calibri"/>
          <w:color w:val="000000"/>
        </w:rPr>
        <w:t>database.</w:t>
      </w:r>
      <w:r w:rsidRPr="005D7E85">
        <w:rPr>
          <w:rFonts w:ascii="Calibri" w:eastAsia="Times New Roman" w:hAnsi="Calibri" w:cs="Calibri"/>
          <w:color w:val="000000"/>
        </w:rPr>
        <w:t xml:space="preserve"> </w:t>
      </w:r>
      <w:r w:rsidR="0066605F">
        <w:rPr>
          <w:rFonts w:ascii="Calibri" w:eastAsia="Times New Roman" w:hAnsi="Calibri" w:cs="Calibri"/>
          <w:color w:val="000000"/>
        </w:rPr>
        <w:t>This study found an increase in</w:t>
      </w:r>
      <w:r w:rsidRPr="005D7E85">
        <w:rPr>
          <w:rFonts w:ascii="Calibri" w:eastAsia="Times New Roman" w:hAnsi="Calibri" w:cs="Calibri"/>
          <w:color w:val="000000"/>
        </w:rPr>
        <w:t xml:space="preserve"> </w:t>
      </w:r>
      <w:r w:rsidR="008C07D5">
        <w:rPr>
          <w:rFonts w:ascii="Calibri" w:eastAsia="Times New Roman" w:hAnsi="Calibri" w:cs="Calibri"/>
          <w:color w:val="000000"/>
        </w:rPr>
        <w:t>UL</w:t>
      </w:r>
      <w:r w:rsidR="0066605F">
        <w:rPr>
          <w:rFonts w:ascii="Calibri" w:eastAsia="Times New Roman" w:hAnsi="Calibri" w:cs="Calibri"/>
          <w:color w:val="000000"/>
        </w:rPr>
        <w:t xml:space="preserve"> </w:t>
      </w:r>
      <w:r w:rsidRPr="005D7E85">
        <w:rPr>
          <w:rFonts w:ascii="Calibri" w:eastAsia="Times New Roman" w:hAnsi="Calibri" w:cs="Calibri"/>
          <w:color w:val="000000"/>
        </w:rPr>
        <w:t xml:space="preserve">risk </w:t>
      </w:r>
      <w:r w:rsidR="0066605F">
        <w:rPr>
          <w:rFonts w:ascii="Calibri" w:eastAsia="Times New Roman" w:hAnsi="Calibri" w:cs="Calibri"/>
          <w:color w:val="000000"/>
        </w:rPr>
        <w:t>in</w:t>
      </w:r>
      <w:r w:rsidRPr="005D7E85">
        <w:rPr>
          <w:rFonts w:ascii="Calibri" w:eastAsia="Times New Roman" w:hAnsi="Calibri" w:cs="Calibri"/>
          <w:color w:val="000000"/>
        </w:rPr>
        <w:t xml:space="preserve"> the SNP rs739187 </w:t>
      </w:r>
      <w:r w:rsidR="0066605F">
        <w:rPr>
          <w:rFonts w:ascii="Calibri" w:eastAsia="Times New Roman" w:hAnsi="Calibri" w:cs="Calibri"/>
          <w:color w:val="000000"/>
        </w:rPr>
        <w:t>of cytohesin 4</w:t>
      </w:r>
      <w:r w:rsidRPr="005D7E85">
        <w:rPr>
          <w:rFonts w:ascii="Calibri" w:eastAsia="Times New Roman" w:hAnsi="Calibri" w:cs="Calibri"/>
          <w:color w:val="000000"/>
        </w:rPr>
        <w:t xml:space="preserve"> </w:t>
      </w:r>
      <w:r w:rsidR="0066605F">
        <w:rPr>
          <w:rFonts w:ascii="Calibri" w:eastAsia="Times New Roman" w:hAnsi="Calibri" w:cs="Calibri"/>
          <w:color w:val="000000"/>
        </w:rPr>
        <w:t>(</w:t>
      </w:r>
      <w:r w:rsidRPr="005D7E85">
        <w:rPr>
          <w:rFonts w:ascii="Calibri" w:eastAsia="Times New Roman" w:hAnsi="Calibri" w:cs="Calibri"/>
          <w:color w:val="000000"/>
        </w:rPr>
        <w:t>CYTH4</w:t>
      </w:r>
      <w:r w:rsidR="0066605F">
        <w:rPr>
          <w:rFonts w:ascii="Calibri" w:eastAsia="Times New Roman" w:hAnsi="Calibri" w:cs="Calibri"/>
          <w:color w:val="000000"/>
        </w:rPr>
        <w:t>).</w:t>
      </w:r>
      <w:r w:rsidRPr="005D7E85">
        <w:rPr>
          <w:rFonts w:ascii="Calibri" w:eastAsia="Times New Roman" w:hAnsi="Calibri" w:cs="Calibri"/>
          <w:color w:val="000000"/>
        </w:rPr>
        <w:t xml:space="preserve"> </w:t>
      </w:r>
      <w:r w:rsidR="0066605F">
        <w:rPr>
          <w:rFonts w:ascii="Calibri" w:eastAsia="Times New Roman" w:hAnsi="Calibri" w:cs="Calibri"/>
          <w:color w:val="000000"/>
        </w:rPr>
        <w:t>Results showed</w:t>
      </w:r>
      <w:r w:rsidRPr="005D7E85">
        <w:rPr>
          <w:rFonts w:ascii="Calibri" w:eastAsia="Times New Roman" w:hAnsi="Calibri" w:cs="Calibri"/>
          <w:color w:val="000000"/>
        </w:rPr>
        <w:t xml:space="preserve"> a lower predicted gene expression in the thyroid tissue was significant in determining </w:t>
      </w:r>
      <w:r w:rsidR="0066605F">
        <w:rPr>
          <w:rFonts w:ascii="Calibri" w:eastAsia="Times New Roman" w:hAnsi="Calibri" w:cs="Calibri"/>
          <w:color w:val="000000"/>
        </w:rPr>
        <w:t>U</w:t>
      </w:r>
      <w:r w:rsidR="008C07D5">
        <w:rPr>
          <w:rFonts w:ascii="Calibri" w:eastAsia="Times New Roman" w:hAnsi="Calibri" w:cs="Calibri"/>
          <w:color w:val="000000"/>
        </w:rPr>
        <w:t xml:space="preserve">L </w:t>
      </w:r>
      <w:r w:rsidRPr="005D7E85">
        <w:rPr>
          <w:rFonts w:ascii="Calibri" w:eastAsia="Times New Roman" w:hAnsi="Calibri" w:cs="Calibri"/>
          <w:color w:val="000000"/>
        </w:rPr>
        <w:t xml:space="preserve">risk in African Americans. </w:t>
      </w:r>
      <w:r w:rsidR="0066605F">
        <w:rPr>
          <w:rFonts w:ascii="Calibri" w:eastAsia="Times New Roman" w:hAnsi="Calibri" w:cs="Calibri"/>
          <w:color w:val="000000"/>
        </w:rPr>
        <w:t>The study recognizes</w:t>
      </w:r>
      <w:r w:rsidRPr="005D7E85">
        <w:rPr>
          <w:rFonts w:ascii="Calibri" w:eastAsia="Times New Roman" w:hAnsi="Calibri" w:cs="Calibri"/>
          <w:color w:val="000000"/>
        </w:rPr>
        <w:t xml:space="preserve"> thyroid problems such as overt hypothyroidism, thyroid nodules, and thyroid cancer </w:t>
      </w:r>
      <w:r w:rsidR="0066605F">
        <w:rPr>
          <w:rFonts w:ascii="Calibri" w:eastAsia="Times New Roman" w:hAnsi="Calibri" w:cs="Calibri"/>
          <w:color w:val="000000"/>
        </w:rPr>
        <w:t>are associated with U</w:t>
      </w:r>
      <w:r w:rsidR="00B15BFD">
        <w:rPr>
          <w:rFonts w:ascii="Calibri" w:eastAsia="Times New Roman" w:hAnsi="Calibri" w:cs="Calibri"/>
          <w:color w:val="000000"/>
        </w:rPr>
        <w:t>L,</w:t>
      </w:r>
      <w:r w:rsidR="0066605F">
        <w:rPr>
          <w:rFonts w:ascii="Calibri" w:eastAsia="Times New Roman" w:hAnsi="Calibri" w:cs="Calibri"/>
          <w:color w:val="000000"/>
        </w:rPr>
        <w:t xml:space="preserve"> and</w:t>
      </w:r>
      <w:r w:rsidRPr="005D7E85">
        <w:rPr>
          <w:rFonts w:ascii="Calibri" w:eastAsia="Times New Roman" w:hAnsi="Calibri" w:cs="Calibri"/>
          <w:color w:val="000000"/>
        </w:rPr>
        <w:t xml:space="preserve"> that genes HMGA2 and PLAG1 </w:t>
      </w:r>
      <w:r w:rsidR="0066605F">
        <w:rPr>
          <w:rFonts w:ascii="Calibri" w:eastAsia="Times New Roman" w:hAnsi="Calibri" w:cs="Calibri"/>
          <w:color w:val="000000"/>
        </w:rPr>
        <w:t xml:space="preserve">are </w:t>
      </w:r>
      <w:r w:rsidRPr="005D7E85">
        <w:rPr>
          <w:rFonts w:ascii="Calibri" w:eastAsia="Times New Roman" w:hAnsi="Calibri" w:cs="Calibri"/>
          <w:color w:val="000000"/>
        </w:rPr>
        <w:t xml:space="preserve">associated with </w:t>
      </w:r>
      <w:r w:rsidR="0066605F">
        <w:rPr>
          <w:rFonts w:ascii="Calibri" w:eastAsia="Times New Roman" w:hAnsi="Calibri" w:cs="Calibri"/>
          <w:color w:val="000000"/>
        </w:rPr>
        <w:t>U</w:t>
      </w:r>
      <w:r w:rsidR="00B15BFD">
        <w:rPr>
          <w:rFonts w:ascii="Calibri" w:eastAsia="Times New Roman" w:hAnsi="Calibri" w:cs="Calibri"/>
          <w:color w:val="000000"/>
        </w:rPr>
        <w:t>L</w:t>
      </w:r>
      <w:r w:rsidRPr="005D7E85">
        <w:rPr>
          <w:rFonts w:ascii="Calibri" w:eastAsia="Times New Roman" w:hAnsi="Calibri" w:cs="Calibri"/>
          <w:color w:val="000000"/>
        </w:rPr>
        <w:t xml:space="preserve"> </w:t>
      </w:r>
      <w:r w:rsidR="0066605F">
        <w:rPr>
          <w:rFonts w:ascii="Calibri" w:eastAsia="Times New Roman" w:hAnsi="Calibri" w:cs="Calibri"/>
          <w:color w:val="000000"/>
        </w:rPr>
        <w:t>and</w:t>
      </w:r>
      <w:r w:rsidRPr="005D7E85">
        <w:rPr>
          <w:rFonts w:ascii="Calibri" w:eastAsia="Times New Roman" w:hAnsi="Calibri" w:cs="Calibri"/>
          <w:color w:val="000000"/>
        </w:rPr>
        <w:t xml:space="preserve"> strongly correlated with thyroid tumors. </w:t>
      </w:r>
      <w:r w:rsidR="0066605F">
        <w:rPr>
          <w:rFonts w:ascii="Calibri" w:eastAsia="Times New Roman" w:hAnsi="Calibri" w:cs="Calibri"/>
          <w:color w:val="000000"/>
        </w:rPr>
        <w:t>None of the BET1L, TNRC6B, or SLK genotype SNPs for U</w:t>
      </w:r>
      <w:r w:rsidR="00B15BFD">
        <w:rPr>
          <w:rFonts w:ascii="Calibri" w:eastAsia="Times New Roman" w:hAnsi="Calibri" w:cs="Calibri"/>
          <w:color w:val="000000"/>
        </w:rPr>
        <w:t>L</w:t>
      </w:r>
      <w:r w:rsidR="0066605F">
        <w:rPr>
          <w:rFonts w:ascii="Calibri" w:eastAsia="Times New Roman" w:hAnsi="Calibri" w:cs="Calibri"/>
          <w:color w:val="000000"/>
        </w:rPr>
        <w:t xml:space="preserve"> </w:t>
      </w:r>
      <w:r w:rsidR="004223EA">
        <w:rPr>
          <w:rFonts w:ascii="Calibri" w:eastAsia="Times New Roman" w:hAnsi="Calibri" w:cs="Calibri"/>
          <w:color w:val="000000"/>
        </w:rPr>
        <w:t xml:space="preserve">risk </w:t>
      </w:r>
      <w:r w:rsidR="0066605F">
        <w:rPr>
          <w:rFonts w:ascii="Calibri" w:eastAsia="Times New Roman" w:hAnsi="Calibri" w:cs="Calibri"/>
          <w:color w:val="000000"/>
        </w:rPr>
        <w:t>in the Japanese population were found to be a risk for U</w:t>
      </w:r>
      <w:r w:rsidR="00B15BFD">
        <w:rPr>
          <w:rFonts w:ascii="Calibri" w:eastAsia="Times New Roman" w:hAnsi="Calibri" w:cs="Calibri"/>
          <w:color w:val="000000"/>
        </w:rPr>
        <w:t>L</w:t>
      </w:r>
      <w:r w:rsidR="0066605F">
        <w:rPr>
          <w:rFonts w:ascii="Calibri" w:eastAsia="Times New Roman" w:hAnsi="Calibri" w:cs="Calibri"/>
          <w:color w:val="000000"/>
        </w:rPr>
        <w:t xml:space="preserve"> in African American populations</w:t>
      </w:r>
      <w:r w:rsidRPr="005D7E85">
        <w:rPr>
          <w:rFonts w:ascii="Calibri" w:eastAsia="Times New Roman" w:hAnsi="Calibri" w:cs="Calibri"/>
          <w:color w:val="000000"/>
        </w:rPr>
        <w:t xml:space="preserve">. Also, women not at risk of developing </w:t>
      </w:r>
      <w:r w:rsidR="00B15BFD">
        <w:rPr>
          <w:rFonts w:ascii="Calibri" w:eastAsia="Times New Roman" w:hAnsi="Calibri" w:cs="Calibri"/>
          <w:color w:val="000000"/>
        </w:rPr>
        <w:t>UL</w:t>
      </w:r>
      <w:r w:rsidR="004223EA">
        <w:rPr>
          <w:rFonts w:ascii="Calibri" w:eastAsia="Times New Roman" w:hAnsi="Calibri" w:cs="Calibri"/>
          <w:color w:val="000000"/>
        </w:rPr>
        <w:t xml:space="preserve"> (age beyond menopause)</w:t>
      </w:r>
      <w:r w:rsidRPr="005D7E85">
        <w:rPr>
          <w:rFonts w:ascii="Calibri" w:eastAsia="Times New Roman" w:hAnsi="Calibri" w:cs="Calibri"/>
          <w:color w:val="000000"/>
        </w:rPr>
        <w:t xml:space="preserve"> and self-report</w:t>
      </w:r>
      <w:r w:rsidR="004223EA">
        <w:rPr>
          <w:rFonts w:ascii="Calibri" w:eastAsia="Times New Roman" w:hAnsi="Calibri" w:cs="Calibri"/>
          <w:color w:val="000000"/>
        </w:rPr>
        <w:t>ing</w:t>
      </w:r>
      <w:r w:rsidRPr="005D7E85">
        <w:rPr>
          <w:rFonts w:ascii="Calibri" w:eastAsia="Times New Roman" w:hAnsi="Calibri" w:cs="Calibri"/>
          <w:color w:val="000000"/>
        </w:rPr>
        <w:t xml:space="preserve"> </w:t>
      </w:r>
      <w:r w:rsidR="004223EA">
        <w:rPr>
          <w:rFonts w:ascii="Calibri" w:eastAsia="Times New Roman" w:hAnsi="Calibri" w:cs="Calibri"/>
          <w:color w:val="000000"/>
        </w:rPr>
        <w:t>of U</w:t>
      </w:r>
      <w:r w:rsidR="00B15BFD">
        <w:rPr>
          <w:rFonts w:ascii="Calibri" w:eastAsia="Times New Roman" w:hAnsi="Calibri" w:cs="Calibri"/>
          <w:color w:val="000000"/>
        </w:rPr>
        <w:t>L</w:t>
      </w:r>
      <w:r w:rsidR="004223EA">
        <w:rPr>
          <w:rFonts w:ascii="Calibri" w:eastAsia="Times New Roman" w:hAnsi="Calibri" w:cs="Calibri"/>
          <w:color w:val="000000"/>
        </w:rPr>
        <w:t xml:space="preserve"> </w:t>
      </w:r>
      <w:r w:rsidRPr="005D7E85">
        <w:rPr>
          <w:rFonts w:ascii="Calibri" w:eastAsia="Times New Roman" w:hAnsi="Calibri" w:cs="Calibri"/>
          <w:color w:val="000000"/>
        </w:rPr>
        <w:t xml:space="preserve">were part of the </w:t>
      </w:r>
      <w:r w:rsidR="004223EA">
        <w:rPr>
          <w:rFonts w:ascii="Calibri" w:eastAsia="Times New Roman" w:hAnsi="Calibri" w:cs="Calibri"/>
          <w:color w:val="000000"/>
        </w:rPr>
        <w:t>control group</w:t>
      </w:r>
      <w:r w:rsidRPr="005D7E85">
        <w:rPr>
          <w:rFonts w:ascii="Calibri" w:eastAsia="Times New Roman" w:hAnsi="Calibri" w:cs="Calibri"/>
          <w:color w:val="000000"/>
        </w:rPr>
        <w:t xml:space="preserve"> which may have </w:t>
      </w:r>
      <w:r w:rsidR="00E86DC6" w:rsidRPr="005D7E85">
        <w:rPr>
          <w:rFonts w:ascii="Calibri" w:eastAsia="Times New Roman" w:hAnsi="Calibri" w:cs="Calibri"/>
          <w:color w:val="000000"/>
        </w:rPr>
        <w:t>affected</w:t>
      </w:r>
      <w:r w:rsidRPr="005D7E85">
        <w:rPr>
          <w:rFonts w:ascii="Calibri" w:eastAsia="Times New Roman" w:hAnsi="Calibri" w:cs="Calibri"/>
          <w:color w:val="000000"/>
        </w:rPr>
        <w:t xml:space="preserve"> the results</w:t>
      </w:r>
      <w:r w:rsidR="004223EA">
        <w:rPr>
          <w:rFonts w:ascii="Calibri" w:eastAsia="Times New Roman" w:hAnsi="Calibri" w:cs="Calibri"/>
          <w:color w:val="000000"/>
        </w:rPr>
        <w:t xml:space="preserve"> due to </w:t>
      </w:r>
      <w:r w:rsidR="00B15BFD">
        <w:rPr>
          <w:rFonts w:ascii="Calibri" w:eastAsia="Times New Roman" w:hAnsi="Calibri" w:cs="Calibri"/>
          <w:color w:val="000000"/>
        </w:rPr>
        <w:t xml:space="preserve">UL </w:t>
      </w:r>
      <w:r w:rsidR="004223EA">
        <w:rPr>
          <w:rFonts w:ascii="Calibri" w:eastAsia="Times New Roman" w:hAnsi="Calibri" w:cs="Calibri"/>
          <w:color w:val="000000"/>
        </w:rPr>
        <w:t>misclassification. U</w:t>
      </w:r>
      <w:r w:rsidR="00B15BFD">
        <w:rPr>
          <w:rFonts w:ascii="Calibri" w:eastAsia="Times New Roman" w:hAnsi="Calibri" w:cs="Calibri"/>
          <w:color w:val="000000"/>
        </w:rPr>
        <w:t>L</w:t>
      </w:r>
      <w:r w:rsidR="004223EA">
        <w:rPr>
          <w:rFonts w:ascii="Calibri" w:eastAsia="Times New Roman" w:hAnsi="Calibri" w:cs="Calibri"/>
          <w:color w:val="000000"/>
        </w:rPr>
        <w:t xml:space="preserve"> cases are reported only when symptomatic </w:t>
      </w:r>
      <w:r w:rsidR="002C654A">
        <w:rPr>
          <w:rFonts w:ascii="Calibri" w:eastAsia="Times New Roman" w:hAnsi="Calibri" w:cs="Calibri"/>
          <w:color w:val="000000"/>
        </w:rPr>
        <w:t>or clinically obvious, which according to Aissani</w:t>
      </w:r>
      <w:r w:rsidR="00B15BFD">
        <w:rPr>
          <w:rFonts w:ascii="Calibri" w:eastAsia="Times New Roman" w:hAnsi="Calibri" w:cs="Calibri"/>
          <w:color w:val="000000"/>
        </w:rPr>
        <w:t xml:space="preserve"> </w:t>
      </w:r>
      <w:r w:rsidR="002C654A">
        <w:rPr>
          <w:rFonts w:ascii="Calibri" w:eastAsia="Times New Roman" w:hAnsi="Calibri" w:cs="Calibri"/>
          <w:color w:val="000000"/>
        </w:rPr>
        <w:t xml:space="preserve">et al. </w:t>
      </w:r>
      <w:r w:rsidR="00B15BFD">
        <w:rPr>
          <w:rFonts w:ascii="Calibri" w:eastAsia="Times New Roman" w:hAnsi="Calibri" w:cs="Calibri"/>
          <w:color w:val="000000"/>
        </w:rPr>
        <w:t>(</w:t>
      </w:r>
      <w:r w:rsidR="002C654A">
        <w:rPr>
          <w:rFonts w:ascii="Calibri" w:eastAsia="Times New Roman" w:hAnsi="Calibri" w:cs="Calibri"/>
          <w:color w:val="000000"/>
        </w:rPr>
        <w:t>2015</w:t>
      </w:r>
      <w:r w:rsidR="00B15BFD">
        <w:rPr>
          <w:rFonts w:ascii="Calibri" w:eastAsia="Times New Roman" w:hAnsi="Calibri" w:cs="Calibri"/>
          <w:color w:val="000000"/>
        </w:rPr>
        <w:t>)</w:t>
      </w:r>
      <w:r w:rsidR="002C654A">
        <w:rPr>
          <w:rFonts w:ascii="Calibri" w:eastAsia="Times New Roman" w:hAnsi="Calibri" w:cs="Calibri"/>
          <w:color w:val="000000"/>
        </w:rPr>
        <w:t xml:space="preserve"> is </w:t>
      </w:r>
      <w:r w:rsidR="004223EA">
        <w:rPr>
          <w:rFonts w:ascii="Calibri" w:eastAsia="Times New Roman" w:hAnsi="Calibri" w:cs="Calibri"/>
          <w:color w:val="000000"/>
        </w:rPr>
        <w:t xml:space="preserve">in </w:t>
      </w:r>
      <w:r w:rsidR="00DB25F6">
        <w:rPr>
          <w:rFonts w:ascii="Calibri" w:eastAsia="Times New Roman" w:hAnsi="Calibri" w:cs="Calibri"/>
          <w:color w:val="000000"/>
        </w:rPr>
        <w:t>33</w:t>
      </w:r>
      <w:r w:rsidR="002C654A">
        <w:rPr>
          <w:rFonts w:ascii="Calibri" w:eastAsia="Times New Roman" w:hAnsi="Calibri" w:cs="Calibri"/>
          <w:color w:val="000000"/>
        </w:rPr>
        <w:t>%</w:t>
      </w:r>
      <w:r w:rsidR="004223EA">
        <w:rPr>
          <w:rFonts w:ascii="Calibri" w:eastAsia="Times New Roman" w:hAnsi="Calibri" w:cs="Calibri"/>
          <w:color w:val="000000"/>
        </w:rPr>
        <w:t xml:space="preserve"> of patients who have U</w:t>
      </w:r>
      <w:r w:rsidR="00B15BFD">
        <w:rPr>
          <w:rFonts w:ascii="Calibri" w:eastAsia="Times New Roman" w:hAnsi="Calibri" w:cs="Calibri"/>
          <w:color w:val="000000"/>
        </w:rPr>
        <w:t>L</w:t>
      </w:r>
      <w:r w:rsidR="002C654A">
        <w:rPr>
          <w:rFonts w:ascii="Calibri" w:eastAsia="Times New Roman" w:hAnsi="Calibri" w:cs="Calibri"/>
          <w:color w:val="000000"/>
        </w:rPr>
        <w:t>. This measure of symptomatic U</w:t>
      </w:r>
      <w:r w:rsidR="00B15BFD">
        <w:rPr>
          <w:rFonts w:ascii="Calibri" w:eastAsia="Times New Roman" w:hAnsi="Calibri" w:cs="Calibri"/>
          <w:color w:val="000000"/>
        </w:rPr>
        <w:t>L</w:t>
      </w:r>
      <w:r w:rsidR="002C654A">
        <w:rPr>
          <w:rFonts w:ascii="Calibri" w:eastAsia="Times New Roman" w:hAnsi="Calibri" w:cs="Calibri"/>
          <w:color w:val="000000"/>
        </w:rPr>
        <w:t xml:space="preserve"> </w:t>
      </w:r>
      <w:r w:rsidR="00B15BFD">
        <w:rPr>
          <w:rFonts w:ascii="Calibri" w:eastAsia="Times New Roman" w:hAnsi="Calibri" w:cs="Calibri"/>
          <w:color w:val="000000"/>
        </w:rPr>
        <w:t>increases</w:t>
      </w:r>
      <w:r w:rsidR="002C654A">
        <w:rPr>
          <w:rFonts w:ascii="Calibri" w:eastAsia="Times New Roman" w:hAnsi="Calibri" w:cs="Calibri"/>
          <w:color w:val="000000"/>
        </w:rPr>
        <w:t xml:space="preserve"> to 50% for Liu</w:t>
      </w:r>
      <w:r w:rsidR="00B15BFD">
        <w:rPr>
          <w:rFonts w:ascii="Calibri" w:eastAsia="Times New Roman" w:hAnsi="Calibri" w:cs="Calibri"/>
          <w:color w:val="000000"/>
        </w:rPr>
        <w:t xml:space="preserve"> </w:t>
      </w:r>
      <w:r w:rsidR="002C654A">
        <w:rPr>
          <w:rFonts w:ascii="Calibri" w:eastAsia="Times New Roman" w:hAnsi="Calibri" w:cs="Calibri"/>
          <w:color w:val="000000"/>
        </w:rPr>
        <w:t xml:space="preserve">et al. </w:t>
      </w:r>
      <w:r w:rsidR="00B15BFD">
        <w:rPr>
          <w:rFonts w:ascii="Calibri" w:eastAsia="Times New Roman" w:hAnsi="Calibri" w:cs="Calibri"/>
          <w:color w:val="000000"/>
        </w:rPr>
        <w:t>(</w:t>
      </w:r>
      <w:r w:rsidR="002C654A">
        <w:rPr>
          <w:rFonts w:ascii="Calibri" w:eastAsia="Times New Roman" w:hAnsi="Calibri" w:cs="Calibri"/>
          <w:color w:val="000000"/>
        </w:rPr>
        <w:t>2018</w:t>
      </w:r>
      <w:r w:rsidR="00B15BFD">
        <w:rPr>
          <w:rFonts w:ascii="Calibri" w:eastAsia="Times New Roman" w:hAnsi="Calibri" w:cs="Calibri"/>
          <w:color w:val="000000"/>
        </w:rPr>
        <w:t>)</w:t>
      </w:r>
      <w:r w:rsidR="00DB25F6">
        <w:rPr>
          <w:rFonts w:ascii="Calibri" w:eastAsia="Times New Roman" w:hAnsi="Calibri" w:cs="Calibri"/>
          <w:color w:val="000000"/>
        </w:rPr>
        <w:t xml:space="preserve"> and </w:t>
      </w:r>
      <w:r w:rsidR="00B15BFD">
        <w:rPr>
          <w:rFonts w:ascii="Calibri" w:eastAsia="Times New Roman" w:hAnsi="Calibri" w:cs="Calibri"/>
          <w:color w:val="000000"/>
        </w:rPr>
        <w:t>decreases</w:t>
      </w:r>
      <w:r w:rsidR="00DB25F6">
        <w:rPr>
          <w:rFonts w:ascii="Calibri" w:eastAsia="Times New Roman" w:hAnsi="Calibri" w:cs="Calibri"/>
          <w:color w:val="000000"/>
        </w:rPr>
        <w:t xml:space="preserve"> to 20-25% symptomatic U</w:t>
      </w:r>
      <w:r w:rsidR="00B15BFD">
        <w:rPr>
          <w:rFonts w:ascii="Calibri" w:eastAsia="Times New Roman" w:hAnsi="Calibri" w:cs="Calibri"/>
          <w:color w:val="000000"/>
        </w:rPr>
        <w:t>L</w:t>
      </w:r>
      <w:r w:rsidR="00DB25F6">
        <w:rPr>
          <w:rFonts w:ascii="Calibri" w:eastAsia="Times New Roman" w:hAnsi="Calibri" w:cs="Calibri"/>
          <w:color w:val="000000"/>
        </w:rPr>
        <w:t xml:space="preserve"> for Eggert</w:t>
      </w:r>
      <w:r w:rsidR="00B15BFD">
        <w:rPr>
          <w:rFonts w:ascii="Calibri" w:eastAsia="Times New Roman" w:hAnsi="Calibri" w:cs="Calibri"/>
          <w:color w:val="000000"/>
        </w:rPr>
        <w:t xml:space="preserve"> </w:t>
      </w:r>
      <w:r w:rsidR="00DB25F6">
        <w:rPr>
          <w:rFonts w:ascii="Calibri" w:eastAsia="Times New Roman" w:hAnsi="Calibri" w:cs="Calibri"/>
          <w:color w:val="000000"/>
        </w:rPr>
        <w:t>et al.</w:t>
      </w:r>
      <w:r w:rsidR="00B15BFD">
        <w:rPr>
          <w:rFonts w:ascii="Calibri" w:eastAsia="Times New Roman" w:hAnsi="Calibri" w:cs="Calibri"/>
          <w:color w:val="000000"/>
        </w:rPr>
        <w:t xml:space="preserve"> (</w:t>
      </w:r>
      <w:r w:rsidR="00DB25F6">
        <w:rPr>
          <w:rFonts w:ascii="Calibri" w:eastAsia="Times New Roman" w:hAnsi="Calibri" w:cs="Calibri"/>
          <w:color w:val="000000"/>
        </w:rPr>
        <w:t>2012</w:t>
      </w:r>
      <w:r w:rsidR="00B15BFD">
        <w:rPr>
          <w:rFonts w:ascii="Calibri" w:eastAsia="Times New Roman" w:hAnsi="Calibri" w:cs="Calibri"/>
          <w:color w:val="000000"/>
        </w:rPr>
        <w:t>)</w:t>
      </w:r>
      <w:r w:rsidR="00DB25F6">
        <w:rPr>
          <w:rFonts w:ascii="Calibri" w:eastAsia="Times New Roman" w:hAnsi="Calibri" w:cs="Calibri"/>
          <w:color w:val="000000"/>
        </w:rPr>
        <w:t xml:space="preserve">. </w:t>
      </w:r>
      <w:r w:rsidR="00B15BFD">
        <w:rPr>
          <w:rFonts w:ascii="Calibri" w:eastAsia="Times New Roman" w:hAnsi="Calibri" w:cs="Calibri"/>
          <w:color w:val="000000"/>
        </w:rPr>
        <w:t>Clearly,</w:t>
      </w:r>
      <w:r w:rsidR="00DB25F6">
        <w:rPr>
          <w:rFonts w:ascii="Calibri" w:eastAsia="Times New Roman" w:hAnsi="Calibri" w:cs="Calibri"/>
          <w:color w:val="000000"/>
        </w:rPr>
        <w:t xml:space="preserve"> given those measures for U</w:t>
      </w:r>
      <w:r w:rsidR="00B15BFD">
        <w:rPr>
          <w:rFonts w:ascii="Calibri" w:eastAsia="Times New Roman" w:hAnsi="Calibri" w:cs="Calibri"/>
          <w:color w:val="000000"/>
        </w:rPr>
        <w:t>L</w:t>
      </w:r>
      <w:r w:rsidR="00DB25F6">
        <w:rPr>
          <w:rFonts w:ascii="Calibri" w:eastAsia="Times New Roman" w:hAnsi="Calibri" w:cs="Calibri"/>
          <w:color w:val="000000"/>
        </w:rPr>
        <w:t xml:space="preserve"> patients that are seeking </w:t>
      </w:r>
      <w:r w:rsidR="00B15BFD">
        <w:rPr>
          <w:rFonts w:ascii="Calibri" w:eastAsia="Times New Roman" w:hAnsi="Calibri" w:cs="Calibri"/>
          <w:color w:val="000000"/>
        </w:rPr>
        <w:t>help</w:t>
      </w:r>
      <w:r w:rsidR="00DB25F6">
        <w:rPr>
          <w:rFonts w:ascii="Calibri" w:eastAsia="Times New Roman" w:hAnsi="Calibri" w:cs="Calibri"/>
          <w:color w:val="000000"/>
        </w:rPr>
        <w:t>, as many as 80% of other U</w:t>
      </w:r>
      <w:r w:rsidR="00B15BFD">
        <w:rPr>
          <w:rFonts w:ascii="Calibri" w:eastAsia="Times New Roman" w:hAnsi="Calibri" w:cs="Calibri"/>
          <w:color w:val="000000"/>
        </w:rPr>
        <w:t>L</w:t>
      </w:r>
      <w:r w:rsidR="00DB25F6">
        <w:rPr>
          <w:rFonts w:ascii="Calibri" w:eastAsia="Times New Roman" w:hAnsi="Calibri" w:cs="Calibri"/>
          <w:color w:val="000000"/>
        </w:rPr>
        <w:t xml:space="preserve"> populations do not either know they have a U</w:t>
      </w:r>
      <w:r w:rsidR="00B15BFD">
        <w:rPr>
          <w:rFonts w:ascii="Calibri" w:eastAsia="Times New Roman" w:hAnsi="Calibri" w:cs="Calibri"/>
          <w:color w:val="000000"/>
        </w:rPr>
        <w:t>L</w:t>
      </w:r>
      <w:r w:rsidR="00DB25F6">
        <w:rPr>
          <w:rFonts w:ascii="Calibri" w:eastAsia="Times New Roman" w:hAnsi="Calibri" w:cs="Calibri"/>
          <w:color w:val="000000"/>
        </w:rPr>
        <w:t xml:space="preserve"> or are not reporting they have a U</w:t>
      </w:r>
      <w:r w:rsidR="00B15BFD">
        <w:rPr>
          <w:rFonts w:ascii="Calibri" w:eastAsia="Times New Roman" w:hAnsi="Calibri" w:cs="Calibri"/>
          <w:color w:val="000000"/>
        </w:rPr>
        <w:t>L</w:t>
      </w:r>
      <w:r w:rsidR="002C654A">
        <w:rPr>
          <w:rFonts w:ascii="Calibri" w:eastAsia="Times New Roman" w:hAnsi="Calibri" w:cs="Calibri"/>
          <w:color w:val="000000"/>
        </w:rPr>
        <w:t xml:space="preserve">. </w:t>
      </w:r>
      <w:r w:rsidR="00DB25F6">
        <w:rPr>
          <w:rFonts w:ascii="Calibri" w:eastAsia="Times New Roman" w:hAnsi="Calibri" w:cs="Calibri"/>
          <w:color w:val="000000"/>
        </w:rPr>
        <w:t xml:space="preserve">Therefore, it </w:t>
      </w:r>
      <w:r w:rsidR="00B15BFD">
        <w:rPr>
          <w:rFonts w:ascii="Calibri" w:eastAsia="Times New Roman" w:hAnsi="Calibri" w:cs="Calibri"/>
          <w:color w:val="000000"/>
        </w:rPr>
        <w:t xml:space="preserve">could be </w:t>
      </w:r>
      <w:r w:rsidR="00DB25F6">
        <w:rPr>
          <w:rFonts w:ascii="Calibri" w:eastAsia="Times New Roman" w:hAnsi="Calibri" w:cs="Calibri"/>
          <w:color w:val="000000"/>
        </w:rPr>
        <w:t>likely</w:t>
      </w:r>
      <w:r w:rsidR="00B15BFD">
        <w:rPr>
          <w:rFonts w:ascii="Calibri" w:eastAsia="Times New Roman" w:hAnsi="Calibri" w:cs="Calibri"/>
          <w:color w:val="000000"/>
        </w:rPr>
        <w:t xml:space="preserve"> a</w:t>
      </w:r>
      <w:r w:rsidR="00DB25F6">
        <w:rPr>
          <w:rFonts w:ascii="Calibri" w:eastAsia="Times New Roman" w:hAnsi="Calibri" w:cs="Calibri"/>
          <w:color w:val="000000"/>
        </w:rPr>
        <w:t xml:space="preserve"> misclassification of U</w:t>
      </w:r>
      <w:r w:rsidR="00B15BFD">
        <w:rPr>
          <w:rFonts w:ascii="Calibri" w:eastAsia="Times New Roman" w:hAnsi="Calibri" w:cs="Calibri"/>
          <w:color w:val="000000"/>
        </w:rPr>
        <w:t>L</w:t>
      </w:r>
      <w:r w:rsidR="00DB25F6">
        <w:rPr>
          <w:rFonts w:ascii="Calibri" w:eastAsia="Times New Roman" w:hAnsi="Calibri" w:cs="Calibri"/>
          <w:color w:val="000000"/>
        </w:rPr>
        <w:t xml:space="preserve"> occurred in this self-reporting control group for U</w:t>
      </w:r>
      <w:r w:rsidR="00B15BFD">
        <w:rPr>
          <w:rFonts w:ascii="Calibri" w:eastAsia="Times New Roman" w:hAnsi="Calibri" w:cs="Calibri"/>
          <w:color w:val="000000"/>
        </w:rPr>
        <w:t>L</w:t>
      </w:r>
      <w:r w:rsidR="00DB25F6">
        <w:rPr>
          <w:rFonts w:ascii="Calibri" w:eastAsia="Times New Roman" w:hAnsi="Calibri" w:cs="Calibri"/>
          <w:color w:val="000000"/>
        </w:rPr>
        <w:t xml:space="preserve">. </w:t>
      </w:r>
      <w:r w:rsidRPr="005D7E85">
        <w:rPr>
          <w:rFonts w:ascii="Calibri" w:eastAsia="Times New Roman" w:hAnsi="Calibri" w:cs="Calibri"/>
          <w:color w:val="000000"/>
        </w:rPr>
        <w:t xml:space="preserve">This case study implies heterogenetic risk factors </w:t>
      </w:r>
      <w:r w:rsidR="004D79AB">
        <w:rPr>
          <w:rFonts w:ascii="Calibri" w:eastAsia="Times New Roman" w:hAnsi="Calibri" w:cs="Calibri"/>
          <w:color w:val="000000"/>
        </w:rPr>
        <w:t>for U</w:t>
      </w:r>
      <w:r w:rsidR="00B15BFD">
        <w:rPr>
          <w:rFonts w:ascii="Calibri" w:eastAsia="Times New Roman" w:hAnsi="Calibri" w:cs="Calibri"/>
          <w:color w:val="000000"/>
        </w:rPr>
        <w:t>L</w:t>
      </w:r>
      <w:r w:rsidR="004D79AB">
        <w:rPr>
          <w:rFonts w:ascii="Calibri" w:eastAsia="Times New Roman" w:hAnsi="Calibri" w:cs="Calibri"/>
          <w:color w:val="000000"/>
        </w:rPr>
        <w:t xml:space="preserve"> </w:t>
      </w:r>
      <w:r w:rsidR="00DB25F6">
        <w:rPr>
          <w:rFonts w:ascii="Calibri" w:eastAsia="Times New Roman" w:hAnsi="Calibri" w:cs="Calibri"/>
          <w:color w:val="000000"/>
        </w:rPr>
        <w:t>by presenting evidence that the genotypes of TNRC6B do</w:t>
      </w:r>
      <w:r w:rsidR="004D79AB">
        <w:rPr>
          <w:rFonts w:ascii="Calibri" w:eastAsia="Times New Roman" w:hAnsi="Calibri" w:cs="Calibri"/>
          <w:color w:val="000000"/>
        </w:rPr>
        <w:t xml:space="preserve"> not</w:t>
      </w:r>
      <w:r w:rsidR="00DB25F6">
        <w:rPr>
          <w:rFonts w:ascii="Calibri" w:eastAsia="Times New Roman" w:hAnsi="Calibri" w:cs="Calibri"/>
          <w:color w:val="000000"/>
        </w:rPr>
        <w:t xml:space="preserve"> associate with risk of U</w:t>
      </w:r>
      <w:r w:rsidR="00B15BFD">
        <w:rPr>
          <w:rFonts w:ascii="Calibri" w:eastAsia="Times New Roman" w:hAnsi="Calibri" w:cs="Calibri"/>
          <w:color w:val="000000"/>
        </w:rPr>
        <w:t>L</w:t>
      </w:r>
      <w:r w:rsidR="00DB25F6">
        <w:rPr>
          <w:rFonts w:ascii="Calibri" w:eastAsia="Times New Roman" w:hAnsi="Calibri" w:cs="Calibri"/>
          <w:color w:val="000000"/>
        </w:rPr>
        <w:t xml:space="preserve"> in African</w:t>
      </w:r>
      <w:r w:rsidR="00B15BFD">
        <w:rPr>
          <w:rFonts w:ascii="Calibri" w:eastAsia="Times New Roman" w:hAnsi="Calibri" w:cs="Calibri"/>
          <w:color w:val="000000"/>
        </w:rPr>
        <w:t xml:space="preserve"> American</w:t>
      </w:r>
      <w:r w:rsidR="00DB25F6">
        <w:rPr>
          <w:rFonts w:ascii="Calibri" w:eastAsia="Times New Roman" w:hAnsi="Calibri" w:cs="Calibri"/>
          <w:color w:val="000000"/>
        </w:rPr>
        <w:t xml:space="preserve"> populations</w:t>
      </w:r>
      <w:r w:rsidR="00B15BFD">
        <w:rPr>
          <w:rFonts w:ascii="Calibri" w:eastAsia="Times New Roman" w:hAnsi="Calibri" w:cs="Calibri"/>
          <w:color w:val="000000"/>
        </w:rPr>
        <w:t>. But</w:t>
      </w:r>
      <w:r w:rsidR="00DB25F6">
        <w:rPr>
          <w:rFonts w:ascii="Calibri" w:eastAsia="Times New Roman" w:hAnsi="Calibri" w:cs="Calibri"/>
          <w:color w:val="000000"/>
        </w:rPr>
        <w:t xml:space="preserve"> </w:t>
      </w:r>
      <w:r w:rsidR="00B15BFD">
        <w:rPr>
          <w:rFonts w:ascii="Calibri" w:eastAsia="Times New Roman" w:hAnsi="Calibri" w:cs="Calibri"/>
          <w:color w:val="000000"/>
        </w:rPr>
        <w:t>TNRC6B</w:t>
      </w:r>
      <w:r w:rsidR="00DB25F6">
        <w:rPr>
          <w:rFonts w:ascii="Calibri" w:eastAsia="Times New Roman" w:hAnsi="Calibri" w:cs="Calibri"/>
          <w:color w:val="000000"/>
        </w:rPr>
        <w:t xml:space="preserve"> has been shown in </w:t>
      </w:r>
      <w:bookmarkStart w:id="5" w:name="_Hlk2451351"/>
      <w:r w:rsidR="00DB25F6">
        <w:rPr>
          <w:rFonts w:ascii="Calibri" w:eastAsia="Times New Roman" w:hAnsi="Calibri" w:cs="Calibri"/>
          <w:color w:val="000000"/>
        </w:rPr>
        <w:t xml:space="preserve">Chinese, Japanese, Saudi, European, and other white races </w:t>
      </w:r>
      <w:bookmarkEnd w:id="5"/>
      <w:r w:rsidR="00B15BFD">
        <w:rPr>
          <w:rFonts w:ascii="Calibri" w:eastAsia="Times New Roman" w:hAnsi="Calibri" w:cs="Calibri"/>
          <w:color w:val="000000"/>
        </w:rPr>
        <w:t>as being</w:t>
      </w:r>
      <w:r w:rsidR="00DB25F6">
        <w:rPr>
          <w:rFonts w:ascii="Calibri" w:eastAsia="Times New Roman" w:hAnsi="Calibri" w:cs="Calibri"/>
          <w:color w:val="000000"/>
        </w:rPr>
        <w:t xml:space="preserve"> associated with risk of U</w:t>
      </w:r>
      <w:r w:rsidR="00B15BFD">
        <w:rPr>
          <w:rFonts w:ascii="Calibri" w:eastAsia="Times New Roman" w:hAnsi="Calibri" w:cs="Calibri"/>
          <w:color w:val="000000"/>
        </w:rPr>
        <w:t>L</w:t>
      </w:r>
      <w:r w:rsidRPr="005D7E85">
        <w:rPr>
          <w:rFonts w:ascii="Calibri" w:eastAsia="Times New Roman" w:hAnsi="Calibri" w:cs="Calibri"/>
          <w:color w:val="000000"/>
        </w:rPr>
        <w:t xml:space="preserve">. </w:t>
      </w:r>
      <w:r w:rsidR="00DB25F6">
        <w:rPr>
          <w:rFonts w:ascii="Calibri" w:eastAsia="Times New Roman" w:hAnsi="Calibri" w:cs="Calibri"/>
          <w:color w:val="000000"/>
        </w:rPr>
        <w:t>At the same time</w:t>
      </w:r>
      <w:r w:rsidR="0004795C">
        <w:rPr>
          <w:rFonts w:ascii="Calibri" w:eastAsia="Times New Roman" w:hAnsi="Calibri" w:cs="Calibri"/>
          <w:color w:val="000000"/>
        </w:rPr>
        <w:t>, this study</w:t>
      </w:r>
      <w:r w:rsidR="00DB25F6">
        <w:rPr>
          <w:rFonts w:ascii="Calibri" w:eastAsia="Times New Roman" w:hAnsi="Calibri" w:cs="Calibri"/>
          <w:color w:val="000000"/>
        </w:rPr>
        <w:t xml:space="preserve"> provides evidence of a genotype </w:t>
      </w:r>
      <w:r w:rsidR="0004795C">
        <w:rPr>
          <w:rFonts w:ascii="Calibri" w:eastAsia="Times New Roman" w:hAnsi="Calibri" w:cs="Calibri"/>
          <w:color w:val="000000"/>
        </w:rPr>
        <w:t xml:space="preserve">rs739187 of CYTH4 </w:t>
      </w:r>
      <w:r w:rsidR="00DB25F6">
        <w:rPr>
          <w:rFonts w:ascii="Calibri" w:eastAsia="Times New Roman" w:hAnsi="Calibri" w:cs="Calibri"/>
          <w:color w:val="000000"/>
        </w:rPr>
        <w:t>that is exclusively associated with risk of U</w:t>
      </w:r>
      <w:r w:rsidR="0004795C">
        <w:rPr>
          <w:rFonts w:ascii="Calibri" w:eastAsia="Times New Roman" w:hAnsi="Calibri" w:cs="Calibri"/>
          <w:color w:val="000000"/>
        </w:rPr>
        <w:t>L</w:t>
      </w:r>
      <w:r w:rsidR="00DB25F6">
        <w:rPr>
          <w:rFonts w:ascii="Calibri" w:eastAsia="Times New Roman" w:hAnsi="Calibri" w:cs="Calibri"/>
          <w:color w:val="000000"/>
        </w:rPr>
        <w:t xml:space="preserve"> in African American</w:t>
      </w:r>
      <w:r w:rsidR="0004795C">
        <w:rPr>
          <w:rFonts w:ascii="Calibri" w:eastAsia="Times New Roman" w:hAnsi="Calibri" w:cs="Calibri"/>
          <w:color w:val="000000"/>
        </w:rPr>
        <w:t xml:space="preserve"> population</w:t>
      </w:r>
      <w:r w:rsidR="00DB25F6">
        <w:rPr>
          <w:rFonts w:ascii="Calibri" w:eastAsia="Times New Roman" w:hAnsi="Calibri" w:cs="Calibri"/>
          <w:color w:val="000000"/>
        </w:rPr>
        <w:t>s</w:t>
      </w:r>
      <w:r w:rsidR="0004795C">
        <w:rPr>
          <w:rFonts w:ascii="Calibri" w:eastAsia="Times New Roman" w:hAnsi="Calibri" w:cs="Calibri"/>
          <w:color w:val="000000"/>
        </w:rPr>
        <w:t xml:space="preserve"> only. </w:t>
      </w:r>
      <w:r w:rsidR="007A61B8">
        <w:rPr>
          <w:rFonts w:ascii="Calibri" w:eastAsia="Times New Roman" w:hAnsi="Calibri" w:cs="Calibri"/>
          <w:color w:val="000000"/>
        </w:rPr>
        <w:t xml:space="preserve">This study </w:t>
      </w:r>
      <w:r w:rsidR="004D79AB">
        <w:rPr>
          <w:rFonts w:ascii="Calibri" w:eastAsia="Times New Roman" w:hAnsi="Calibri" w:cs="Calibri"/>
          <w:color w:val="000000"/>
        </w:rPr>
        <w:t xml:space="preserve">also </w:t>
      </w:r>
      <w:r w:rsidR="007A61B8">
        <w:rPr>
          <w:rFonts w:ascii="Calibri" w:eastAsia="Times New Roman" w:hAnsi="Calibri" w:cs="Calibri"/>
          <w:color w:val="000000"/>
        </w:rPr>
        <w:lastRenderedPageBreak/>
        <w:t>confirms t</w:t>
      </w:r>
      <w:r w:rsidRPr="005D7E85">
        <w:rPr>
          <w:rFonts w:ascii="Calibri" w:eastAsia="Times New Roman" w:hAnsi="Calibri" w:cs="Calibri"/>
          <w:color w:val="000000"/>
        </w:rPr>
        <w:t xml:space="preserve">he decrease in </w:t>
      </w:r>
      <w:r w:rsidR="007A61B8">
        <w:rPr>
          <w:rFonts w:ascii="Calibri" w:eastAsia="Times New Roman" w:hAnsi="Calibri" w:cs="Calibri"/>
          <w:color w:val="000000"/>
        </w:rPr>
        <w:t>angio-tension for renal homeostasis (</w:t>
      </w:r>
      <w:r w:rsidRPr="005D7E85">
        <w:rPr>
          <w:rFonts w:ascii="Calibri" w:eastAsia="Times New Roman" w:hAnsi="Calibri" w:cs="Calibri"/>
          <w:color w:val="000000"/>
        </w:rPr>
        <w:t>AGT</w:t>
      </w:r>
      <w:r w:rsidR="007A61B8">
        <w:rPr>
          <w:rFonts w:ascii="Calibri" w:eastAsia="Times New Roman" w:hAnsi="Calibri" w:cs="Calibri"/>
          <w:color w:val="000000"/>
        </w:rPr>
        <w:t>)</w:t>
      </w:r>
      <w:r w:rsidRPr="005D7E85">
        <w:rPr>
          <w:rFonts w:ascii="Calibri" w:eastAsia="Times New Roman" w:hAnsi="Calibri" w:cs="Calibri"/>
          <w:color w:val="000000"/>
        </w:rPr>
        <w:t xml:space="preserve"> in thyroid tissue </w:t>
      </w:r>
      <w:r w:rsidR="007A61B8">
        <w:rPr>
          <w:rFonts w:ascii="Calibri" w:eastAsia="Times New Roman" w:hAnsi="Calibri" w:cs="Calibri"/>
          <w:color w:val="000000"/>
        </w:rPr>
        <w:t>and high ALDH2 (involved in alcohol metabolism) a</w:t>
      </w:r>
      <w:r w:rsidR="004D79AB">
        <w:rPr>
          <w:rFonts w:ascii="Calibri" w:eastAsia="Times New Roman" w:hAnsi="Calibri" w:cs="Calibri"/>
          <w:color w:val="000000"/>
        </w:rPr>
        <w:t>s</w:t>
      </w:r>
      <w:r w:rsidR="007A61B8">
        <w:rPr>
          <w:rFonts w:ascii="Calibri" w:eastAsia="Times New Roman" w:hAnsi="Calibri" w:cs="Calibri"/>
          <w:color w:val="000000"/>
        </w:rPr>
        <w:t xml:space="preserve"> risk factors for</w:t>
      </w:r>
      <w:r w:rsidRPr="005D7E85">
        <w:rPr>
          <w:rFonts w:ascii="Calibri" w:eastAsia="Times New Roman" w:hAnsi="Calibri" w:cs="Calibri"/>
          <w:color w:val="000000"/>
        </w:rPr>
        <w:t xml:space="preserve"> </w:t>
      </w:r>
      <w:r w:rsidR="0066605F">
        <w:rPr>
          <w:rFonts w:ascii="Calibri" w:eastAsia="Times New Roman" w:hAnsi="Calibri" w:cs="Calibri"/>
          <w:color w:val="000000"/>
        </w:rPr>
        <w:t>U</w:t>
      </w:r>
      <w:r w:rsidR="0004795C">
        <w:rPr>
          <w:rFonts w:ascii="Calibri" w:eastAsia="Times New Roman" w:hAnsi="Calibri" w:cs="Calibri"/>
          <w:color w:val="000000"/>
        </w:rPr>
        <w:t>L</w:t>
      </w:r>
      <w:r w:rsidR="007A61B8">
        <w:rPr>
          <w:rFonts w:ascii="Calibri" w:eastAsia="Times New Roman" w:hAnsi="Calibri" w:cs="Calibri"/>
          <w:color w:val="000000"/>
        </w:rPr>
        <w:t xml:space="preserve"> in African American populations</w:t>
      </w:r>
      <w:r>
        <w:rPr>
          <w:rFonts w:ascii="Calibri" w:eastAsia="Times New Roman" w:hAnsi="Calibri" w:cs="Calibri"/>
          <w:color w:val="000000"/>
        </w:rPr>
        <w:t>.</w:t>
      </w:r>
    </w:p>
    <w:p w14:paraId="39A4A097" w14:textId="0C08B2D5" w:rsidR="00C6212A" w:rsidRDefault="00C6212A" w:rsidP="00A01B91">
      <w:pPr>
        <w:spacing w:after="0" w:line="480" w:lineRule="auto"/>
        <w:ind w:left="720"/>
      </w:pPr>
    </w:p>
    <w:p w14:paraId="04653C91" w14:textId="77777777" w:rsidR="001C06F2" w:rsidRPr="001C06F2" w:rsidRDefault="001C06F2" w:rsidP="001C06F2">
      <w:pPr>
        <w:spacing w:after="0" w:line="480" w:lineRule="auto"/>
        <w:ind w:left="720" w:hanging="720"/>
      </w:pPr>
      <w:r w:rsidRPr="001C06F2">
        <w:t xml:space="preserve">Hodge, J.C., Kim, T., Dreyfuss, J.M., Somasundaram, P., Christacos, N.C., Rouselle, M., … Morton, C.C. (2012). Expression profiling of uterine leiomyomata cytogenetic subgroups reveals distinct signatures in matched myometrium: transcriptional profiling of the t(12;14) and evidence in support of predisposing genetic heterogeneity. </w:t>
      </w:r>
      <w:r w:rsidRPr="001C06F2">
        <w:rPr>
          <w:i/>
        </w:rPr>
        <w:t>Human Molecular Genetics</w:t>
      </w:r>
      <w:r w:rsidRPr="001C06F2">
        <w:t>, 21, 102312–2329. DOI:10.1093/hmg/dds051</w:t>
      </w:r>
    </w:p>
    <w:p w14:paraId="011E3376" w14:textId="00A8BA51" w:rsidR="007222DD" w:rsidRDefault="007222DD" w:rsidP="007222DD">
      <w:pPr>
        <w:spacing w:after="0" w:line="480" w:lineRule="auto"/>
        <w:ind w:left="720"/>
      </w:pPr>
      <w:r w:rsidRPr="00931203">
        <w:t xml:space="preserve">This study used nine female patients having more than one </w:t>
      </w:r>
      <w:r w:rsidR="001562A1">
        <w:t>UL</w:t>
      </w:r>
      <w:r w:rsidRPr="00931203">
        <w:t xml:space="preserve"> or multiple </w:t>
      </w:r>
      <w:r w:rsidR="001562A1">
        <w:t xml:space="preserve">UL </w:t>
      </w:r>
      <w:r w:rsidRPr="00931203">
        <w:t xml:space="preserve"> (MUL) to do a paired comparison study of the </w:t>
      </w:r>
      <w:r>
        <w:t xml:space="preserve">recurrent chromosome abnormalities of </w:t>
      </w:r>
      <w:r w:rsidRPr="00931203">
        <w:t xml:space="preserve">t(12;14) and non-t(12;14) genomic regions of UL. The study confirmed the putative gene HGMA2 </w:t>
      </w:r>
      <w:r>
        <w:t xml:space="preserve">of the high mobility group being </w:t>
      </w:r>
      <w:r w:rsidRPr="00931203">
        <w:t xml:space="preserve">over expressed in UL </w:t>
      </w:r>
      <w:r>
        <w:t xml:space="preserve">and </w:t>
      </w:r>
      <w:r w:rsidRPr="00931203">
        <w:t>as the most significant altered gene. Using unsupervised PCA the variation between patients was greater than the t(12;14) UL and non-t(12;14) UL. Also, patient variation was a greater classifier than del(7q) UL and t(12;14) UL. This suggests personalized UL treatment because of the heterogeneity in patient demographics having UL. The patients were of different rac</w:t>
      </w:r>
      <w:r>
        <w:t>ial origin in one</w:t>
      </w:r>
      <w:r w:rsidRPr="00931203">
        <w:t xml:space="preserve"> cohort</w:t>
      </w:r>
      <w:r>
        <w:t xml:space="preserve"> which differs from the other UL studies looking for genome wide associations in each race. And</w:t>
      </w:r>
      <w:r w:rsidRPr="00931203">
        <w:t xml:space="preserve"> all </w:t>
      </w:r>
      <w:r>
        <w:t xml:space="preserve">patients </w:t>
      </w:r>
      <w:r w:rsidRPr="00931203">
        <w:t>had more than one UL</w:t>
      </w:r>
      <w:r>
        <w:t xml:space="preserve"> each</w:t>
      </w:r>
      <w:r w:rsidRPr="00931203">
        <w:t>. There are 7.5% of UL having translocation differences in the 12q14-15 region of the genome, specifically at t(12;14)(q14-15;q23-24). The samples were weighted according to the percent of cells in the sample which controlled patient demographic variability. The results of this study created a gene expression profile for the subgroup t(12;14) of UL. This study made it clear that genetic heterogeneities exist in the pathogenesis of UL and the first step to treating UL is to identify the genetic profiles for UL.</w:t>
      </w:r>
      <w:r>
        <w:t xml:space="preserve"> The way the UL gene is listed is different from other studies that list the chromosome location and the base pair location along that region showing </w:t>
      </w:r>
      <w:r>
        <w:lastRenderedPageBreak/>
        <w:t xml:space="preserve">high expression in the genes between control and patient groups. The other studies used a </w:t>
      </w:r>
      <w:r w:rsidR="00B40FFE">
        <w:t>GEO</w:t>
      </w:r>
      <w:r>
        <w:t xml:space="preserve"> type of identification or one recognized by the </w:t>
      </w:r>
      <w:r w:rsidR="00B40FFE">
        <w:t>NCBI</w:t>
      </w:r>
      <w:r>
        <w:t xml:space="preserve"> like E</w:t>
      </w:r>
      <w:r w:rsidR="00B40FFE">
        <w:t>NSEMBL</w:t>
      </w:r>
      <w:r>
        <w:t xml:space="preserve"> or UCSC genomic data repositories. </w:t>
      </w:r>
      <w:r w:rsidR="00B40FFE">
        <w:t>This study</w:t>
      </w:r>
      <w:r>
        <w:t xml:space="preserve"> used fluorescence in situ hybridization and mentioned HGMA2 </w:t>
      </w:r>
      <w:r w:rsidR="00B40FFE">
        <w:t>as being</w:t>
      </w:r>
      <w:r>
        <w:t xml:space="preserve"> on chromosome 12</w:t>
      </w:r>
      <w:r w:rsidR="00B40FFE">
        <w:t>. The study stated that HGMA2 is</w:t>
      </w:r>
      <w:r>
        <w:t xml:space="preserve"> responsible for allowing transcription factors to reach their target genes and restricted mostly to proliferative embryonic tissue that include the derivatives of the mesenchymal tissue. This includes the myometrium from which </w:t>
      </w:r>
      <w:r w:rsidR="00B40FFE">
        <w:t>UL</w:t>
      </w:r>
      <w:r>
        <w:t xml:space="preserve"> are found to grow. HGMA2 has been found expressed in the myometrium in vivo</w:t>
      </w:r>
      <w:r w:rsidR="00B40FFE">
        <w:t xml:space="preserve"> (in a live person)</w:t>
      </w:r>
      <w:r>
        <w:t xml:space="preserve">. </w:t>
      </w:r>
    </w:p>
    <w:p w14:paraId="60B2CFE4" w14:textId="77777777" w:rsidR="007A6556" w:rsidRDefault="007A6556" w:rsidP="007222DD">
      <w:pPr>
        <w:spacing w:after="0" w:line="480" w:lineRule="auto"/>
        <w:ind w:left="720"/>
      </w:pPr>
    </w:p>
    <w:p w14:paraId="3CC6A4B5" w14:textId="77777777" w:rsidR="00D128AD" w:rsidRPr="00D128AD" w:rsidRDefault="00D128AD" w:rsidP="00D128AD">
      <w:pPr>
        <w:spacing w:after="0" w:line="480" w:lineRule="auto"/>
        <w:ind w:left="720" w:hanging="720"/>
      </w:pPr>
      <w:bookmarkStart w:id="6" w:name="_Hlk2502755"/>
      <w:r w:rsidRPr="00D128AD">
        <w:t xml:space="preserve">Hoffman, P.J., Milliken, D.B., Gregg, L.C., Davis, R.R., &amp; Gregg, J.P. (2004). </w:t>
      </w:r>
      <w:bookmarkEnd w:id="6"/>
      <w:r w:rsidRPr="00D128AD">
        <w:t xml:space="preserve">Molecular characterization of uterine fibroids and its implication for underlying mechanisms of pathogenesis. </w:t>
      </w:r>
      <w:r w:rsidRPr="00D128AD">
        <w:rPr>
          <w:i/>
        </w:rPr>
        <w:t>Fertility and Sterility</w:t>
      </w:r>
      <w:r w:rsidRPr="00D128AD">
        <w:t>,82(3), 639-49. PMID:15374708</w:t>
      </w:r>
    </w:p>
    <w:p w14:paraId="5A3A9C8E" w14:textId="6424D9C9" w:rsidR="007A6556" w:rsidRDefault="0066393D" w:rsidP="007A6556">
      <w:pPr>
        <w:spacing w:after="0" w:line="480" w:lineRule="auto"/>
        <w:ind w:left="720"/>
      </w:pPr>
      <w:r>
        <w:t xml:space="preserve">This resource is data collected from the </w:t>
      </w:r>
      <w:r w:rsidR="008633AE">
        <w:t>GEO</w:t>
      </w:r>
      <w:r>
        <w:t xml:space="preserve"> archive located at: </w:t>
      </w:r>
      <w:hyperlink r:id="rId10" w:history="1">
        <w:r w:rsidRPr="00F17E72">
          <w:rPr>
            <w:rStyle w:val="Hyperlink"/>
          </w:rPr>
          <w:t>https://www.ncbi.nlm.nih.gov/geo/</w:t>
        </w:r>
      </w:hyperlink>
      <w:r>
        <w:t xml:space="preserve">. </w:t>
      </w:r>
      <w:r w:rsidR="00547480">
        <w:t xml:space="preserve">The data was published to GEO October 17, 2003. </w:t>
      </w:r>
      <w:r>
        <w:t xml:space="preserve">The GEO platform ID is GPL96 and the GEO Access ID is GSE593. In this data there are five healthy myometrial samples and five </w:t>
      </w:r>
      <w:r w:rsidR="008633AE">
        <w:t>UL</w:t>
      </w:r>
      <w:r>
        <w:t xml:space="preserve"> samples used to compare gene expression using the samples with a fold change greater than 1.5 or less than -1.5. The results that were significant were those that had a P value less than or equal to 0.05. The human gene samples of healthy myometrial and UL gene samples will be added to the database of the other </w:t>
      </w:r>
      <w:r w:rsidR="008633AE">
        <w:t>five</w:t>
      </w:r>
      <w:r>
        <w:t xml:space="preserve"> GEO data sets of healthy human and UL human gene samples. In total there will be 1</w:t>
      </w:r>
      <w:r w:rsidR="008633AE">
        <w:t>32</w:t>
      </w:r>
      <w:r>
        <w:t xml:space="preserve"> human samples for comparing genes differentially expressed the most between </w:t>
      </w:r>
      <w:r w:rsidR="008633AE">
        <w:t>55</w:t>
      </w:r>
      <w:r>
        <w:t xml:space="preserve"> healthy myometrial samples and </w:t>
      </w:r>
      <w:r w:rsidR="008633AE">
        <w:t>77</w:t>
      </w:r>
      <w:r>
        <w:t xml:space="preserve"> UL samples.</w:t>
      </w:r>
    </w:p>
    <w:p w14:paraId="4E4D18CB" w14:textId="77777777" w:rsidR="00895C45" w:rsidRDefault="00895C45" w:rsidP="007A6556">
      <w:pPr>
        <w:spacing w:after="0" w:line="480" w:lineRule="auto"/>
        <w:ind w:left="720"/>
      </w:pPr>
    </w:p>
    <w:p w14:paraId="5B6D4D4C" w14:textId="77777777" w:rsidR="00F76853" w:rsidRPr="00F76853" w:rsidRDefault="00F76853" w:rsidP="00F76853">
      <w:pPr>
        <w:spacing w:after="0" w:line="480" w:lineRule="auto"/>
        <w:ind w:left="720" w:hanging="720"/>
      </w:pPr>
      <w:r w:rsidRPr="00F76853">
        <w:lastRenderedPageBreak/>
        <w:t xml:space="preserve">Liu, B., Wang, T., Jiang, J., Li, M., Ma, W., Wu, H., &amp; Zhou, Q. (2018). Association of BET1L and TNRC6B with uterine leiomyoma risk and its relevant clinical features in Han Chinese population. </w:t>
      </w:r>
      <w:r w:rsidRPr="00F76853">
        <w:rPr>
          <w:i/>
        </w:rPr>
        <w:t>Scientific Reports</w:t>
      </w:r>
      <w:r w:rsidRPr="00F76853">
        <w:t>, 8,7401. DOI:10.1038/s41598-018-25792-z</w:t>
      </w:r>
    </w:p>
    <w:p w14:paraId="0003EF57" w14:textId="214EB29F" w:rsidR="005D7E85" w:rsidRDefault="0058213F" w:rsidP="00C6212A">
      <w:pPr>
        <w:spacing w:after="0" w:line="480" w:lineRule="auto"/>
        <w:ind w:left="720"/>
        <w:rPr>
          <w:rFonts w:ascii="Calibri" w:eastAsia="Times New Roman" w:hAnsi="Calibri" w:cs="Calibri"/>
          <w:color w:val="000000"/>
        </w:rPr>
      </w:pPr>
      <w:r>
        <w:rPr>
          <w:rFonts w:ascii="Calibri" w:eastAsia="Times New Roman" w:hAnsi="Calibri" w:cs="Calibri"/>
          <w:color w:val="000000"/>
        </w:rPr>
        <w:t>The female case and</w:t>
      </w:r>
      <w:r w:rsidR="005D7E85">
        <w:rPr>
          <w:rFonts w:ascii="Calibri" w:eastAsia="Times New Roman" w:hAnsi="Calibri" w:cs="Calibri"/>
          <w:color w:val="000000"/>
        </w:rPr>
        <w:t xml:space="preserve"> control</w:t>
      </w:r>
      <w:r>
        <w:rPr>
          <w:rFonts w:ascii="Calibri" w:eastAsia="Times New Roman" w:hAnsi="Calibri" w:cs="Calibri"/>
          <w:color w:val="000000"/>
        </w:rPr>
        <w:t xml:space="preserve"> groups for </w:t>
      </w:r>
      <w:r w:rsidR="005A030A">
        <w:rPr>
          <w:rFonts w:ascii="Calibri" w:eastAsia="Times New Roman" w:hAnsi="Calibri" w:cs="Calibri"/>
          <w:color w:val="000000"/>
        </w:rPr>
        <w:t>UL</w:t>
      </w:r>
      <w:r>
        <w:rPr>
          <w:rFonts w:ascii="Calibri" w:eastAsia="Times New Roman" w:hAnsi="Calibri" w:cs="Calibri"/>
          <w:color w:val="000000"/>
        </w:rPr>
        <w:t xml:space="preserve"> </w:t>
      </w:r>
      <w:r w:rsidR="005D7E85" w:rsidRPr="005D7E85">
        <w:rPr>
          <w:rFonts w:ascii="Calibri" w:eastAsia="Times New Roman" w:hAnsi="Calibri" w:cs="Calibri"/>
          <w:color w:val="000000"/>
        </w:rPr>
        <w:t xml:space="preserve">in this study are not related and all </w:t>
      </w:r>
      <w:r w:rsidR="005D7E85">
        <w:rPr>
          <w:rFonts w:ascii="Calibri" w:eastAsia="Times New Roman" w:hAnsi="Calibri" w:cs="Calibri"/>
          <w:color w:val="000000"/>
        </w:rPr>
        <w:t xml:space="preserve">from the </w:t>
      </w:r>
      <w:r w:rsidR="005D7E85" w:rsidRPr="005D7E85">
        <w:rPr>
          <w:rFonts w:ascii="Calibri" w:eastAsia="Times New Roman" w:hAnsi="Calibri" w:cs="Calibri"/>
          <w:color w:val="000000"/>
        </w:rPr>
        <w:t xml:space="preserve">Han Chinese </w:t>
      </w:r>
      <w:r w:rsidR="005D7E85">
        <w:rPr>
          <w:rFonts w:ascii="Calibri" w:eastAsia="Times New Roman" w:hAnsi="Calibri" w:cs="Calibri"/>
          <w:color w:val="000000"/>
        </w:rPr>
        <w:t>population</w:t>
      </w:r>
      <w:r w:rsidR="005D7E85" w:rsidRPr="005D7E85">
        <w:rPr>
          <w:rFonts w:ascii="Calibri" w:eastAsia="Times New Roman" w:hAnsi="Calibri" w:cs="Calibri"/>
          <w:color w:val="000000"/>
        </w:rPr>
        <w:t>. Th</w:t>
      </w:r>
      <w:r w:rsidR="005D7E85">
        <w:rPr>
          <w:rFonts w:ascii="Calibri" w:eastAsia="Times New Roman" w:hAnsi="Calibri" w:cs="Calibri"/>
          <w:color w:val="000000"/>
        </w:rPr>
        <w:t>e</w:t>
      </w:r>
      <w:r w:rsidR="005D7E85" w:rsidRPr="005D7E85">
        <w:rPr>
          <w:rFonts w:ascii="Calibri" w:eastAsia="Times New Roman" w:hAnsi="Calibri" w:cs="Calibri"/>
          <w:color w:val="000000"/>
        </w:rPr>
        <w:t xml:space="preserve"> gene</w:t>
      </w:r>
      <w:r w:rsidR="005D7E85">
        <w:rPr>
          <w:rFonts w:ascii="Calibri" w:eastAsia="Times New Roman" w:hAnsi="Calibri" w:cs="Calibri"/>
          <w:color w:val="000000"/>
        </w:rPr>
        <w:t>s</w:t>
      </w:r>
      <w:r w:rsidR="005D7E85" w:rsidRPr="005D7E85">
        <w:rPr>
          <w:rFonts w:ascii="Calibri" w:eastAsia="Times New Roman" w:hAnsi="Calibri" w:cs="Calibri"/>
          <w:color w:val="000000"/>
        </w:rPr>
        <w:t xml:space="preserve"> BET1L and TNRC6B were found to be risk factors of </w:t>
      </w:r>
      <w:r>
        <w:rPr>
          <w:rFonts w:ascii="Calibri" w:eastAsia="Times New Roman" w:hAnsi="Calibri" w:cs="Calibri"/>
          <w:color w:val="000000"/>
        </w:rPr>
        <w:t>UL</w:t>
      </w:r>
      <w:r w:rsidR="005D7E85" w:rsidRPr="005D7E85">
        <w:rPr>
          <w:rFonts w:ascii="Calibri" w:eastAsia="Times New Roman" w:hAnsi="Calibri" w:cs="Calibri"/>
          <w:color w:val="000000"/>
        </w:rPr>
        <w:t xml:space="preserve"> in Han Chinese women. SNPs associated with these two genes also showed significance in the number of </w:t>
      </w:r>
      <w:r w:rsidR="005A030A">
        <w:rPr>
          <w:rFonts w:ascii="Calibri" w:eastAsia="Times New Roman" w:hAnsi="Calibri" w:cs="Calibri"/>
          <w:color w:val="000000"/>
        </w:rPr>
        <w:t>UL</w:t>
      </w:r>
      <w:r w:rsidR="005D7E85" w:rsidRPr="005D7E85">
        <w:rPr>
          <w:rFonts w:ascii="Calibri" w:eastAsia="Times New Roman" w:hAnsi="Calibri" w:cs="Calibri"/>
          <w:color w:val="000000"/>
        </w:rPr>
        <w:t xml:space="preserve"> and the size of the </w:t>
      </w:r>
      <w:r w:rsidR="005A030A">
        <w:rPr>
          <w:rFonts w:ascii="Calibri" w:eastAsia="Times New Roman" w:hAnsi="Calibri" w:cs="Calibri"/>
          <w:color w:val="000000"/>
        </w:rPr>
        <w:t>UL in each patient</w:t>
      </w:r>
      <w:r w:rsidR="005D7E85" w:rsidRPr="005D7E85">
        <w:rPr>
          <w:rFonts w:ascii="Calibri" w:eastAsia="Times New Roman" w:hAnsi="Calibri" w:cs="Calibri"/>
          <w:color w:val="000000"/>
        </w:rPr>
        <w:t xml:space="preserve">. </w:t>
      </w:r>
      <w:r w:rsidR="005D7E85">
        <w:rPr>
          <w:rFonts w:ascii="Calibri" w:eastAsia="Times New Roman" w:hAnsi="Calibri" w:cs="Calibri"/>
          <w:color w:val="000000"/>
        </w:rPr>
        <w:t>This s</w:t>
      </w:r>
      <w:r w:rsidR="005D7E85" w:rsidRPr="005D7E85">
        <w:rPr>
          <w:rFonts w:ascii="Calibri" w:eastAsia="Times New Roman" w:hAnsi="Calibri" w:cs="Calibri"/>
          <w:color w:val="000000"/>
        </w:rPr>
        <w:t xml:space="preserve">tudy found </w:t>
      </w:r>
      <w:r w:rsidR="005D7E85" w:rsidRPr="005D7E85">
        <w:rPr>
          <w:rFonts w:ascii="Calibri" w:eastAsia="Times New Roman" w:hAnsi="Calibri" w:cs="Calibri"/>
          <w:bCs/>
          <w:color w:val="000000"/>
        </w:rPr>
        <w:t xml:space="preserve">the SNP for TNRC6B called rs12484776 with genotypes GG, GA, and AA (most common genotype is AA) </w:t>
      </w:r>
      <w:r>
        <w:rPr>
          <w:rFonts w:ascii="Calibri" w:eastAsia="Times New Roman" w:hAnsi="Calibri" w:cs="Calibri"/>
          <w:bCs/>
          <w:color w:val="000000"/>
        </w:rPr>
        <w:t>is</w:t>
      </w:r>
      <w:r w:rsidR="005D7E85" w:rsidRPr="005D7E85">
        <w:rPr>
          <w:rFonts w:ascii="Calibri" w:eastAsia="Times New Roman" w:hAnsi="Calibri" w:cs="Calibri"/>
          <w:bCs/>
          <w:color w:val="000000"/>
        </w:rPr>
        <w:t xml:space="preserve"> significantly associated with </w:t>
      </w:r>
      <w:r>
        <w:rPr>
          <w:rFonts w:ascii="Calibri" w:eastAsia="Times New Roman" w:hAnsi="Calibri" w:cs="Calibri"/>
          <w:bCs/>
          <w:color w:val="000000"/>
        </w:rPr>
        <w:t xml:space="preserve">the </w:t>
      </w:r>
      <w:r w:rsidR="005D7E85" w:rsidRPr="005D7E85">
        <w:rPr>
          <w:rFonts w:ascii="Calibri" w:eastAsia="Times New Roman" w:hAnsi="Calibri" w:cs="Calibri"/>
          <w:bCs/>
          <w:color w:val="000000"/>
        </w:rPr>
        <w:t>size of the UL</w:t>
      </w:r>
      <w:r>
        <w:rPr>
          <w:rFonts w:ascii="Calibri" w:eastAsia="Times New Roman" w:hAnsi="Calibri" w:cs="Calibri"/>
          <w:bCs/>
          <w:color w:val="000000"/>
        </w:rPr>
        <w:t>. It also found that</w:t>
      </w:r>
      <w:r w:rsidR="005D7E85" w:rsidRPr="005D7E85">
        <w:rPr>
          <w:rFonts w:ascii="Calibri" w:eastAsia="Times New Roman" w:hAnsi="Calibri" w:cs="Calibri"/>
          <w:color w:val="000000"/>
        </w:rPr>
        <w:t xml:space="preserve"> the SNP rs2280543 associated with BET1 has two genotypes TT and CT (most are CC) that are significantly associated with the number of ULs </w:t>
      </w:r>
      <w:r>
        <w:rPr>
          <w:rFonts w:ascii="Calibri" w:eastAsia="Times New Roman" w:hAnsi="Calibri" w:cs="Calibri"/>
          <w:color w:val="000000"/>
        </w:rPr>
        <w:t>one patient has. N</w:t>
      </w:r>
      <w:r w:rsidR="005D7E85">
        <w:rPr>
          <w:rFonts w:ascii="Calibri" w:eastAsia="Times New Roman" w:hAnsi="Calibri" w:cs="Calibri"/>
          <w:color w:val="000000"/>
        </w:rPr>
        <w:t>either of these gene targets are</w:t>
      </w:r>
      <w:r w:rsidR="005D7E85" w:rsidRPr="005D7E85">
        <w:rPr>
          <w:rFonts w:ascii="Calibri" w:eastAsia="Times New Roman" w:hAnsi="Calibri" w:cs="Calibri"/>
          <w:color w:val="000000"/>
        </w:rPr>
        <w:t xml:space="preserve"> associated with gene expression in the uterus using eQTL-expression quantitative trait loci from gtexportal.org/home or the gtex d</w:t>
      </w:r>
      <w:r>
        <w:rPr>
          <w:rFonts w:ascii="Calibri" w:eastAsia="Times New Roman" w:hAnsi="Calibri" w:cs="Calibri"/>
          <w:color w:val="000000"/>
        </w:rPr>
        <w:t>atabase that uses</w:t>
      </w:r>
      <w:r w:rsidR="005D7E85" w:rsidRPr="005D7E85">
        <w:rPr>
          <w:rFonts w:ascii="Calibri" w:eastAsia="Times New Roman" w:hAnsi="Calibri" w:cs="Calibri"/>
          <w:color w:val="000000"/>
        </w:rPr>
        <w:t xml:space="preserve"> healthy tissue samples for gene expression</w:t>
      </w:r>
      <w:r>
        <w:rPr>
          <w:rFonts w:ascii="Calibri" w:eastAsia="Times New Roman" w:hAnsi="Calibri" w:cs="Calibri"/>
          <w:color w:val="000000"/>
        </w:rPr>
        <w:t xml:space="preserve"> mapping</w:t>
      </w:r>
      <w:r w:rsidR="005D7E85" w:rsidRPr="005D7E85">
        <w:rPr>
          <w:rFonts w:ascii="Calibri" w:eastAsia="Times New Roman" w:hAnsi="Calibri" w:cs="Calibri"/>
          <w:color w:val="000000"/>
        </w:rPr>
        <w:t xml:space="preserve">. </w:t>
      </w:r>
      <w:r w:rsidR="005D7E85">
        <w:rPr>
          <w:rFonts w:ascii="Calibri" w:eastAsia="Times New Roman" w:hAnsi="Calibri" w:cs="Calibri"/>
          <w:color w:val="000000"/>
        </w:rPr>
        <w:t>This study also co</w:t>
      </w:r>
      <w:r w:rsidR="005D7E85" w:rsidRPr="005D7E85">
        <w:rPr>
          <w:rFonts w:ascii="Calibri" w:eastAsia="Times New Roman" w:hAnsi="Calibri" w:cs="Calibri"/>
          <w:color w:val="000000"/>
        </w:rPr>
        <w:t xml:space="preserve">mpares </w:t>
      </w:r>
      <w:r w:rsidR="005D7E85">
        <w:rPr>
          <w:rFonts w:ascii="Calibri" w:eastAsia="Times New Roman" w:hAnsi="Calibri" w:cs="Calibri"/>
          <w:color w:val="000000"/>
        </w:rPr>
        <w:t xml:space="preserve">itself to </w:t>
      </w:r>
      <w:r w:rsidR="005D7E85" w:rsidRPr="005D7E85">
        <w:rPr>
          <w:rFonts w:ascii="Calibri" w:eastAsia="Times New Roman" w:hAnsi="Calibri" w:cs="Calibri"/>
          <w:color w:val="000000"/>
        </w:rPr>
        <w:t xml:space="preserve">the Japanese, </w:t>
      </w:r>
      <w:r>
        <w:rPr>
          <w:rFonts w:ascii="Calibri" w:eastAsia="Times New Roman" w:hAnsi="Calibri" w:cs="Calibri"/>
          <w:color w:val="000000"/>
        </w:rPr>
        <w:t>Saudi Arabian</w:t>
      </w:r>
      <w:r w:rsidR="005D7E85" w:rsidRPr="005D7E85">
        <w:rPr>
          <w:rFonts w:ascii="Calibri" w:eastAsia="Times New Roman" w:hAnsi="Calibri" w:cs="Calibri"/>
          <w:color w:val="000000"/>
        </w:rPr>
        <w:t xml:space="preserve">, and European </w:t>
      </w:r>
      <w:r>
        <w:rPr>
          <w:rFonts w:ascii="Calibri" w:eastAsia="Times New Roman" w:hAnsi="Calibri" w:cs="Calibri"/>
          <w:color w:val="000000"/>
        </w:rPr>
        <w:t>population studies</w:t>
      </w:r>
      <w:r w:rsidR="005D7E85" w:rsidRPr="005D7E85">
        <w:rPr>
          <w:rFonts w:ascii="Calibri" w:eastAsia="Times New Roman" w:hAnsi="Calibri" w:cs="Calibri"/>
          <w:color w:val="000000"/>
        </w:rPr>
        <w:t xml:space="preserve"> on </w:t>
      </w:r>
      <w:r w:rsidR="00370104">
        <w:rPr>
          <w:rFonts w:ascii="Calibri" w:eastAsia="Times New Roman" w:hAnsi="Calibri" w:cs="Calibri"/>
          <w:color w:val="000000"/>
        </w:rPr>
        <w:t>UL</w:t>
      </w:r>
      <w:r w:rsidR="005D7E85">
        <w:rPr>
          <w:rFonts w:ascii="Calibri" w:eastAsia="Times New Roman" w:hAnsi="Calibri" w:cs="Calibri"/>
          <w:color w:val="000000"/>
        </w:rPr>
        <w:t xml:space="preserve"> </w:t>
      </w:r>
      <w:r w:rsidR="005D7E85" w:rsidRPr="005D7E85">
        <w:rPr>
          <w:rFonts w:ascii="Calibri" w:eastAsia="Times New Roman" w:hAnsi="Calibri" w:cs="Calibri"/>
          <w:color w:val="000000"/>
        </w:rPr>
        <w:t>from 2011-</w:t>
      </w:r>
      <w:r w:rsidR="00370104">
        <w:rPr>
          <w:rFonts w:ascii="Calibri" w:eastAsia="Times New Roman" w:hAnsi="Calibri" w:cs="Calibri"/>
          <w:color w:val="000000"/>
        </w:rPr>
        <w:t>2017.</w:t>
      </w:r>
    </w:p>
    <w:p w14:paraId="0A771128" w14:textId="7BE70577" w:rsidR="00596961" w:rsidRDefault="00596961" w:rsidP="00C9148C">
      <w:pPr>
        <w:spacing w:after="0" w:line="480" w:lineRule="auto"/>
        <w:ind w:left="720"/>
      </w:pPr>
    </w:p>
    <w:p w14:paraId="4DDBDC0E" w14:textId="77777777" w:rsidR="00881DE4" w:rsidRDefault="00F76853" w:rsidP="00F76853">
      <w:pPr>
        <w:spacing w:after="0" w:line="480" w:lineRule="auto"/>
        <w:ind w:left="720" w:hanging="720"/>
      </w:pPr>
      <w:r w:rsidRPr="00010B49">
        <w:t>Miyata</w:t>
      </w:r>
      <w:r>
        <w:t>,</w:t>
      </w:r>
      <w:r w:rsidRPr="00010B49">
        <w:t xml:space="preserve"> T</w:t>
      </w:r>
      <w:r>
        <w:t>.</w:t>
      </w:r>
      <w:r w:rsidRPr="00010B49">
        <w:t>, Sonoda</w:t>
      </w:r>
      <w:r>
        <w:t>,</w:t>
      </w:r>
      <w:r w:rsidRPr="00010B49">
        <w:t xml:space="preserve"> K</w:t>
      </w:r>
      <w:r>
        <w:t>.</w:t>
      </w:r>
      <w:r w:rsidRPr="00010B49">
        <w:t>, Tomikawa</w:t>
      </w:r>
      <w:r>
        <w:t>,</w:t>
      </w:r>
      <w:r w:rsidRPr="00010B49">
        <w:t xml:space="preserve"> J</w:t>
      </w:r>
      <w:r>
        <w:t>.</w:t>
      </w:r>
      <w:r w:rsidRPr="00010B49">
        <w:t>, Tayama</w:t>
      </w:r>
      <w:r>
        <w:t>,</w:t>
      </w:r>
      <w:r w:rsidRPr="00010B49">
        <w:t xml:space="preserve"> C</w:t>
      </w:r>
      <w:r>
        <w:t xml:space="preserve">., Okamura, K., </w:t>
      </w:r>
      <w:r w:rsidRPr="00010B49">
        <w:t xml:space="preserve"> </w:t>
      </w:r>
      <w:r>
        <w:t xml:space="preserve">Maehara, K., … Nakabayashi, K. (2015). </w:t>
      </w:r>
      <w:r w:rsidRPr="00010B49">
        <w:t xml:space="preserve">Genomic, Epigenomic, and Transcriptomic Profiling towards Identifying Omics Features and Specific Biomarkers That Distinguish Uterine Leiomyosarcoma and Leiomyoma at Molecular Levels. </w:t>
      </w:r>
      <w:r w:rsidRPr="00912E9B">
        <w:rPr>
          <w:i/>
        </w:rPr>
        <w:t>Sarcoma</w:t>
      </w:r>
      <w:r w:rsidRPr="00010B49">
        <w:t xml:space="preserve"> </w:t>
      </w:r>
      <w:r w:rsidRPr="00912E9B">
        <w:rPr>
          <w:i/>
        </w:rPr>
        <w:t>2015</w:t>
      </w:r>
      <w:r>
        <w:t xml:space="preserve">. </w:t>
      </w:r>
      <w:r w:rsidRPr="00010B49">
        <w:t>PMID: 27057136</w:t>
      </w:r>
    </w:p>
    <w:p w14:paraId="1FDF2FEE" w14:textId="13948583" w:rsidR="00010B49" w:rsidRDefault="004672A5" w:rsidP="00881DE4">
      <w:pPr>
        <w:spacing w:after="0" w:line="480" w:lineRule="auto"/>
        <w:ind w:left="720"/>
      </w:pPr>
      <w:r>
        <w:t xml:space="preserve">The </w:t>
      </w:r>
      <w:r w:rsidR="00881DE4">
        <w:t>GEO</w:t>
      </w:r>
      <w:r>
        <w:t xml:space="preserve"> repository of data located at </w:t>
      </w:r>
      <w:hyperlink r:id="rId11" w:history="1">
        <w:r w:rsidRPr="00F17E72">
          <w:rPr>
            <w:rStyle w:val="Hyperlink"/>
          </w:rPr>
          <w:t>https://www.ncbi.nlm.nih.gov/geo/</w:t>
        </w:r>
      </w:hyperlink>
      <w:r>
        <w:t xml:space="preserve"> was accessed for the data of healthy myometrial and uterine leiomyoma (UL) gene data</w:t>
      </w:r>
      <w:r w:rsidR="00881DE4">
        <w:t xml:space="preserve"> for this resource’s data</w:t>
      </w:r>
      <w:r>
        <w:t xml:space="preserve">. This specific study also includes cancerous leiomyomas called leiomyosarcomas </w:t>
      </w:r>
      <w:r w:rsidR="00881DE4">
        <w:t xml:space="preserve">(LMS) </w:t>
      </w:r>
      <w:r>
        <w:t>that will not be included. The GEO Access ID is GSE68295 using GEO platform GPL6480</w:t>
      </w:r>
      <w:r w:rsidR="00881DE4">
        <w:t>. This</w:t>
      </w:r>
      <w:r w:rsidR="0083311C">
        <w:t xml:space="preserve"> data was </w:t>
      </w:r>
      <w:r w:rsidR="0083311C">
        <w:lastRenderedPageBreak/>
        <w:t>published to GEO on February 9, 2017</w:t>
      </w:r>
      <w:r>
        <w:t xml:space="preserve">. In the GSE68295 data series, the samples are separately identified as UL, uterine leiomyosarcoma (cancerous UL), or healthy myometrial tissue. This is </w:t>
      </w:r>
      <w:r w:rsidR="003E32DE">
        <w:t>how all the data is</w:t>
      </w:r>
      <w:r>
        <w:t xml:space="preserve"> separated in the other </w:t>
      </w:r>
      <w:r w:rsidR="00881DE4">
        <w:t xml:space="preserve">five </w:t>
      </w:r>
      <w:r>
        <w:t>GEO resources</w:t>
      </w:r>
      <w:r w:rsidR="003E32DE">
        <w:t xml:space="preserve"> used. In each GEO series prepended with ‘GSE’ and followed by the ID number of that study, there will be a list of separate data sets that identify what type of data it is. These data sets begin with ‘GSM’ and are followed by their data set ID number. In this study, the GSM IDs are clearly explained as to what data it is. For instance, GSM1667147 is titled, ‘uterine leiomyoma tissue from case 4,’ and GSM1667145 is titled, ‘uterine normal myometrium tissue from case 2.’ </w:t>
      </w:r>
      <w:r>
        <w:t xml:space="preserve">There are three healthy and three UL samples totaling six samples to add to the other </w:t>
      </w:r>
      <w:r w:rsidR="00881DE4">
        <w:t>five</w:t>
      </w:r>
      <w:r>
        <w:t xml:space="preserve"> GEO data </w:t>
      </w:r>
      <w:r w:rsidR="00D7329E">
        <w:t xml:space="preserve">sets </w:t>
      </w:r>
      <w:r>
        <w:t>on healthy myometri</w:t>
      </w:r>
      <w:r w:rsidR="003E32DE">
        <w:t>um</w:t>
      </w:r>
      <w:r>
        <w:t xml:space="preserve"> gene samples and UL gene samples. The six gene samples of </w:t>
      </w:r>
      <w:r w:rsidR="00D7329E">
        <w:t>LMS</w:t>
      </w:r>
      <w:r>
        <w:t xml:space="preserve"> will not be added to the data needed for research on gene expression of most differentially expressed genes between normal and UL tissue. </w:t>
      </w:r>
      <w:r w:rsidR="003E32DE">
        <w:t xml:space="preserve">When all of the </w:t>
      </w:r>
      <w:r w:rsidR="00D7329E">
        <w:t>six</w:t>
      </w:r>
      <w:r w:rsidR="003E32DE">
        <w:t xml:space="preserve"> GEO resources </w:t>
      </w:r>
      <w:r w:rsidR="00F26316">
        <w:t>used are</w:t>
      </w:r>
      <w:r w:rsidR="003E32DE">
        <w:t xml:space="preserve"> extracted for human normal myometrium and human UL gene samples</w:t>
      </w:r>
      <w:r w:rsidR="00F26316">
        <w:t xml:space="preserve"> is completed</w:t>
      </w:r>
      <w:r>
        <w:t>, the database for studying UL gene expression will total 1</w:t>
      </w:r>
      <w:r w:rsidR="00D7329E">
        <w:t>32</w:t>
      </w:r>
      <w:r>
        <w:t xml:space="preserve"> </w:t>
      </w:r>
      <w:r w:rsidR="00F26316">
        <w:t xml:space="preserve">gene </w:t>
      </w:r>
      <w:r>
        <w:t>samples</w:t>
      </w:r>
      <w:r w:rsidR="00F26316">
        <w:t xml:space="preserve"> of </w:t>
      </w:r>
      <w:r w:rsidR="00D7329E">
        <w:t xml:space="preserve">55 </w:t>
      </w:r>
      <w:r w:rsidR="00F83B95">
        <w:t>non-UL</w:t>
      </w:r>
      <w:r w:rsidR="00F26316">
        <w:t xml:space="preserve"> and </w:t>
      </w:r>
      <w:r w:rsidR="00D7329E">
        <w:t>77 UL</w:t>
      </w:r>
      <w:r w:rsidR="00F83B95">
        <w:t xml:space="preserve"> samples</w:t>
      </w:r>
      <w:r w:rsidR="00D7329E">
        <w:t>.</w:t>
      </w:r>
    </w:p>
    <w:p w14:paraId="085C1F9F" w14:textId="77777777" w:rsidR="004672A5" w:rsidRDefault="004672A5" w:rsidP="00010B49">
      <w:pPr>
        <w:spacing w:after="0" w:line="480" w:lineRule="auto"/>
        <w:ind w:left="720"/>
      </w:pPr>
    </w:p>
    <w:p w14:paraId="14DA8F46" w14:textId="77777777" w:rsidR="0029792F" w:rsidRDefault="00F76853" w:rsidP="00F76853">
      <w:pPr>
        <w:spacing w:after="0" w:line="480" w:lineRule="auto"/>
        <w:ind w:left="720" w:hanging="720"/>
        <w:rPr>
          <w:rStyle w:val="Hyperlink"/>
        </w:rPr>
      </w:pPr>
      <w:r w:rsidRPr="007A6556">
        <w:t>Quade</w:t>
      </w:r>
      <w:r>
        <w:t>,</w:t>
      </w:r>
      <w:r w:rsidRPr="007A6556">
        <w:t xml:space="preserve"> B</w:t>
      </w:r>
      <w:r>
        <w:t>.</w:t>
      </w:r>
      <w:r w:rsidRPr="007A6556">
        <w:t>J</w:t>
      </w:r>
      <w:r>
        <w:t>.</w:t>
      </w:r>
      <w:r w:rsidRPr="007A6556">
        <w:t>, Mutter</w:t>
      </w:r>
      <w:r>
        <w:t>,</w:t>
      </w:r>
      <w:r w:rsidRPr="007A6556">
        <w:t xml:space="preserve"> G</w:t>
      </w:r>
      <w:r>
        <w:t>.</w:t>
      </w:r>
      <w:r w:rsidRPr="007A6556">
        <w:t>L</w:t>
      </w:r>
      <w:r>
        <w:t>.</w:t>
      </w:r>
      <w:r w:rsidRPr="007A6556">
        <w:t xml:space="preserve">, </w:t>
      </w:r>
      <w:r>
        <w:t xml:space="preserve">&amp; </w:t>
      </w:r>
      <w:r w:rsidRPr="007A6556">
        <w:t>Morton</w:t>
      </w:r>
      <w:r>
        <w:t>,</w:t>
      </w:r>
      <w:r w:rsidRPr="007A6556">
        <w:t xml:space="preserve"> C</w:t>
      </w:r>
      <w:r>
        <w:t>.</w:t>
      </w:r>
      <w:r w:rsidRPr="007A6556">
        <w:t>C</w:t>
      </w:r>
      <w:r>
        <w:t>. (2004)</w:t>
      </w:r>
      <w:r w:rsidRPr="007A6556">
        <w:t xml:space="preserve">. Comparison of Gene Expression in Uterine Smooth Muscle Tumors. Gene Expression Omnibus. GEO Accession ID: GSE764. Retrieved March 2019 from: </w:t>
      </w:r>
      <w:hyperlink r:id="rId12" w:history="1">
        <w:r w:rsidRPr="00A04F7A">
          <w:rPr>
            <w:rStyle w:val="Hyperlink"/>
          </w:rPr>
          <w:t>https://www.ncbi.nlm.nih.gov/geo/query/acc.cgi</w:t>
        </w:r>
      </w:hyperlink>
    </w:p>
    <w:p w14:paraId="75855114" w14:textId="69189B8C" w:rsidR="007A6556" w:rsidRDefault="00A015AF" w:rsidP="0029792F">
      <w:pPr>
        <w:spacing w:after="0" w:line="480" w:lineRule="auto"/>
        <w:ind w:left="720"/>
      </w:pPr>
      <w:r>
        <w:t xml:space="preserve">The above data is from the </w:t>
      </w:r>
      <w:r w:rsidR="009C08B9">
        <w:t xml:space="preserve">GEO </w:t>
      </w:r>
      <w:r w:rsidR="0052199C">
        <w:t xml:space="preserve">repository with link provided above. The </w:t>
      </w:r>
      <w:r w:rsidR="00CB1062">
        <w:t xml:space="preserve">data was published January 1, 2004 with no </w:t>
      </w:r>
      <w:r w:rsidR="000B1110">
        <w:t xml:space="preserve">listed </w:t>
      </w:r>
      <w:r w:rsidR="00CB1062">
        <w:t xml:space="preserve">research article associated with it </w:t>
      </w:r>
      <w:r w:rsidR="000B1110">
        <w:t>judging from the GEO citation information missing</w:t>
      </w:r>
      <w:r w:rsidR="00CB1062">
        <w:t xml:space="preserve">. The </w:t>
      </w:r>
      <w:r w:rsidR="0052199C">
        <w:t xml:space="preserve">GEO Access ID is GSE764 using GEO platform GPL80. This data does not have an attached study that was published. The data for this GEO series has seven </w:t>
      </w:r>
      <w:r w:rsidR="009C08B9">
        <w:t>UL</w:t>
      </w:r>
      <w:r w:rsidR="0052199C">
        <w:t xml:space="preserve"> gene samples and four healthy </w:t>
      </w:r>
      <w:r w:rsidR="009C08B9">
        <w:t>non-UL</w:t>
      </w:r>
      <w:r w:rsidR="0052199C">
        <w:t xml:space="preserve"> gene samples</w:t>
      </w:r>
      <w:r w:rsidR="009C08B9">
        <w:t xml:space="preserve"> all from humans.</w:t>
      </w:r>
      <w:r w:rsidR="0052199C">
        <w:t xml:space="preserve"> This data is similar to another data series in comparing tissue from not only UL and </w:t>
      </w:r>
      <w:r w:rsidR="009C08B9">
        <w:t>non-UL tissue samples,</w:t>
      </w:r>
      <w:r w:rsidR="0052199C">
        <w:t xml:space="preserve"> but also using </w:t>
      </w:r>
      <w:r w:rsidR="009C08B9">
        <w:lastRenderedPageBreak/>
        <w:t>cancerous LMS</w:t>
      </w:r>
      <w:r w:rsidR="0052199C">
        <w:t xml:space="preserve">. The data sets all clearly identify which data sets beginning with ‘GSM’ and followed by the data set ID number are either ‘Myo’ for healthy myometrial gene samples, ‘Leio’ for UL gene samples, ‘LMS’ for leiomyosarcoma, or ‘exULMS’ for extra cancerous uterine leiomyosarcoma. Only the data sets that begin with ‘Myo’ or ‘Leio’ will be used. From this GEO database there will be gene samples from four healthy myometrial and seven uterine leiomyomas. This data contributes to the accumulation of data on healthy </w:t>
      </w:r>
      <w:r w:rsidR="009C08B9">
        <w:t>non-UL</w:t>
      </w:r>
      <w:r w:rsidR="0052199C">
        <w:t xml:space="preserve"> and </w:t>
      </w:r>
      <w:r w:rsidR="009C08B9">
        <w:t>UL</w:t>
      </w:r>
      <w:r w:rsidR="0052199C">
        <w:t xml:space="preserve"> gene samples for researching high differentially expressed genes between normal and UL human tissue. There will be a total of </w:t>
      </w:r>
      <w:r w:rsidR="009C08B9">
        <w:t>55</w:t>
      </w:r>
      <w:r w:rsidR="0052199C">
        <w:t xml:space="preserve"> healthy or normal myometrial gene samples and </w:t>
      </w:r>
      <w:r w:rsidR="009C08B9">
        <w:t>77</w:t>
      </w:r>
      <w:r w:rsidR="0052199C">
        <w:t xml:space="preserve"> UL gene samples after all </w:t>
      </w:r>
      <w:r w:rsidR="009C08B9">
        <w:t>six</w:t>
      </w:r>
      <w:r w:rsidR="0052199C">
        <w:t xml:space="preserve"> of the GEO data</w:t>
      </w:r>
      <w:r w:rsidR="00286783">
        <w:t xml:space="preserve"> studies are collected</w:t>
      </w:r>
      <w:r w:rsidR="009C08B9">
        <w:t xml:space="preserve"> and combined into one data set</w:t>
      </w:r>
      <w:r w:rsidR="00286783">
        <w:t>.</w:t>
      </w:r>
    </w:p>
    <w:p w14:paraId="6CBD09DB" w14:textId="2B30163D" w:rsidR="00315640" w:rsidRDefault="00315640" w:rsidP="007A6556">
      <w:pPr>
        <w:spacing w:after="0" w:line="480" w:lineRule="auto"/>
        <w:ind w:left="720"/>
      </w:pPr>
    </w:p>
    <w:p w14:paraId="4EF87F41" w14:textId="77777777" w:rsidR="006C599D" w:rsidRDefault="00F76853" w:rsidP="00F76853">
      <w:pPr>
        <w:spacing w:after="0" w:line="480" w:lineRule="auto"/>
        <w:ind w:left="720" w:hanging="720"/>
        <w:rPr>
          <w:rStyle w:val="Hyperlink"/>
        </w:rPr>
      </w:pPr>
      <w:r>
        <w:t xml:space="preserve">R (2019). CRAN: Comprehensive R Archive Network. R, version 3.5.2, for Windows 64-bit Operating System. Retrieved March 3, 2019 from: </w:t>
      </w:r>
      <w:hyperlink r:id="rId13" w:history="1">
        <w:r w:rsidRPr="00F17E72">
          <w:rPr>
            <w:rStyle w:val="Hyperlink"/>
          </w:rPr>
          <w:t>https://cran.cnr.berkeley.edu/</w:t>
        </w:r>
      </w:hyperlink>
    </w:p>
    <w:p w14:paraId="741E53AA" w14:textId="0ECBD41A" w:rsidR="00286783" w:rsidRDefault="009B0CB6" w:rsidP="006C599D">
      <w:pPr>
        <w:spacing w:after="0" w:line="480" w:lineRule="auto"/>
        <w:ind w:left="720"/>
      </w:pPr>
      <w:r>
        <w:t xml:space="preserve">This source is the R statistical programming software that will be used to install Bioconductor, and access statistical and machine learning package libraries as needed to conduct research on gene expression data from the </w:t>
      </w:r>
      <w:r w:rsidR="00CA4231">
        <w:t>GEO</w:t>
      </w:r>
      <w:r>
        <w:t xml:space="preserve"> online data repository. This version is for the Windows 64-bit operating system and is 79 megabytes in size. Bioconductor has to be installed from within R once installed.</w:t>
      </w:r>
      <w:r w:rsidR="00CA4231">
        <w:t xml:space="preserve"> The basic R packages used will be Gviz and heatmaply. The R Bioconductor packages that will be used are the ggbio and DESeq packages.</w:t>
      </w:r>
    </w:p>
    <w:p w14:paraId="2883919A" w14:textId="77777777" w:rsidR="009B0CB6" w:rsidRDefault="009B0CB6" w:rsidP="007A6556">
      <w:pPr>
        <w:spacing w:after="0" w:line="480" w:lineRule="auto"/>
        <w:ind w:left="720"/>
      </w:pPr>
    </w:p>
    <w:p w14:paraId="4C34613C" w14:textId="77777777" w:rsidR="00A866B2" w:rsidRPr="00A866B2" w:rsidRDefault="00A866B2" w:rsidP="00A866B2">
      <w:pPr>
        <w:spacing w:after="0" w:line="480" w:lineRule="auto"/>
        <w:ind w:left="720" w:hanging="720"/>
      </w:pPr>
      <w:r w:rsidRPr="00A866B2">
        <w:t xml:space="preserve">Rafnar, T., Gunnarsson, B., Stefansson, O.A., Sulem, P., Ingason, A., Frigge, M.L., … Stefansson, K. (2018). Variants associating with uterine leiomyoma highlight genetic background shared by various cancers and hormone-related traits.  </w:t>
      </w:r>
      <w:r w:rsidRPr="00A866B2">
        <w:rPr>
          <w:i/>
        </w:rPr>
        <w:t>Nature Communications</w:t>
      </w:r>
      <w:r w:rsidRPr="00A866B2">
        <w:t xml:space="preserve">, 9:3636. DOI:10.1038/s41467-018-05428-6  </w:t>
      </w:r>
    </w:p>
    <w:p w14:paraId="167E956F" w14:textId="65CFF29F" w:rsidR="006B209D" w:rsidRDefault="006B209D" w:rsidP="006B209D">
      <w:pPr>
        <w:spacing w:after="0" w:line="480" w:lineRule="auto"/>
        <w:ind w:left="720"/>
      </w:pPr>
      <w:r w:rsidRPr="006B209D">
        <w:lastRenderedPageBreak/>
        <w:t xml:space="preserve">The research done in this article involved a meta-analysis of two </w:t>
      </w:r>
      <w:r w:rsidR="00204D14">
        <w:t>GWAS studies of UL</w:t>
      </w:r>
      <w:r w:rsidRPr="006B209D">
        <w:t xml:space="preserve"> using Icelandic and English European females</w:t>
      </w:r>
      <w:r w:rsidR="006B4790">
        <w:t xml:space="preserve">. </w:t>
      </w:r>
      <w:r w:rsidRPr="006B209D">
        <w:t xml:space="preserve"> </w:t>
      </w:r>
      <w:r w:rsidR="006B4790">
        <w:t>The patients with</w:t>
      </w:r>
      <w:r w:rsidRPr="006B209D">
        <w:t xml:space="preserve"> </w:t>
      </w:r>
      <w:r w:rsidR="00204D14">
        <w:t>UL</w:t>
      </w:r>
      <w:r w:rsidR="006B4790">
        <w:t xml:space="preserve"> are the</w:t>
      </w:r>
      <w:r w:rsidRPr="006B209D">
        <w:t xml:space="preserve"> case group and </w:t>
      </w:r>
      <w:r w:rsidR="006B4790">
        <w:t xml:space="preserve">the volunteers without UL are </w:t>
      </w:r>
      <w:r w:rsidRPr="006B209D">
        <w:t xml:space="preserve">the control group. </w:t>
      </w:r>
      <w:r w:rsidR="00204D14">
        <w:t>There are two separate studies in this research.</w:t>
      </w:r>
      <w:r w:rsidR="006B4790">
        <w:t xml:space="preserve"> </w:t>
      </w:r>
      <w:r w:rsidR="00204D14">
        <w:t>O</w:t>
      </w:r>
      <w:r w:rsidRPr="006B209D">
        <w:t xml:space="preserve">ne study </w:t>
      </w:r>
      <w:r w:rsidR="00204D14">
        <w:t>i</w:t>
      </w:r>
      <w:r w:rsidRPr="006B209D">
        <w:t xml:space="preserve">s on genes </w:t>
      </w:r>
      <w:r w:rsidR="006B4790">
        <w:t>expressed in</w:t>
      </w:r>
      <w:r w:rsidRPr="006B209D">
        <w:t xml:space="preserve"> cancers and </w:t>
      </w:r>
      <w:r w:rsidR="006B4790">
        <w:t xml:space="preserve">other benign </w:t>
      </w:r>
      <w:r w:rsidRPr="006B209D">
        <w:t xml:space="preserve">tumors that are also </w:t>
      </w:r>
      <w:r w:rsidR="006B4790">
        <w:t>expressed in</w:t>
      </w:r>
      <w:r w:rsidRPr="006B209D">
        <w:t xml:space="preserve"> </w:t>
      </w:r>
      <w:r w:rsidR="006B4790">
        <w:t>UL. T</w:t>
      </w:r>
      <w:r w:rsidRPr="006B209D">
        <w:t xml:space="preserve">he other study </w:t>
      </w:r>
      <w:r w:rsidR="00204D14">
        <w:t>i</w:t>
      </w:r>
      <w:r w:rsidRPr="006B209D">
        <w:t>s on the putative loci regions associated with hormone related diseases</w:t>
      </w:r>
      <w:r w:rsidR="006B4790">
        <w:t xml:space="preserve"> and the changes in t</w:t>
      </w:r>
      <w:r w:rsidR="00204D14">
        <w:t>hos</w:t>
      </w:r>
      <w:r w:rsidR="006B4790">
        <w:t>e loci in UL</w:t>
      </w:r>
      <w:r w:rsidRPr="006B209D">
        <w:t xml:space="preserve">. </w:t>
      </w:r>
      <w:r w:rsidR="006B4790">
        <w:t>This research</w:t>
      </w:r>
      <w:r w:rsidRPr="006B209D">
        <w:t xml:space="preserve"> elucidated the relationship that hormones have on </w:t>
      </w:r>
      <w:r w:rsidR="00204D14">
        <w:t>UL</w:t>
      </w:r>
      <w:r w:rsidRPr="006B209D">
        <w:t xml:space="preserve"> growth and </w:t>
      </w:r>
      <w:r w:rsidR="006B4790">
        <w:t xml:space="preserve">made explicit </w:t>
      </w:r>
      <w:r w:rsidRPr="006B209D">
        <w:t xml:space="preserve">the common genes </w:t>
      </w:r>
      <w:r w:rsidR="006B4790">
        <w:t>being expressed between</w:t>
      </w:r>
      <w:r w:rsidRPr="006B209D">
        <w:t xml:space="preserve"> </w:t>
      </w:r>
      <w:r w:rsidR="006B4790">
        <w:t>UL, cancer and benign tumors elsewhere in the body</w:t>
      </w:r>
      <w:r w:rsidRPr="006B209D">
        <w:t xml:space="preserve">. The information about hormonal therapy to treat symptoms of estrogen responsive leiomyomas before hysterectomy can cause the symptoms to recur was found in this article. The TNRC6B and the BET1L genes were found to also be associated with </w:t>
      </w:r>
      <w:r w:rsidR="00204D14">
        <w:t>UL</w:t>
      </w:r>
      <w:r w:rsidRPr="006B209D">
        <w:t xml:space="preserve"> in this study. But the BET1L gene found in Japanese populations and the CYTH4 gene found in African American populations were not found to be associated with </w:t>
      </w:r>
      <w:r w:rsidR="00204D14">
        <w:t>UL</w:t>
      </w:r>
      <w:r w:rsidRPr="006B209D">
        <w:t xml:space="preserve"> in this study on European women. This study on Europeans </w:t>
      </w:r>
      <w:r w:rsidR="00A332D5">
        <w:t>confirmed one of the</w:t>
      </w:r>
      <w:r w:rsidRPr="006B209D">
        <w:t xml:space="preserve"> endometrial cancer gene</w:t>
      </w:r>
      <w:r w:rsidR="00A332D5">
        <w:t>s</w:t>
      </w:r>
      <w:r w:rsidRPr="006B209D">
        <w:t xml:space="preserve"> associated with </w:t>
      </w:r>
      <w:r w:rsidR="00204D14">
        <w:t xml:space="preserve">UL is </w:t>
      </w:r>
      <w:r w:rsidRPr="006B209D">
        <w:t>r10917151 of CDC42/WNT4</w:t>
      </w:r>
      <w:r w:rsidR="002D16D3">
        <w:t xml:space="preserve">. </w:t>
      </w:r>
      <w:r w:rsidRPr="006B209D">
        <w:t xml:space="preserve"> </w:t>
      </w:r>
      <w:r w:rsidR="002D16D3">
        <w:t>This study found reason to</w:t>
      </w:r>
      <w:r w:rsidR="00A332D5">
        <w:t xml:space="preserve"> </w:t>
      </w:r>
      <w:r w:rsidRPr="006B209D">
        <w:t xml:space="preserve">exclude the other seven genes </w:t>
      </w:r>
      <w:r w:rsidR="00A332D5">
        <w:t>previous</w:t>
      </w:r>
      <w:r w:rsidRPr="006B209D">
        <w:t xml:space="preserve"> </w:t>
      </w:r>
      <w:r w:rsidR="002D16D3">
        <w:t>GWAS</w:t>
      </w:r>
      <w:r w:rsidRPr="006B209D">
        <w:t xml:space="preserve"> studies </w:t>
      </w:r>
      <w:r w:rsidR="00A332D5">
        <w:t>found to be associated</w:t>
      </w:r>
      <w:r w:rsidRPr="006B209D">
        <w:t xml:space="preserve"> with </w:t>
      </w:r>
      <w:r w:rsidR="002D16D3">
        <w:t>UL</w:t>
      </w:r>
      <w:r w:rsidRPr="006B209D">
        <w:t xml:space="preserve"> and cancer. </w:t>
      </w:r>
      <w:r w:rsidR="002D16D3">
        <w:t>This study</w:t>
      </w:r>
      <w:r w:rsidRPr="006B209D">
        <w:t xml:space="preserve"> also show</w:t>
      </w:r>
      <w:r w:rsidR="002D16D3">
        <w:t>s</w:t>
      </w:r>
      <w:r w:rsidRPr="006B209D">
        <w:t xml:space="preserve"> in a table of polygenic risk scores that there is a significant association of ULs in patients with thyroid cancer (R-squared = 21% and P value: 3.0*10^-5), endometriosis Stage III and IV (R-squared = 11% and P value =4.1*10^-3</w:t>
      </w:r>
      <w:r w:rsidR="00A332D5">
        <w:t>)</w:t>
      </w:r>
      <w:r w:rsidRPr="006B209D">
        <w:t>, and kidney cancer (R-squared = 10% and P value = 2.43*10^-3). This research on Europeans, shows a connection between th</w:t>
      </w:r>
      <w:r w:rsidR="00A332D5">
        <w:t>yr</w:t>
      </w:r>
      <w:r w:rsidRPr="006B209D">
        <w:t xml:space="preserve">oid disfunctions and thyroid cancer that the research done on African American populations </w:t>
      </w:r>
      <w:r w:rsidR="00A332D5">
        <w:t xml:space="preserve">also found to be associated </w:t>
      </w:r>
      <w:r w:rsidRPr="006B209D">
        <w:t xml:space="preserve">with </w:t>
      </w:r>
      <w:r w:rsidR="002D16D3">
        <w:t>UL</w:t>
      </w:r>
      <w:r w:rsidRPr="006B209D">
        <w:t xml:space="preserve"> risk.</w:t>
      </w:r>
    </w:p>
    <w:p w14:paraId="7E6B1A3E" w14:textId="77777777" w:rsidR="00E80AF7" w:rsidRDefault="00E80AF7" w:rsidP="006B209D">
      <w:pPr>
        <w:spacing w:after="0" w:line="480" w:lineRule="auto"/>
        <w:ind w:left="720"/>
      </w:pPr>
    </w:p>
    <w:p w14:paraId="21340085" w14:textId="77777777" w:rsidR="00A866B2" w:rsidRPr="00A866B2" w:rsidRDefault="00A866B2" w:rsidP="00A866B2">
      <w:pPr>
        <w:spacing w:after="0" w:line="480" w:lineRule="auto"/>
        <w:ind w:left="720" w:hanging="720"/>
      </w:pPr>
      <w:r w:rsidRPr="00A866B2">
        <w:lastRenderedPageBreak/>
        <w:t xml:space="preserve">Vanharanta, S., Pollard, P.J., Lehtonen, H.J., Laiho, P., Sjoberg, J., Leminen, A., … Aaltonen, L.A. (2006). Distinct expression profile in fumarate-hydratase-deficient uterine fibroids. </w:t>
      </w:r>
      <w:r w:rsidRPr="00A866B2">
        <w:rPr>
          <w:i/>
        </w:rPr>
        <w:t>Human Molecular Genetics</w:t>
      </w:r>
      <w:r w:rsidRPr="00A866B2">
        <w:t>, 15(1), 97-103. PMID:16319128</w:t>
      </w:r>
    </w:p>
    <w:p w14:paraId="77657A06" w14:textId="411EF569" w:rsidR="005459AA" w:rsidRDefault="00573193" w:rsidP="005459AA">
      <w:pPr>
        <w:spacing w:after="0" w:line="480" w:lineRule="auto"/>
        <w:ind w:left="720"/>
      </w:pPr>
      <w:r>
        <w:t xml:space="preserve">This reference is used for the data collected from the </w:t>
      </w:r>
      <w:r w:rsidR="004502BB">
        <w:t xml:space="preserve">GEO online data repository at </w:t>
      </w:r>
      <w:hyperlink r:id="rId14" w:history="1">
        <w:r w:rsidRPr="00F17E72">
          <w:rPr>
            <w:rStyle w:val="Hyperlink"/>
          </w:rPr>
          <w:t>https://www.ncbi.nlm.nih.gov/geo/query/acc.cgi</w:t>
        </w:r>
      </w:hyperlink>
      <w:r>
        <w:t xml:space="preserve"> . The GEO Access ID is GSE2724 using GEO platform GPL96</w:t>
      </w:r>
      <w:r w:rsidR="004502BB">
        <w:t>. T</w:t>
      </w:r>
      <w:r>
        <w:t xml:space="preserve">his data </w:t>
      </w:r>
      <w:r w:rsidR="004502BB">
        <w:t xml:space="preserve">was </w:t>
      </w:r>
      <w:r>
        <w:t>made publicly available December 20, 2005. In this data series</w:t>
      </w:r>
      <w:r w:rsidR="004502BB">
        <w:t>,</w:t>
      </w:r>
      <w:r>
        <w:t xml:space="preserve"> there are seven </w:t>
      </w:r>
      <w:r w:rsidR="004502BB">
        <w:t>UL</w:t>
      </w:r>
      <w:r>
        <w:t xml:space="preserve"> samples and 11 </w:t>
      </w:r>
      <w:r w:rsidR="004502BB">
        <w:t>non-UL healthy</w:t>
      </w:r>
      <w:r>
        <w:t xml:space="preserve"> gene samples that </w:t>
      </w:r>
      <w:r w:rsidR="004502BB">
        <w:t>will be</w:t>
      </w:r>
      <w:r>
        <w:t xml:space="preserve"> </w:t>
      </w:r>
      <w:r w:rsidR="004502BB">
        <w:t>added</w:t>
      </w:r>
      <w:r>
        <w:t xml:space="preserve"> to the data of no</w:t>
      </w:r>
      <w:r w:rsidR="004502BB">
        <w:t>n-UL</w:t>
      </w:r>
      <w:r>
        <w:t xml:space="preserve"> and UL gene samples </w:t>
      </w:r>
      <w:r w:rsidR="004502BB">
        <w:t>for</w:t>
      </w:r>
      <w:r>
        <w:t xml:space="preserve"> studying gene expression between the two groups</w:t>
      </w:r>
      <w:r w:rsidR="004502BB">
        <w:t xml:space="preserve"> excluding race as a factor in otherwise healthy patients</w:t>
      </w:r>
      <w:r>
        <w:t xml:space="preserve">. This </w:t>
      </w:r>
      <w:r w:rsidR="004502BB">
        <w:t xml:space="preserve">original </w:t>
      </w:r>
      <w:r>
        <w:t xml:space="preserve">data series has labeled the UL samples to include an ‘m’ for fibroid tissue, and an ‘n’ for normal myometrial tissue. The ‘m’ is actually for mutated fumarate hydrase (FH) as this study was examining the mutated FH in </w:t>
      </w:r>
      <w:r w:rsidR="004502BB">
        <w:t>UL</w:t>
      </w:r>
      <w:r>
        <w:t xml:space="preserve"> to find a connection of FH expression in UL</w:t>
      </w:r>
      <w:r w:rsidR="004502BB">
        <w:t>.</w:t>
      </w:r>
      <w:r>
        <w:t xml:space="preserve"> When this data is added to the data from the other GEO data on no</w:t>
      </w:r>
      <w:r w:rsidR="004502BB">
        <w:t>n-UL</w:t>
      </w:r>
      <w:r>
        <w:t xml:space="preserve"> and UL gene samples there will be a total of 1</w:t>
      </w:r>
      <w:r w:rsidR="004502BB">
        <w:t>32</w:t>
      </w:r>
      <w:r>
        <w:t xml:space="preserve"> gene samples comparing </w:t>
      </w:r>
      <w:r w:rsidR="004502BB">
        <w:t>55</w:t>
      </w:r>
      <w:r>
        <w:t xml:space="preserve"> normal </w:t>
      </w:r>
      <w:r w:rsidR="005459AA">
        <w:t xml:space="preserve">uterine tissue to </w:t>
      </w:r>
      <w:r w:rsidR="004502BB">
        <w:t>77</w:t>
      </w:r>
      <w:r w:rsidR="005459AA">
        <w:t xml:space="preserve"> UL tissue. </w:t>
      </w:r>
    </w:p>
    <w:p w14:paraId="0A370617" w14:textId="77777777" w:rsidR="005459AA" w:rsidRDefault="005459AA" w:rsidP="005459AA">
      <w:pPr>
        <w:spacing w:after="0" w:line="480" w:lineRule="auto"/>
        <w:ind w:left="720"/>
      </w:pPr>
    </w:p>
    <w:p w14:paraId="3D0A2A5C" w14:textId="7429ED81" w:rsidR="009F00B7" w:rsidRDefault="002422FA" w:rsidP="005459AA">
      <w:pPr>
        <w:spacing w:after="0" w:line="480" w:lineRule="auto"/>
        <w:ind w:left="720" w:hanging="720"/>
      </w:pPr>
      <w:r w:rsidRPr="002422FA">
        <w:t>Yin</w:t>
      </w:r>
      <w:r>
        <w:t>, T.</w:t>
      </w:r>
      <w:r w:rsidRPr="002422FA">
        <w:t>, Dianne Cook</w:t>
      </w:r>
      <w:r>
        <w:t>, D., &amp;</w:t>
      </w:r>
      <w:r w:rsidRPr="002422FA">
        <w:t xml:space="preserve"> Lawrence</w:t>
      </w:r>
      <w:r>
        <w:t>, M.</w:t>
      </w:r>
      <w:r w:rsidRPr="002422FA">
        <w:t xml:space="preserve"> (2012): </w:t>
      </w:r>
      <w:r>
        <w:t>G</w:t>
      </w:r>
      <w:r w:rsidRPr="002422FA">
        <w:t xml:space="preserve">gbio: </w:t>
      </w:r>
      <w:r>
        <w:t>A</w:t>
      </w:r>
      <w:r w:rsidRPr="002422FA">
        <w:t>n R  package for extending the grammar of graphics for genomic data Genome Biology 13:R77</w:t>
      </w:r>
      <w:r w:rsidR="009F00B7" w:rsidRPr="0091340A">
        <w:t>. Retri</w:t>
      </w:r>
      <w:r>
        <w:t>e</w:t>
      </w:r>
      <w:r w:rsidR="009F00B7" w:rsidRPr="0091340A">
        <w:t xml:space="preserve">ved </w:t>
      </w:r>
      <w:r w:rsidR="009F00B7">
        <w:t xml:space="preserve">June 3, 2019, </w:t>
      </w:r>
      <w:r w:rsidR="009F00B7" w:rsidRPr="0091340A">
        <w:t xml:space="preserve">from </w:t>
      </w:r>
      <w:hyperlink r:id="rId15" w:history="1">
        <w:r w:rsidR="009F00B7" w:rsidRPr="0003700B">
          <w:rPr>
            <w:rStyle w:val="Hyperlink"/>
          </w:rPr>
          <w:t>http://www.bioconductor.org/packages/release/bioc/vignettes/ggbio/inst/doc/ggbio.pdf</w:t>
        </w:r>
      </w:hyperlink>
    </w:p>
    <w:p w14:paraId="0D1F6363" w14:textId="5EC2E36A" w:rsidR="001C42D1" w:rsidRDefault="002422FA" w:rsidP="001C42D1">
      <w:pPr>
        <w:spacing w:after="0" w:line="480" w:lineRule="auto"/>
        <w:ind w:left="720"/>
      </w:pPr>
      <w:r>
        <w:t>This is an R and Bioconductor package that will allow</w:t>
      </w:r>
      <w:r w:rsidR="00A22CAD">
        <w:t xml:space="preserve"> colorful and detailed</w:t>
      </w:r>
      <w:r>
        <w:t xml:space="preserve"> visualization</w:t>
      </w:r>
      <w:r w:rsidR="00A22CAD">
        <w:t>s</w:t>
      </w:r>
      <w:r>
        <w:t xml:space="preserve"> and analysis of the six combined GEO microarray data of UL and non-UL genes. </w:t>
      </w:r>
      <w:r w:rsidR="00A22CAD">
        <w:t xml:space="preserve">The plotting visualizations involve circular plotting, gene track plotting, nucleotide </w:t>
      </w:r>
      <w:r w:rsidR="00B01349">
        <w:t>mapping, and more.</w:t>
      </w:r>
      <w:r w:rsidR="005229A1">
        <w:t xml:space="preserve"> The gene IDs used in this example are ‘hg19’ a GEO platform version for human genome 19 of ENSEMBL as Bioconductor is built to use GEO data.</w:t>
      </w:r>
    </w:p>
    <w:p w14:paraId="0B3AB1FF" w14:textId="77777777" w:rsidR="009F00B7" w:rsidRDefault="009F00B7" w:rsidP="005459AA">
      <w:pPr>
        <w:spacing w:after="0" w:line="480" w:lineRule="auto"/>
        <w:ind w:left="720" w:hanging="720"/>
      </w:pPr>
    </w:p>
    <w:p w14:paraId="3FCE7DE9" w14:textId="77777777" w:rsidR="009F00B7" w:rsidRPr="009F00B7" w:rsidRDefault="009F00B7" w:rsidP="009F00B7">
      <w:pPr>
        <w:spacing w:after="0" w:line="480" w:lineRule="auto"/>
        <w:ind w:left="720" w:hanging="720"/>
      </w:pPr>
      <w:r w:rsidRPr="009F00B7">
        <w:lastRenderedPageBreak/>
        <w:t xml:space="preserve">Zhang, D., Sun, C., Ma, C., Dai, H., &amp; Zhang, W. (2012). Data mining of spatial–temporal expression of genes in the human endometrium during the window of implantation. </w:t>
      </w:r>
      <w:r w:rsidRPr="009F00B7">
        <w:rPr>
          <w:i/>
        </w:rPr>
        <w:t>Reproductive Sciences</w:t>
      </w:r>
      <w:r w:rsidRPr="009F00B7">
        <w:t>, 19(10), 1085-98. DOI:10.1177/1933719112442248</w:t>
      </w:r>
    </w:p>
    <w:p w14:paraId="6CD997F7" w14:textId="7409EBC9" w:rsidR="007222DD" w:rsidRDefault="007222DD" w:rsidP="007222DD">
      <w:pPr>
        <w:spacing w:after="0" w:line="480" w:lineRule="auto"/>
        <w:ind w:left="720"/>
      </w:pPr>
      <w:r w:rsidRPr="008F5E9C">
        <w:t xml:space="preserve">This article uses data mining to extract gene expression data from the microarrays of </w:t>
      </w:r>
      <w:r>
        <w:t xml:space="preserve">the </w:t>
      </w:r>
      <w:r w:rsidRPr="008F5E9C">
        <w:t xml:space="preserve">ArrayExpress </w:t>
      </w:r>
      <w:r>
        <w:t xml:space="preserve">gene expression data repository </w:t>
      </w:r>
      <w:r w:rsidRPr="008F5E9C">
        <w:t xml:space="preserve">and the </w:t>
      </w:r>
      <w:r w:rsidR="00FA597F">
        <w:t>GEO</w:t>
      </w:r>
      <w:r w:rsidRPr="008F5E9C">
        <w:t xml:space="preserve"> database</w:t>
      </w:r>
      <w:r>
        <w:t>. B</w:t>
      </w:r>
      <w:r w:rsidRPr="008F5E9C">
        <w:t xml:space="preserve">oth are available online. In total this research gathered 45 samples of four different </w:t>
      </w:r>
      <w:r w:rsidR="00FA597F">
        <w:t>phas</w:t>
      </w:r>
      <w:r w:rsidRPr="008F5E9C">
        <w:t xml:space="preserve">es of fertility in women during the implantation window of fertility. </w:t>
      </w:r>
      <w:r>
        <w:t xml:space="preserve">This study and the study by Hodge et al. </w:t>
      </w:r>
      <w:r w:rsidR="00FA597F">
        <w:t>(</w:t>
      </w:r>
      <w:r>
        <w:t>2012</w:t>
      </w:r>
      <w:r w:rsidR="00FA597F">
        <w:t>)</w:t>
      </w:r>
      <w:r>
        <w:t xml:space="preserve"> are two studies that perform gene expression analysis independent of race </w:t>
      </w:r>
      <w:r w:rsidR="00FA597F">
        <w:t xml:space="preserve">for </w:t>
      </w:r>
      <w:r>
        <w:t xml:space="preserve">UL donor tissue origin and of having only a UL. </w:t>
      </w:r>
      <w:r w:rsidRPr="008F5E9C">
        <w:t xml:space="preserve">Almost 200 potential biomarkers were discovered and tested to predict the likelihood of a woman capable of becoming pregnant to </w:t>
      </w:r>
      <w:r w:rsidR="00FA597F">
        <w:t>get pregnant</w:t>
      </w:r>
      <w:r w:rsidRPr="008F5E9C">
        <w:t>. The experimental study of how the samples were collected that were uploaded into GEO and ArrayExpress was detailed and bioinformatic statistics was conducted using a software called GeneSifter</w:t>
      </w:r>
      <w:r>
        <w:t>. This software was used</w:t>
      </w:r>
      <w:r w:rsidRPr="008F5E9C">
        <w:t xml:space="preserve"> to perform differential gene expression analysis and validate for fold-change of </w:t>
      </w:r>
      <w:r>
        <w:t xml:space="preserve">at least </w:t>
      </w:r>
      <w:r w:rsidRPr="008F5E9C">
        <w:t xml:space="preserve">10 </w:t>
      </w:r>
      <w:r>
        <w:t>so that</w:t>
      </w:r>
      <w:r w:rsidRPr="008F5E9C">
        <w:t xml:space="preserve"> the most highly changed genes </w:t>
      </w:r>
      <w:r>
        <w:t xml:space="preserve">could be compared. </w:t>
      </w:r>
      <w:r w:rsidRPr="008F5E9C">
        <w:t>Principal Component Analysis (PCA) was done to evaluate the multivariate data complexities as well as h</w:t>
      </w:r>
      <w:r>
        <w:t>ie</w:t>
      </w:r>
      <w:r w:rsidRPr="008F5E9C">
        <w:t xml:space="preserve">rarchical clustering after PCA on the data files to conditionally categorize the genes. Afterwards, a software program called Ingenuity was used to compare the fold-change values of genes at least equal to two </w:t>
      </w:r>
      <w:r>
        <w:t>for</w:t>
      </w:r>
      <w:r w:rsidRPr="008F5E9C">
        <w:t xml:space="preserve"> the genes that are potential biomarkers </w:t>
      </w:r>
      <w:r>
        <w:t>along</w:t>
      </w:r>
      <w:r w:rsidRPr="008F5E9C">
        <w:t xml:space="preserve"> the canonical pathways the Ingenuity Pathway Alignment library produced</w:t>
      </w:r>
      <w:r>
        <w:t>.</w:t>
      </w:r>
      <w:r w:rsidRPr="008F5E9C">
        <w:t xml:space="preserve"> </w:t>
      </w:r>
      <w:r>
        <w:t xml:space="preserve">This was verified by Fisher Exact Test for P values of at most 0.05. </w:t>
      </w:r>
      <w:r w:rsidRPr="008F5E9C">
        <w:t xml:space="preserve">Network analysis was then used on the top 35 genes having at least a fold-change value </w:t>
      </w:r>
      <w:r>
        <w:t xml:space="preserve">of 10 </w:t>
      </w:r>
      <w:r w:rsidRPr="008F5E9C">
        <w:t xml:space="preserve">from the GeneSifter analysis done earlier to visualize the network of connections each gene has to other genes using the algorithm generated by Ingenuity software. To validate the data, genes that were selected for validation were either significantly different from the same gene in another array, had a </w:t>
      </w:r>
      <w:r w:rsidR="008563AC">
        <w:t>very low</w:t>
      </w:r>
      <w:r w:rsidRPr="008F5E9C">
        <w:t xml:space="preserve"> P value, or a high fold-change in the </w:t>
      </w:r>
      <w:r w:rsidRPr="008F5E9C">
        <w:lastRenderedPageBreak/>
        <w:t>previous analysis. Statistical analysis of the genes being validated was performed using the regular expression algorithm, the Least Significant Difference (LSD), and one-way analysis of variance. Those genes resulting in a P value less than or equal to .05 were labeled statistically significant. The chromosomes 4, 9, and 14 were found to be the chromosomes with the most differentially expressed genes</w:t>
      </w:r>
      <w:r w:rsidR="00FA597F">
        <w:t>, and these chromosomes are not in any of the current studies reviewed for UL risk exclusively by race. The other studies having ubiquitous genotypes associated with UL risk are found on Chromosomes 22, 11, 17, and 10 (</w:t>
      </w:r>
      <w:r w:rsidR="00FA597F">
        <w:t>Hellwege et al., 2017; Eggert et al., 2012; Rafnar et al., 2018;</w:t>
      </w:r>
      <w:r w:rsidR="00FA597F" w:rsidRPr="002A0422">
        <w:t xml:space="preserve"> </w:t>
      </w:r>
      <w:r w:rsidR="00FA597F">
        <w:t xml:space="preserve">Bondagji et al., 2018; Liu et al., 2018; Cha et al., 2011; </w:t>
      </w:r>
      <w:r w:rsidR="00FA597F" w:rsidRPr="00854FC7">
        <w:t>Aissani</w:t>
      </w:r>
      <w:r w:rsidR="00FA597F">
        <w:t xml:space="preserve"> et al.,</w:t>
      </w:r>
      <w:r w:rsidR="00FA597F" w:rsidRPr="00854FC7">
        <w:t xml:space="preserve"> 2015</w:t>
      </w:r>
      <w:r w:rsidR="00FA597F">
        <w:t xml:space="preserve">; Hodge et al., 2012; </w:t>
      </w:r>
      <w:r w:rsidR="00FA597F" w:rsidRPr="00854FC7">
        <w:t>Edwards</w:t>
      </w:r>
      <w:r w:rsidR="00FA597F">
        <w:t xml:space="preserve"> et al.</w:t>
      </w:r>
      <w:r w:rsidR="00FA597F" w:rsidRPr="00854FC7">
        <w:t>, 2013</w:t>
      </w:r>
      <w:r w:rsidR="00FA597F">
        <w:t xml:space="preserve">). </w:t>
      </w:r>
    </w:p>
    <w:p w14:paraId="7DFA9B67" w14:textId="49AF51A9" w:rsidR="007A6556" w:rsidRDefault="007A6556" w:rsidP="007A6556">
      <w:pPr>
        <w:spacing w:after="0" w:line="480" w:lineRule="auto"/>
        <w:ind w:left="720" w:hanging="720"/>
      </w:pPr>
    </w:p>
    <w:p w14:paraId="61201CAE" w14:textId="77777777" w:rsidR="00B27A33" w:rsidRPr="00B27A33" w:rsidRDefault="00B27A33" w:rsidP="00B27A33">
      <w:pPr>
        <w:spacing w:after="0" w:line="480" w:lineRule="auto"/>
        <w:ind w:left="720" w:hanging="720"/>
      </w:pPr>
      <w:r w:rsidRPr="00B27A33">
        <w:t>Zavadil, J., Ye, H., Liu, Z., Wu, J., Lee, P., Hernando, E., … Wei, J.J. (2010). Profiling and functional analyses of microRNAs and their target gene products in human uterine leiomyomas. PLoS One, 5(8). PMID: 20808773</w:t>
      </w:r>
    </w:p>
    <w:p w14:paraId="58A82E5F" w14:textId="38EFB35F" w:rsidR="007A6556" w:rsidRPr="006D4927" w:rsidRDefault="002160DF" w:rsidP="007A6556">
      <w:pPr>
        <w:spacing w:after="0" w:line="480" w:lineRule="auto"/>
        <w:ind w:left="720"/>
      </w:pPr>
      <w:r>
        <w:t xml:space="preserve">This is a GEO data series of information published July 24, 2010. GEO can be accessed at </w:t>
      </w:r>
      <w:hyperlink r:id="rId16" w:history="1">
        <w:r w:rsidRPr="00F17E72">
          <w:rPr>
            <w:rStyle w:val="Hyperlink"/>
          </w:rPr>
          <w:t>https://www.ncbi.nlm.nih.gov/geo/query/acc.cgi</w:t>
        </w:r>
      </w:hyperlink>
      <w:r>
        <w:t xml:space="preserve"> and using the GEO Access ID of GSE23112 in the search box will give a list of the data sets in this study. The platform used in GEO is GPL96. The study </w:t>
      </w:r>
      <w:r w:rsidR="00637124">
        <w:t>examines</w:t>
      </w:r>
      <w:r w:rsidR="00C62F76">
        <w:t xml:space="preserve"> gene expression qualities of </w:t>
      </w:r>
      <w:r w:rsidR="004559C3">
        <w:t>micro RNA (</w:t>
      </w:r>
      <w:r>
        <w:t>miRNA</w:t>
      </w:r>
      <w:r w:rsidR="004559C3">
        <w:t>)</w:t>
      </w:r>
      <w:r>
        <w:t xml:space="preserve"> and </w:t>
      </w:r>
      <w:r w:rsidR="004559C3">
        <w:t>messenger RNA (</w:t>
      </w:r>
      <w:r>
        <w:t>mRNA</w:t>
      </w:r>
      <w:r w:rsidR="004559C3">
        <w:t>)</w:t>
      </w:r>
      <w:r>
        <w:t xml:space="preserve"> in tumorigenesis and tumor regulation of </w:t>
      </w:r>
      <w:r w:rsidR="00C62F76">
        <w:t>UL</w:t>
      </w:r>
      <w:r>
        <w:t xml:space="preserve">. </w:t>
      </w:r>
      <w:r w:rsidR="00C62F76">
        <w:t xml:space="preserve">In total this data contributes 10 samples of five healthy </w:t>
      </w:r>
      <w:r w:rsidR="004559C3">
        <w:t>non-UL</w:t>
      </w:r>
      <w:r w:rsidR="00C62F76">
        <w:t xml:space="preserve"> gene samples and five</w:t>
      </w:r>
      <w:r w:rsidR="004559C3">
        <w:t xml:space="preserve"> healthy</w:t>
      </w:r>
      <w:r w:rsidR="00C62F76">
        <w:t xml:space="preserve"> UL gene samples. After the addition of these data sets to the other </w:t>
      </w:r>
      <w:r w:rsidR="004559C3">
        <w:t>five</w:t>
      </w:r>
      <w:r w:rsidR="00C62F76">
        <w:t xml:space="preserve"> GEO data sets on normal and UL gene samples, there will be a database of </w:t>
      </w:r>
      <w:r w:rsidR="004559C3">
        <w:t>55</w:t>
      </w:r>
      <w:r w:rsidR="00C62F76">
        <w:t xml:space="preserve"> healthy uterine myometrial gene samples and </w:t>
      </w:r>
      <w:r w:rsidR="004559C3">
        <w:t>77</w:t>
      </w:r>
      <w:bookmarkStart w:id="7" w:name="_GoBack"/>
      <w:bookmarkEnd w:id="7"/>
      <w:r w:rsidR="00C62F76">
        <w:t xml:space="preserve"> UL gene samples.</w:t>
      </w:r>
    </w:p>
    <w:sectPr w:rsidR="007A6556" w:rsidRPr="006D492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21C28" w14:textId="77777777" w:rsidR="007C1C0E" w:rsidRDefault="007C1C0E" w:rsidP="00056B73">
      <w:pPr>
        <w:spacing w:after="0" w:line="240" w:lineRule="auto"/>
      </w:pPr>
      <w:r>
        <w:separator/>
      </w:r>
    </w:p>
  </w:endnote>
  <w:endnote w:type="continuationSeparator" w:id="0">
    <w:p w14:paraId="3C4A4D40" w14:textId="77777777" w:rsidR="007C1C0E" w:rsidRDefault="007C1C0E"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A62EE" w14:textId="77777777" w:rsidR="007C1C0E" w:rsidRDefault="007C1C0E" w:rsidP="00056B73">
      <w:pPr>
        <w:spacing w:after="0" w:line="240" w:lineRule="auto"/>
      </w:pPr>
      <w:r>
        <w:separator/>
      </w:r>
    </w:p>
  </w:footnote>
  <w:footnote w:type="continuationSeparator" w:id="0">
    <w:p w14:paraId="7F66BCD1" w14:textId="77777777" w:rsidR="007C1C0E" w:rsidRDefault="007C1C0E"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991" w14:textId="5C80861A" w:rsidR="00204D14" w:rsidRDefault="00204D14">
    <w:pPr>
      <w:pStyle w:val="Header"/>
      <w:jc w:val="right"/>
    </w:pPr>
    <w:r>
      <w:t xml:space="preserve">Research Proposal, </w:t>
    </w:r>
    <w:sdt>
      <w:sdtPr>
        <w:id w:val="-5715826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0E5DCB" w14:textId="77777777" w:rsidR="00204D14" w:rsidRDefault="00204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312A"/>
    <w:rsid w:val="00010B49"/>
    <w:rsid w:val="00027A2C"/>
    <w:rsid w:val="00030D33"/>
    <w:rsid w:val="00035767"/>
    <w:rsid w:val="0004795C"/>
    <w:rsid w:val="00054E0A"/>
    <w:rsid w:val="00056B73"/>
    <w:rsid w:val="000602CB"/>
    <w:rsid w:val="00060F67"/>
    <w:rsid w:val="000660D1"/>
    <w:rsid w:val="00086FC2"/>
    <w:rsid w:val="000B1110"/>
    <w:rsid w:val="000B2D21"/>
    <w:rsid w:val="000D071B"/>
    <w:rsid w:val="000D2E5E"/>
    <w:rsid w:val="000D4A3E"/>
    <w:rsid w:val="000E1E81"/>
    <w:rsid w:val="000E49AF"/>
    <w:rsid w:val="000E5EE1"/>
    <w:rsid w:val="0014324E"/>
    <w:rsid w:val="00152CAA"/>
    <w:rsid w:val="001562A1"/>
    <w:rsid w:val="00183A58"/>
    <w:rsid w:val="00187681"/>
    <w:rsid w:val="00190399"/>
    <w:rsid w:val="001C06F2"/>
    <w:rsid w:val="001C42D1"/>
    <w:rsid w:val="001D7E72"/>
    <w:rsid w:val="001F0F3B"/>
    <w:rsid w:val="001F4B3D"/>
    <w:rsid w:val="001F6DCF"/>
    <w:rsid w:val="001F7ACD"/>
    <w:rsid w:val="00201FB1"/>
    <w:rsid w:val="00204D14"/>
    <w:rsid w:val="002160DF"/>
    <w:rsid w:val="002233F9"/>
    <w:rsid w:val="00224717"/>
    <w:rsid w:val="00226DD5"/>
    <w:rsid w:val="002360D6"/>
    <w:rsid w:val="002422FA"/>
    <w:rsid w:val="00246E74"/>
    <w:rsid w:val="00253579"/>
    <w:rsid w:val="002537EE"/>
    <w:rsid w:val="002657A6"/>
    <w:rsid w:val="00286783"/>
    <w:rsid w:val="0029792F"/>
    <w:rsid w:val="002B7B41"/>
    <w:rsid w:val="002C654A"/>
    <w:rsid w:val="002D16D3"/>
    <w:rsid w:val="002D3932"/>
    <w:rsid w:val="00315640"/>
    <w:rsid w:val="00337212"/>
    <w:rsid w:val="00346359"/>
    <w:rsid w:val="003514E9"/>
    <w:rsid w:val="0035259B"/>
    <w:rsid w:val="00352EB6"/>
    <w:rsid w:val="00370104"/>
    <w:rsid w:val="00370B58"/>
    <w:rsid w:val="003A4386"/>
    <w:rsid w:val="003E32DE"/>
    <w:rsid w:val="003F1E70"/>
    <w:rsid w:val="004150E7"/>
    <w:rsid w:val="00422244"/>
    <w:rsid w:val="004223EA"/>
    <w:rsid w:val="00424476"/>
    <w:rsid w:val="00425553"/>
    <w:rsid w:val="004502BB"/>
    <w:rsid w:val="00453905"/>
    <w:rsid w:val="004559C3"/>
    <w:rsid w:val="0046452A"/>
    <w:rsid w:val="00466F56"/>
    <w:rsid w:val="004672A5"/>
    <w:rsid w:val="00483D68"/>
    <w:rsid w:val="0049539A"/>
    <w:rsid w:val="004D0516"/>
    <w:rsid w:val="004D2008"/>
    <w:rsid w:val="004D79AB"/>
    <w:rsid w:val="004E0F65"/>
    <w:rsid w:val="004E753E"/>
    <w:rsid w:val="005019AF"/>
    <w:rsid w:val="0050281E"/>
    <w:rsid w:val="00516624"/>
    <w:rsid w:val="0052199C"/>
    <w:rsid w:val="005229A1"/>
    <w:rsid w:val="00532FCD"/>
    <w:rsid w:val="005352BA"/>
    <w:rsid w:val="005459AA"/>
    <w:rsid w:val="00547480"/>
    <w:rsid w:val="00573193"/>
    <w:rsid w:val="0058213F"/>
    <w:rsid w:val="005834C8"/>
    <w:rsid w:val="00587278"/>
    <w:rsid w:val="0059476F"/>
    <w:rsid w:val="00596961"/>
    <w:rsid w:val="005A030A"/>
    <w:rsid w:val="005A4DDD"/>
    <w:rsid w:val="005D0E11"/>
    <w:rsid w:val="005D1BFA"/>
    <w:rsid w:val="005D2334"/>
    <w:rsid w:val="005D409E"/>
    <w:rsid w:val="005D7E85"/>
    <w:rsid w:val="005E0AC5"/>
    <w:rsid w:val="005E1099"/>
    <w:rsid w:val="005F7BFD"/>
    <w:rsid w:val="006079EF"/>
    <w:rsid w:val="00635C46"/>
    <w:rsid w:val="00637124"/>
    <w:rsid w:val="006526A6"/>
    <w:rsid w:val="0066393D"/>
    <w:rsid w:val="00663B8F"/>
    <w:rsid w:val="00665181"/>
    <w:rsid w:val="0066605F"/>
    <w:rsid w:val="006B0829"/>
    <w:rsid w:val="006B209D"/>
    <w:rsid w:val="006B4790"/>
    <w:rsid w:val="006C599D"/>
    <w:rsid w:val="006D4927"/>
    <w:rsid w:val="006E3016"/>
    <w:rsid w:val="00707B85"/>
    <w:rsid w:val="007222DD"/>
    <w:rsid w:val="00731038"/>
    <w:rsid w:val="00764997"/>
    <w:rsid w:val="00770B9C"/>
    <w:rsid w:val="0078730C"/>
    <w:rsid w:val="00792349"/>
    <w:rsid w:val="007A1701"/>
    <w:rsid w:val="007A5001"/>
    <w:rsid w:val="007A61B8"/>
    <w:rsid w:val="007A6556"/>
    <w:rsid w:val="007A6D09"/>
    <w:rsid w:val="007B33E8"/>
    <w:rsid w:val="007C1C0E"/>
    <w:rsid w:val="008010B5"/>
    <w:rsid w:val="00812C01"/>
    <w:rsid w:val="0083311C"/>
    <w:rsid w:val="00833198"/>
    <w:rsid w:val="0083446F"/>
    <w:rsid w:val="00847086"/>
    <w:rsid w:val="00855297"/>
    <w:rsid w:val="008563AC"/>
    <w:rsid w:val="008633AE"/>
    <w:rsid w:val="0087656A"/>
    <w:rsid w:val="0088133F"/>
    <w:rsid w:val="00881DE4"/>
    <w:rsid w:val="00895C45"/>
    <w:rsid w:val="008C07D5"/>
    <w:rsid w:val="008C1FC6"/>
    <w:rsid w:val="008E3CB8"/>
    <w:rsid w:val="008F1459"/>
    <w:rsid w:val="008F5E9C"/>
    <w:rsid w:val="00900F98"/>
    <w:rsid w:val="00912E9B"/>
    <w:rsid w:val="009136AE"/>
    <w:rsid w:val="00931203"/>
    <w:rsid w:val="00957360"/>
    <w:rsid w:val="00974D95"/>
    <w:rsid w:val="00984ECA"/>
    <w:rsid w:val="009B0CB6"/>
    <w:rsid w:val="009B6726"/>
    <w:rsid w:val="009C08B9"/>
    <w:rsid w:val="009C0E7B"/>
    <w:rsid w:val="009C781A"/>
    <w:rsid w:val="009F00B7"/>
    <w:rsid w:val="00A015AF"/>
    <w:rsid w:val="00A01B27"/>
    <w:rsid w:val="00A01B91"/>
    <w:rsid w:val="00A066FE"/>
    <w:rsid w:val="00A22CAD"/>
    <w:rsid w:val="00A2368E"/>
    <w:rsid w:val="00A24759"/>
    <w:rsid w:val="00A332D5"/>
    <w:rsid w:val="00A40DBA"/>
    <w:rsid w:val="00A4560D"/>
    <w:rsid w:val="00A45A14"/>
    <w:rsid w:val="00A6124B"/>
    <w:rsid w:val="00A72500"/>
    <w:rsid w:val="00A80E24"/>
    <w:rsid w:val="00A8527E"/>
    <w:rsid w:val="00A866B2"/>
    <w:rsid w:val="00AB7FD2"/>
    <w:rsid w:val="00AD4130"/>
    <w:rsid w:val="00AE456B"/>
    <w:rsid w:val="00B01349"/>
    <w:rsid w:val="00B02A0B"/>
    <w:rsid w:val="00B044A2"/>
    <w:rsid w:val="00B07AB2"/>
    <w:rsid w:val="00B07C94"/>
    <w:rsid w:val="00B15BFD"/>
    <w:rsid w:val="00B27A33"/>
    <w:rsid w:val="00B27E4F"/>
    <w:rsid w:val="00B40816"/>
    <w:rsid w:val="00B40FFE"/>
    <w:rsid w:val="00B44F1A"/>
    <w:rsid w:val="00B559D1"/>
    <w:rsid w:val="00B71550"/>
    <w:rsid w:val="00B94068"/>
    <w:rsid w:val="00BA7FE5"/>
    <w:rsid w:val="00BB32C3"/>
    <w:rsid w:val="00BC31C7"/>
    <w:rsid w:val="00BD0A58"/>
    <w:rsid w:val="00BE20AB"/>
    <w:rsid w:val="00BF40EC"/>
    <w:rsid w:val="00C332C5"/>
    <w:rsid w:val="00C41C27"/>
    <w:rsid w:val="00C566C8"/>
    <w:rsid w:val="00C61BF9"/>
    <w:rsid w:val="00C6212A"/>
    <w:rsid w:val="00C62F76"/>
    <w:rsid w:val="00C71165"/>
    <w:rsid w:val="00C9148C"/>
    <w:rsid w:val="00C94A1D"/>
    <w:rsid w:val="00C97067"/>
    <w:rsid w:val="00CA3DBA"/>
    <w:rsid w:val="00CA4231"/>
    <w:rsid w:val="00CB1062"/>
    <w:rsid w:val="00CC4576"/>
    <w:rsid w:val="00CD0EF3"/>
    <w:rsid w:val="00CD6881"/>
    <w:rsid w:val="00CE3522"/>
    <w:rsid w:val="00CE67F1"/>
    <w:rsid w:val="00CF4486"/>
    <w:rsid w:val="00D128AD"/>
    <w:rsid w:val="00D20855"/>
    <w:rsid w:val="00D32D57"/>
    <w:rsid w:val="00D435EE"/>
    <w:rsid w:val="00D45931"/>
    <w:rsid w:val="00D7329E"/>
    <w:rsid w:val="00D75ABB"/>
    <w:rsid w:val="00D963D2"/>
    <w:rsid w:val="00DB25F6"/>
    <w:rsid w:val="00DB34E1"/>
    <w:rsid w:val="00DB5F71"/>
    <w:rsid w:val="00DE2FFF"/>
    <w:rsid w:val="00DF42DF"/>
    <w:rsid w:val="00DF48F7"/>
    <w:rsid w:val="00DF6085"/>
    <w:rsid w:val="00E20EDD"/>
    <w:rsid w:val="00E417C0"/>
    <w:rsid w:val="00E60A1D"/>
    <w:rsid w:val="00E72535"/>
    <w:rsid w:val="00E80AF7"/>
    <w:rsid w:val="00E86DC6"/>
    <w:rsid w:val="00E95368"/>
    <w:rsid w:val="00ED31F3"/>
    <w:rsid w:val="00ED5865"/>
    <w:rsid w:val="00EE3697"/>
    <w:rsid w:val="00EF5189"/>
    <w:rsid w:val="00F250F4"/>
    <w:rsid w:val="00F26316"/>
    <w:rsid w:val="00F4032D"/>
    <w:rsid w:val="00F4130A"/>
    <w:rsid w:val="00F479EA"/>
    <w:rsid w:val="00F76853"/>
    <w:rsid w:val="00F83AC5"/>
    <w:rsid w:val="00F83B95"/>
    <w:rsid w:val="00F83F06"/>
    <w:rsid w:val="00F96528"/>
    <w:rsid w:val="00FA597F"/>
    <w:rsid w:val="00FA6F91"/>
    <w:rsid w:val="00FC4399"/>
    <w:rsid w:val="00FD7B20"/>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conductor.org/install/" TargetMode="External"/><Relationship Id="rId13" Type="http://schemas.openxmlformats.org/officeDocument/2006/relationships/hyperlink" Target="https://cran.cnr.berkeley.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oconductor.org/packages/release/bioc/vignettes/DESeq/inst/doc/DESeq.pdf" TargetMode="External"/><Relationship Id="rId12" Type="http://schemas.openxmlformats.org/officeDocument/2006/relationships/hyperlink" Target="https://www.ncbi.nlm.nih.gov/geo/query/acc.cg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cbi.nlm.nih.gov/geo/query/acc.c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geo/" TargetMode="External"/><Relationship Id="rId5" Type="http://schemas.openxmlformats.org/officeDocument/2006/relationships/footnotes" Target="footnotes.xml"/><Relationship Id="rId15" Type="http://schemas.openxmlformats.org/officeDocument/2006/relationships/hyperlink" Target="http://www.bioconductor.org/packages/release/bioc/vignettes/ggbio/inst/doc/ggbio.pdf" TargetMode="External"/><Relationship Id="rId10" Type="http://schemas.openxmlformats.org/officeDocument/2006/relationships/hyperlink" Target="https://www.ncbi.nlm.nih.gov/ge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geo/" TargetMode="External"/><Relationship Id="rId14" Type="http://schemas.openxmlformats.org/officeDocument/2006/relationships/hyperlink" Target="https://www.ncbi.nlm.nih.gov/geo/query/acc.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22</Pages>
  <Words>6611</Words>
  <Characters>37685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142</cp:revision>
  <dcterms:created xsi:type="dcterms:W3CDTF">2019-03-03T05:50:00Z</dcterms:created>
  <dcterms:modified xsi:type="dcterms:W3CDTF">2019-06-04T20:09:00Z</dcterms:modified>
</cp:coreProperties>
</file>