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INFORSURE-client: Folder, File and Continuation Guide</w:t>
      </w:r>
    </w:p>
    <w:p>
      <w:r>
        <w:t>Client technical handover | Version 1.4 | Updated 16 October 2026</w:t>
      </w:r>
    </w:p>
    <w:p>
      <w:r>
        <w:t xml:space="preserve">Codebase reference: client commit </w:t>
      </w:r>
      <w:r>
        <w:rPr>
          <w:rFonts w:ascii="Consolas" w:hAnsi="Consolas"/>
          <w:sz w:val="18"/>
        </w:rPr>
        <w:t>dd777fe</w:t>
      </w:r>
      <w:r>
        <w:t xml:space="preserve"> plus the local SHAP additions and the supplied </w:t>
      </w:r>
      <w:r>
        <w:rPr>
          <w:rFonts w:ascii="Consolas" w:hAnsi="Consolas"/>
          <w:sz w:val="18"/>
        </w:rPr>
        <w:t>v0.2-xlmr-pubhealth-en-exp</w:t>
      </w:r>
      <w:r>
        <w:t xml:space="preserve"> model package.</w:t>
      </w:r>
    </w:p>
    <w:p>
      <w:pPr>
        <w:pStyle w:val="Heading1"/>
      </w:pPr>
      <w:r>
        <w:t>Read first: SHAP update and contextual embeddings</w:t>
      </w:r>
    </w:p>
    <w:p>
      <w:r>
        <w:t>This opening section explains the latest changes before the folder and file overview. The system now provides an explanation of the XLM-RoBERTa prediction through Partition SHAP. Contextual representations were already part of the model's training; this update adds explainability and clearer documentation. It does not retrain the classifier or replace its learned weights.</w:t>
      </w:r>
    </w:p>
    <w:p>
      <w:pPr>
        <w:pStyle w:val="Heading2"/>
      </w:pPr>
      <w:r>
        <w:t>What the client will see</w:t>
      </w:r>
    </w:p>
    <w:p>
      <w:r>
        <w:t xml:space="preserve">After checking a claim, click </w:t>
      </w:r>
      <w:r>
        <w:rPr>
          <w:b/>
        </w:rPr>
        <w:t>Explain prediction</w:t>
      </w:r>
      <w:r>
        <w:t xml:space="preserve"> in the result panel. The explanation starts with </w:t>
      </w:r>
      <w:r>
        <w:rPr>
          <w:b/>
        </w:rPr>
        <w:t>In simple terms</w:t>
      </w:r>
      <w:r>
        <w:t xml:space="preserve"> or </w:t>
      </w:r>
      <w:r>
        <w:rPr>
          <w:b/>
        </w:rPr>
        <w:t>Sa madaling salita</w:t>
      </w:r>
      <w:r>
        <w:t>, depending on the interface language. It names the predicted label, shows the model score, identifies words with the strongest estimated influences, and relates the explanation to the separate evidence result. If the evidence disagrees with the model label, that disagreement is stated explicitly.</w:t>
      </w:r>
    </w:p>
    <w:p>
      <w:r>
        <w:t xml:space="preserve">The original claim remains readable: smaller pieces such as </w:t>
      </w:r>
      <w:r>
        <w:rPr>
          <w:rFonts w:ascii="Consolas" w:hAnsi="Consolas"/>
          <w:sz w:val="18"/>
        </w:rPr>
        <w:t>con</w:t>
      </w:r>
      <w:r>
        <w:t xml:space="preserve">, </w:t>
      </w:r>
      <w:r>
        <w:rPr>
          <w:rFonts w:ascii="Consolas" w:hAnsi="Consolas"/>
          <w:sz w:val="18"/>
        </w:rPr>
        <w:t>dom</w:t>
      </w:r>
      <w:r>
        <w:t xml:space="preserve"> and </w:t>
      </w:r>
      <w:r>
        <w:rPr>
          <w:rFonts w:ascii="Consolas" w:hAnsi="Consolas"/>
          <w:sz w:val="18"/>
        </w:rPr>
        <w:t>s</w:t>
      </w:r>
      <w:r>
        <w:t xml:space="preserve"> are displayed together as </w:t>
      </w:r>
      <w:r>
        <w:rPr>
          <w:rFonts w:ascii="Consolas" w:hAnsi="Consolas"/>
          <w:sz w:val="18"/>
        </w:rPr>
        <w:t>condoms</w:t>
      </w:r>
      <w:r>
        <w:t xml:space="preserve">. Word colors indicate whether the grouped contributions raised or lowered the displayed label's score. Hover over a word for its estimated contribution in percentage points. Expand </w:t>
      </w:r>
      <w:r>
        <w:rPr>
          <w:b/>
        </w:rPr>
        <w:t>See SHAP details</w:t>
      </w:r>
      <w:r>
        <w:t xml:space="preserve"> or </w:t>
      </w:r>
      <w:r>
        <w:rPr>
          <w:b/>
        </w:rPr>
        <w:t>Tingnan ang SHAP details</w:t>
      </w:r>
      <w:r>
        <w:t xml:space="preserve"> for the original token contributions and score breakdown.</w:t>
      </w:r>
    </w:p>
    <w:p>
      <w:pPr>
        <w:pStyle w:val="Heading2"/>
      </w:pPr>
      <w:r>
        <w:t>Contextual embeddings: what they are and how training uses them</w:t>
      </w:r>
    </w:p>
    <w:p>
      <w:r>
        <w:t>A contextual embedding is a numerical representation of a token that depends on the surrounding sequence. The same token can have different representations in different sentences. XLM-RoBERTa processes the input tokens together, allowing information from other tokens in the supplied claim to influence each representation. Context is not limited to the immediately adjacent words.</w:t>
      </w:r>
    </w:p>
    <w:p>
      <w:r>
        <w:t>For example, compare "This treatment is effective" with "This treatment is not effective." The word "not" changes the available context and can affect the representation of "effective" and other tokens. This illustrates language processing; it does not establish the effectiveness of any real treatment.</w:t>
      </w:r>
    </w:p>
    <w:p>
      <w:r>
        <w:t>The existing training process applies contextual representations as follows:</w:t>
      </w:r>
    </w:p>
    <w:p>
      <w:pPr>
        <w:ind w:left="216"/>
      </w:pPr>
      <w:r>
        <w:t>1. The tokenizer converts an English claim into token IDs.</w:t>
      </w:r>
    </w:p>
    <w:p>
      <w:pPr>
        <w:ind w:left="216"/>
      </w:pPr>
      <w:r>
        <w:t>2. The pretrained XLM-RoBERTa encoder processes those tokens together and produces contextual representations.</w:t>
      </w:r>
    </w:p>
    <w:p>
      <w:pPr>
        <w:ind w:left="216"/>
      </w:pPr>
      <w:r>
        <w:t>3. The classification head uses the encoder output to produce scores for Reliable and Misinformation.</w:t>
      </w:r>
    </w:p>
    <w:p>
      <w:pPr>
        <w:ind w:left="216"/>
      </w:pPr>
      <w:r>
        <w:t>4. The training loss compares the prediction with the dataset label assigned to the whole claim.</w:t>
      </w:r>
    </w:p>
    <w:p>
      <w:pPr>
        <w:ind w:left="216"/>
      </w:pPr>
      <w:r>
        <w:t>5. Backpropagation updates both encoder and classification-head weights to reduce that loss. Repeating this over training examples adapts the pretrained representations to the health-claim classification task.</w:t>
      </w:r>
    </w:p>
    <w:p>
      <w:r>
        <w:t xml:space="preserve">In this project, </w:t>
      </w:r>
      <w:r>
        <w:rPr>
          <w:rFonts w:ascii="Consolas" w:hAnsi="Consolas"/>
          <w:sz w:val="18"/>
        </w:rPr>
        <w:t>training/transformer.py</w:t>
      </w:r>
      <w:r>
        <w:t xml:space="preserve"> passes </w:t>
      </w:r>
      <w:r>
        <w:rPr>
          <w:rFonts w:ascii="Consolas" w:hAnsi="Consolas"/>
          <w:sz w:val="18"/>
        </w:rPr>
        <w:t>model.parameters()</w:t>
      </w:r>
      <w:r>
        <w:t xml:space="preserve"> to AdamW, so the encoder and classification head are included in fine-tuning. The best epoch is selected using validation macro-F1. The existing contextual processing does not need a separate embedding-export command or a new training run for the SHAP feature.</w:t>
      </w:r>
    </w:p>
    <w:p>
      <w:r>
        <w:t>The training label belongs to the whole claim. There is no training label saying that a particular token, such as "cases," is always Reliable or Misinformation. Training learns contextual patterns useful for classification; it does not calculate the SHAP explanation of each training example.</w:t>
      </w:r>
    </w:p>
    <w:p>
      <w:pPr>
        <w:pStyle w:val="Heading2"/>
      </w:pPr>
      <w:r>
        <w:t>Tokens and the 128-token limit</w:t>
      </w:r>
    </w:p>
    <w:p>
      <w:r>
        <w:t xml:space="preserve">A token can be a complete word, part of a word, punctuation or a special marker. The saved tokenizer uses SentencePiece/Unigram vocabulary and learned scores to choose token pieces. Actual examples include </w:t>
      </w:r>
      <w:r>
        <w:rPr>
          <w:rFonts w:ascii="Consolas" w:hAnsi="Consolas"/>
          <w:sz w:val="18"/>
        </w:rPr>
        <w:t>health</w:t>
      </w:r>
      <w:r>
        <w:t xml:space="preserve"> as one content token, </w:t>
      </w:r>
      <w:r>
        <w:rPr>
          <w:rFonts w:ascii="Consolas" w:hAnsi="Consolas"/>
          <w:sz w:val="18"/>
        </w:rPr>
        <w:t>condoms</w:t>
      </w:r>
      <w:r>
        <w:t xml:space="preserve"> as three pieces, and </w:t>
      </w:r>
      <w:r>
        <w:rPr>
          <w:rFonts w:ascii="Consolas" w:hAnsi="Consolas"/>
          <w:sz w:val="18"/>
        </w:rPr>
        <w:t>misinformation</w:t>
      </w:r>
      <w:r>
        <w:t xml:space="preserve"> as two pieces. The tokenizer used for fine-tuning is inherited from the pretrained model.</w:t>
      </w:r>
    </w:p>
    <w:p>
      <w:r>
        <w:t xml:space="preserve">The supplied classifier accepts at most </w:t>
      </w:r>
      <w:r>
        <w:rPr>
          <w:b/>
        </w:rPr>
        <w:t>128 tokens, including boundary tokens</w:t>
      </w:r>
      <w:r>
        <w:t>. This is not the same as 128 words. Text beyond that limit is truncated before classification and is not explained by SHAP. The explanation panel displays a truncation notice when this occurs.</w:t>
      </w:r>
    </w:p>
    <w:p>
      <w:r>
        <w:t>The MiniLM embeddings used to retrieve evidence are separate from the contextual representations inside the XLM-RoBERTa classifier. The evidence index is not the classifier's token-embedding table. Multilingual pretraining provides a language-processing starting point, while the supplied health-claim classifier was fine-tuned and evaluated on English data; its English results do not establish Tagalog or Taglish classification accuracy.</w:t>
      </w:r>
    </w:p>
    <w:p>
      <w:pPr>
        <w:pStyle w:val="Heading2"/>
      </w:pPr>
      <w:r>
        <w:t>Partition SHAP: how masking explains a prediction</w:t>
      </w:r>
    </w:p>
    <w:p>
      <w:r>
        <w:t xml:space="preserve">The classifier first predicts a label and score from the claim. SHAP runs afterwards, when the user requests an explanation. It creates inputs in which different combinations of content tokens are replaced with the special </w:t>
      </w:r>
      <w:r>
        <w:rPr>
          <w:rFonts w:ascii="Consolas" w:hAnsi="Consolas"/>
          <w:sz w:val="18"/>
        </w:rPr>
        <w:t>&lt;mask&gt;</w:t>
      </w:r>
      <w:r>
        <w:t xml:space="preserve"> token and sends them through the same trained classifier. The original claim shown to the user is kept intact. Masking changes the explanation inputs, not the saved model weights.</w:t>
      </w:r>
    </w:p>
    <w:p>
      <w:r>
        <w:t>The following examples use whole words for readability; the implementation masks token IDs:</w:t>
      </w:r>
    </w:p>
    <w:tbl>
      <w:tblPr>
        <w:tblStyle w:val="LightShading-Accent1"/>
        <w:tblW w:type="auto" w:w="0"/>
        <w:tblLayout w:type="fixed"/>
        <w:tblLook w:firstColumn="1" w:firstRow="1" w:lastColumn="0" w:lastRow="0" w:noHBand="0" w:noVBand="1" w:val="04A0"/>
      </w:tblPr>
      <w:tblGrid>
        <w:gridCol w:w="3024"/>
        <w:gridCol w:w="5904"/>
      </w:tblGrid>
      <w:tr>
        <w:trPr>
          <w:tblHeader/>
          <w:cantSplit/>
        </w:trPr>
        <w:tc>
          <w:tcPr>
            <w:tcW w:type="dxa" w:w="3024"/>
          </w:tcPr>
          <w:p>
            <w:pPr>
              <w:spacing w:after="80" w:before="60"/>
            </w:pPr>
            <w:r>
              <w:rPr>
                <w:b/>
                <w:sz w:val="18"/>
              </w:rPr>
              <w:t>Input passed to the same classifier</w:t>
            </w:r>
          </w:p>
        </w:tc>
        <w:tc>
          <w:tcPr>
            <w:tcW w:type="dxa" w:w="5904"/>
          </w:tcPr>
          <w:p>
            <w:pPr>
              <w:spacing w:after="80" w:before="60"/>
            </w:pPr>
            <w:r>
              <w:rPr>
                <w:b/>
                <w:sz w:val="18"/>
              </w:rPr>
              <w:t>What changes</w:t>
            </w:r>
          </w:p>
        </w:tc>
      </w:tr>
      <w:tr>
        <w:trPr>
          <w:cantSplit/>
        </w:trPr>
        <w:tc>
          <w:tcPr>
            <w:tcW w:type="dxa" w:w="3024"/>
          </w:tcPr>
          <w:p>
            <w:pPr>
              <w:spacing w:after="80" w:before="60"/>
            </w:pPr>
            <w:r>
              <w:rPr>
                <w:sz w:val="18"/>
              </w:rPr>
              <w:t>This treatment is effective.</w:t>
            </w:r>
          </w:p>
        </w:tc>
        <w:tc>
          <w:tcPr>
            <w:tcW w:type="dxa" w:w="5904"/>
          </w:tcPr>
          <w:p>
            <w:pPr>
              <w:spacing w:after="80" w:before="60"/>
            </w:pPr>
            <w:r>
              <w:rPr>
                <w:sz w:val="18"/>
              </w:rPr>
              <w:t>The original wording is visible.</w:t>
            </w:r>
          </w:p>
        </w:tc>
      </w:tr>
      <w:tr>
        <w:trPr>
          <w:cantSplit/>
        </w:trPr>
        <w:tc>
          <w:tcPr>
            <w:tcW w:type="dxa" w:w="3024"/>
          </w:tcPr>
          <w:p>
            <w:pPr>
              <w:spacing w:after="80" w:before="60"/>
            </w:pPr>
            <w:r>
              <w:rPr>
                <w:sz w:val="18"/>
              </w:rPr>
              <w:t>This &lt;mask&gt; is effective.</w:t>
            </w:r>
          </w:p>
        </w:tc>
        <w:tc>
          <w:tcPr>
            <w:tcW w:type="dxa" w:w="5904"/>
          </w:tcPr>
          <w:p>
            <w:pPr>
              <w:spacing w:after="80" w:before="60"/>
            </w:pPr>
            <w:r>
              <w:rPr>
                <w:sz w:val="18"/>
              </w:rPr>
              <w:t>The token representing "treatment" is hidden.</w:t>
            </w:r>
          </w:p>
        </w:tc>
      </w:tr>
      <w:tr>
        <w:trPr>
          <w:cantSplit/>
        </w:trPr>
        <w:tc>
          <w:tcPr>
            <w:tcW w:type="dxa" w:w="3024"/>
          </w:tcPr>
          <w:p>
            <w:pPr>
              <w:spacing w:after="80" w:before="60"/>
            </w:pPr>
            <w:r>
              <w:rPr>
                <w:sz w:val="18"/>
              </w:rPr>
              <w:t>This treatment is &lt;mask&gt;.</w:t>
            </w:r>
          </w:p>
        </w:tc>
        <w:tc>
          <w:tcPr>
            <w:tcW w:type="dxa" w:w="5904"/>
          </w:tcPr>
          <w:p>
            <w:pPr>
              <w:spacing w:after="80" w:before="60"/>
            </w:pPr>
            <w:r>
              <w:rPr>
                <w:sz w:val="18"/>
              </w:rPr>
              <w:t>The token representing "effective" is hidden.</w:t>
            </w:r>
          </w:p>
        </w:tc>
      </w:tr>
      <w:tr>
        <w:trPr>
          <w:cantSplit/>
        </w:trPr>
        <w:tc>
          <w:tcPr>
            <w:tcW w:type="dxa" w:w="3024"/>
          </w:tcPr>
          <w:p>
            <w:pPr>
              <w:spacing w:after="80" w:before="60"/>
            </w:pPr>
            <w:r>
              <w:rPr>
                <w:sz w:val="18"/>
              </w:rPr>
              <w:t>This &lt;mask&gt; is &lt;mask&gt;.</w:t>
            </w:r>
          </w:p>
        </w:tc>
        <w:tc>
          <w:tcPr>
            <w:tcW w:type="dxa" w:w="5904"/>
          </w:tcPr>
          <w:p>
            <w:pPr>
              <w:spacing w:after="80" w:before="60"/>
            </w:pPr>
            <w:r>
              <w:rPr>
                <w:sz w:val="18"/>
              </w:rPr>
              <w:t>Both selected tokens are hidden.</w:t>
            </w:r>
          </w:p>
        </w:tc>
      </w:tr>
    </w:tbl>
    <w:p/>
    <w:p>
      <w:r>
        <w:t>Each input receives its own prediction scores. The label does not have to change: several inputs can all produce Misinformation with different scores. Partition SHAP uses comparisons across combinations to estimate how the tokens contribute to the selected label's score. It organizes those comparisons through a hierarchy of token groups; the default evaluation budget makes the explanation approximate.</w:t>
      </w:r>
    </w:p>
    <w:p>
      <w:r/>
      <w:r>
        <w:rPr>
          <w:b/>
        </w:rPr>
        <w:t>Contextual representations are recomputed for every masked input.</w:t>
      </w:r>
      <w:r>
        <w:t xml:space="preserve"> When "treatment" is hidden, the visible tokens and the mask marker are processed together. Their contextual representations can change because the available context has changed. Those changed representations feed the classification head and affect its scores. SHAP observes the resulting score differences; it does not directly assign importance by reading an embedding vector, and it does not reuse the original claim's contextual vectors for all masked inputs.</w:t>
      </w:r>
    </w:p>
    <w:p>
      <w:r>
        <w:t>The implementation keeps boundary tokens and token positions fixed, replaces selected content IDs with the mask ID, and applies the same temperature calibration as normal prediction. It does not fill the masked positions with guessed replacement words before classifying. No training or weight update occurs during an explanation.</w:t>
      </w:r>
    </w:p>
    <w:p>
      <w:pPr>
        <w:pStyle w:val="Heading2"/>
      </w:pPr>
      <w:r>
        <w:t>Reading the label, the score and the word highlights</w:t>
      </w:r>
    </w:p>
    <w:p>
      <w:r>
        <w:t>A positive SHAP contribution raises the explained label's score relative to the masked baseline; a negative contribution lowers it. If the displayed label is Misinformation, the directions refer to the Misinformation score. If the label is Reliable, the directions refer to the Reliable score. They do not assign a separate truth label to each token.</w:t>
      </w:r>
    </w:p>
    <w:p>
      <w:r>
        <w:t xml:space="preserve">For example, </w:t>
      </w:r>
      <w:r>
        <w:rPr>
          <w:b/>
        </w:rPr>
        <w:t>73.4% is a score for the whole claim</w:t>
      </w:r>
      <w:r>
        <w:t>, not a fraction of highlighted tokens. A two-class prediction can have Misinformation at 73.4% and Reliable at 26.6%, making Misinformation the selected label. Those numbers illustrate how to read a score; they are not an additional evaluation result. Two positive highlights among sixteen tokens do not mean "2/16 misinformation," and fourteen negative highlights do not automatically determine the label. Contribution magnitudes and the starting score matter.</w:t>
      </w:r>
    </w:p>
    <w:p>
      <w:r>
        <w:t>For the selected label, the explanation checks this relationship:</w:t>
      </w:r>
    </w:p>
    <w:p>
      <w:pPr>
        <w:spacing w:after="0" w:line="240" w:lineRule="auto"/>
      </w:pPr>
      <w:r>
        <w:rPr>
          <w:rFonts w:ascii="Consolas" w:hAnsi="Consolas"/>
          <w:sz w:val="15"/>
        </w:rPr>
        <w:t>Masked baseline score + sum of token contributions = original model score</w:t>
      </w:r>
    </w:p>
    <w:p>
      <w:r>
        <w:t>The baseline is the classifier score when all content tokens are masked and boundary tokens remain fixed. Whole-word values in the UI sum the contributions of their underlying tokens, preserving that total. This grouping improves readability; it is not a separate experiment that masks whole words or phrases and recomputes their importance.</w:t>
      </w:r>
    </w:p>
    <w:p>
      <w:r>
        <w:t>The summary is generated from the actual score, contributions and evidence status. It does not invent a medical explanation for a label. SHAP explains influences on the model output; evidence retrieval and NLI separately assess support or contradiction from the available validated sources. A confident or explainable model output can still be incorrect.</w:t>
      </w:r>
    </w:p>
    <w:p>
      <w:pPr>
        <w:pStyle w:val="Heading2"/>
      </w:pPr>
      <w:r>
        <w:t>Files involved in the update</w:t>
      </w:r>
    </w:p>
    <w:tbl>
      <w:tblPr>
        <w:tblStyle w:val="LightShading-Accent1"/>
        <w:tblW w:type="auto" w:w="0"/>
        <w:tblLayout w:type="fixed"/>
        <w:tblLook w:firstColumn="1" w:firstRow="1" w:lastColumn="0" w:lastRow="0" w:noHBand="0" w:noVBand="1" w:val="04A0"/>
      </w:tblPr>
      <w:tblGrid>
        <w:gridCol w:w="3024"/>
        <w:gridCol w:w="5904"/>
      </w:tblGrid>
      <w:tr>
        <w:trPr>
          <w:tblHeader/>
          <w:cantSplit/>
        </w:trPr>
        <w:tc>
          <w:tcPr>
            <w:tcW w:type="dxa" w:w="3024"/>
          </w:tcPr>
          <w:p>
            <w:pPr>
              <w:spacing w:after="80" w:before="60"/>
            </w:pPr>
            <w:r>
              <w:rPr>
                <w:b/>
                <w:sz w:val="18"/>
              </w:rPr>
              <w:t>File</w:t>
            </w:r>
          </w:p>
        </w:tc>
        <w:tc>
          <w:tcPr>
            <w:tcW w:type="dxa" w:w="5904"/>
          </w:tcPr>
          <w:p>
            <w:pPr>
              <w:spacing w:after="80" w:before="60"/>
            </w:pPr>
            <w:r>
              <w:rPr>
                <w:b/>
                <w:sz w:val="18"/>
              </w:rPr>
              <w:t>Role</w:t>
            </w:r>
          </w:p>
        </w:tc>
      </w:tr>
      <w:tr>
        <w:trPr>
          <w:cantSplit/>
        </w:trPr>
        <w:tc>
          <w:tcPr>
            <w:tcW w:type="dxa" w:w="3024"/>
          </w:tcPr>
          <w:p>
            <w:pPr>
              <w:spacing w:after="80" w:before="60"/>
            </w:pPr>
            <w:r>
              <w:rPr>
                <w:sz w:val="18"/>
              </w:rPr>
              <w:t>training/transformer.py</w:t>
            </w:r>
          </w:p>
        </w:tc>
        <w:tc>
          <w:tcPr>
            <w:tcW w:type="dxa" w:w="5904"/>
          </w:tcPr>
          <w:p>
            <w:pPr>
              <w:spacing w:after="80" w:before="60"/>
            </w:pPr>
            <w:r>
              <w:rPr>
                <w:sz w:val="18"/>
              </w:rPr>
              <w:t>Existing encoder and classification-head fine-tuning; now includes a short comment clarifying contextual training.</w:t>
            </w:r>
          </w:p>
        </w:tc>
      </w:tr>
      <w:tr>
        <w:trPr>
          <w:cantSplit/>
        </w:trPr>
        <w:tc>
          <w:tcPr>
            <w:tcW w:type="dxa" w:w="3024"/>
          </w:tcPr>
          <w:p>
            <w:pPr>
              <w:spacing w:after="80" w:before="60"/>
            </w:pPr>
            <w:r>
              <w:rPr>
                <w:sz w:val="18"/>
              </w:rPr>
              <w:t>backend/app/pipeline/transformer_classifier.py</w:t>
            </w:r>
          </w:p>
        </w:tc>
        <w:tc>
          <w:tcPr>
            <w:tcW w:type="dxa" w:w="5904"/>
          </w:tcPr>
          <w:p>
            <w:pPr>
              <w:spacing w:after="80" w:before="60"/>
            </w:pPr>
            <w:r>
              <w:rPr>
                <w:sz w:val="18"/>
              </w:rPr>
              <w:t>Runs the saved classifier and supplies calibrated scores for normal and masked inputs.</w:t>
            </w:r>
          </w:p>
        </w:tc>
      </w:tr>
      <w:tr>
        <w:trPr>
          <w:cantSplit/>
        </w:trPr>
        <w:tc>
          <w:tcPr>
            <w:tcW w:type="dxa" w:w="3024"/>
          </w:tcPr>
          <w:p>
            <w:pPr>
              <w:spacing w:after="80" w:before="60"/>
            </w:pPr>
            <w:r>
              <w:rPr>
                <w:sz w:val="18"/>
              </w:rPr>
              <w:t>backend/app/pipeline/explain.py</w:t>
            </w:r>
          </w:p>
        </w:tc>
        <w:tc>
          <w:tcPr>
            <w:tcW w:type="dxa" w:w="5904"/>
          </w:tcPr>
          <w:p>
            <w:pPr>
              <w:spacing w:after="80" w:before="60"/>
            </w:pPr>
            <w:r>
              <w:rPr>
                <w:sz w:val="18"/>
              </w:rPr>
              <w:t>Computes bounded Partition SHAP estimates and checks that the contributions reproduce the original score.</w:t>
            </w:r>
          </w:p>
        </w:tc>
      </w:tr>
      <w:tr>
        <w:trPr>
          <w:cantSplit/>
        </w:trPr>
        <w:tc>
          <w:tcPr>
            <w:tcW w:type="dxa" w:w="3024"/>
          </w:tcPr>
          <w:p>
            <w:pPr>
              <w:spacing w:after="80" w:before="60"/>
            </w:pPr>
            <w:r>
              <w:rPr>
                <w:sz w:val="18"/>
              </w:rPr>
              <w:t>backend/app/schemas.py and backend/app/main.py</w:t>
            </w:r>
          </w:p>
        </w:tc>
        <w:tc>
          <w:tcPr>
            <w:tcW w:type="dxa" w:w="5904"/>
          </w:tcPr>
          <w:p>
            <w:pPr>
              <w:spacing w:after="80" w:before="60"/>
            </w:pPr>
            <w:r>
              <w:rPr>
                <w:sz w:val="18"/>
              </w:rPr>
              <w:t>Define and serve the POST /explain request and response, with model/label checks and a single-explanation concurrency limit.</w:t>
            </w:r>
          </w:p>
        </w:tc>
      </w:tr>
      <w:tr>
        <w:trPr>
          <w:cantSplit/>
        </w:trPr>
        <w:tc>
          <w:tcPr>
            <w:tcW w:type="dxa" w:w="3024"/>
          </w:tcPr>
          <w:p>
            <w:pPr>
              <w:spacing w:after="80" w:before="60"/>
            </w:pPr>
            <w:r>
              <w:rPr>
                <w:sz w:val="18"/>
              </w:rPr>
              <w:t>backend/app/config.py and backend/requirements.txt</w:t>
            </w:r>
          </w:p>
        </w:tc>
        <w:tc>
          <w:tcPr>
            <w:tcW w:type="dxa" w:w="5904"/>
          </w:tcPr>
          <w:p>
            <w:pPr>
              <w:spacing w:after="80" w:before="60"/>
            </w:pPr>
            <w:r>
              <w:rPr>
                <w:sz w:val="18"/>
              </w:rPr>
              <w:t>Configure the SHAP evaluation budget/batch size and include the SHAP dependency.</w:t>
            </w:r>
          </w:p>
        </w:tc>
      </w:tr>
      <w:tr>
        <w:trPr>
          <w:cantSplit/>
        </w:trPr>
        <w:tc>
          <w:tcPr>
            <w:tcW w:type="dxa" w:w="3024"/>
          </w:tcPr>
          <w:p>
            <w:pPr>
              <w:spacing w:after="80" w:before="60"/>
            </w:pPr>
            <w:r>
              <w:rPr>
                <w:sz w:val="18"/>
              </w:rPr>
              <w:t>extension/sidepanel.js and extension/sidepanel.css</w:t>
            </w:r>
          </w:p>
        </w:tc>
        <w:tc>
          <w:tcPr>
            <w:tcW w:type="dxa" w:w="5904"/>
          </w:tcPr>
          <w:p>
            <w:pPr>
              <w:spacing w:after="80" w:before="60"/>
            </w:pPr>
            <w:r>
              <w:rPr>
                <w:sz w:val="18"/>
              </w:rPr>
              <w:t>Display the English/Tagalog summary, readable word highlights, evidence disagreement and expandable technical details.</w:t>
            </w:r>
          </w:p>
        </w:tc>
      </w:tr>
    </w:tbl>
    <w:p/>
    <w:p>
      <w:pPr>
        <w:pStyle w:val="Heading2"/>
      </w:pPr>
      <w:r>
        <w:t>Enable this update on an existing XLM-RoBERTa installation</w:t>
      </w:r>
    </w:p>
    <w:p>
      <w:r>
        <w:t xml:space="preserve">Stop the backend with Ctrl+C, update your fork using Sync fork on GitHub, then run </w:t>
      </w:r>
      <w:r>
        <w:rPr>
          <w:rFonts w:ascii="Consolas" w:hAnsi="Consolas"/>
          <w:sz w:val="18"/>
        </w:rPr>
        <w:t>git pull</w:t>
      </w:r>
      <w:r>
        <w:t xml:space="preserve"> inside the existing local project folder. Install the updated dependencies:</w:t>
      </w:r>
    </w:p>
    <w:p>
      <w:pPr>
        <w:spacing w:after="0" w:line="240" w:lineRule="auto"/>
      </w:pPr>
      <w:r>
        <w:rPr>
          <w:rFonts w:ascii="Consolas" w:hAnsi="Consolas"/>
          <w:sz w:val="15"/>
        </w:rPr>
        <w:t>.\.venv\Scripts\python.exe -m pip install -r backend/requirements.txt</w:t>
      </w:r>
    </w:p>
    <w:p>
      <w:r>
        <w:t>Start the backend using the existing script:</w:t>
      </w:r>
    </w:p>
    <w:p>
      <w:pPr>
        <w:spacing w:after="0" w:line="240" w:lineRule="auto"/>
      </w:pPr>
      <w:r>
        <w:rPr>
          <w:rFonts w:ascii="Consolas" w:hAnsi="Consolas"/>
          <w:sz w:val="15"/>
        </w:rPr>
        <w:t>powershell -NoProfile -ExecutionPolicy Bypass -File .\start-demo.ps1</w:t>
      </w:r>
    </w:p>
    <w:p>
      <w:r>
        <w:t xml:space="preserve">Wait for </w:t>
      </w:r>
      <w:r>
        <w:rPr>
          <w:b/>
        </w:rPr>
        <w:t>InforSure models ready</w:t>
      </w:r>
      <w:r>
        <w:t xml:space="preserve">, reload InforSure at </w:t>
      </w:r>
      <w:r>
        <w:rPr>
          <w:rFonts w:ascii="Consolas" w:hAnsi="Consolas"/>
          <w:sz w:val="18"/>
        </w:rPr>
        <w:t>chrome://extensions</w:t>
      </w:r>
      <w:r>
        <w:t xml:space="preserve">, analyze a claim and click </w:t>
      </w:r>
      <w:r>
        <w:rPr>
          <w:b/>
        </w:rPr>
        <w:t>Explain prediction</w:t>
      </w:r>
      <w:r>
        <w:t>. The explanation can take several seconds on a laptop; the original result remains visible while it is calculated. An unavailable or busy explanation can be retried.</w:t>
      </w:r>
    </w:p>
    <w:p>
      <w:r>
        <w:t xml:space="preserve">Keep the existing clone, virtual environment and installed XLM-RoBERTa weights. This update does not require retraining, downloading the same classifier ZIP again or rebuilding the evidence index. If the installation still uses SVM, first follow the SVM-to-XLM-RoBERTa upgrade in the </w:t>
      </w:r>
      <w:hyperlink r:id="rId11">
        <w:r>
          <w:rPr>
            <w:color w:val="0563C1"/>
          </w:rPr>
          <w:t>README</w:t>
        </w:r>
      </w:hyperlink>
      <w:r>
        <w:t>.</w:t>
      </w:r>
    </w:p>
    <w:p>
      <w:pPr>
        <w:pStyle w:val="Heading2"/>
      </w:pPr>
      <w:r>
        <w:t>Ready-to-use explanation in Taglish</w:t>
      </w:r>
    </w:p>
    <w:p>
      <w:r>
        <w:t>Sa training, gumagawa ang XLM-RoBERTa ng numerical representation ng bawat token gamit ang ibang tokens sa claim. Ginagamit ng classification head ang nabuo nitong representation para mag-predict ng Reliable o Misinformation. Ikinukumpara ang prediction sa tamang label ng buong claim, at ina-adjust ang encoder at classification-head weights upang mabawasan ang error. Nakakatulong ito para matutuhan ng model ang contextual patterns na kapaki-pakinabang sa health-claim classification.</w:t>
      </w:r>
    </w:p>
    <w:p>
      <w:r>
        <w:t>Pagkatapos ng training, ginagamit ang Partition SHAP para ipaliwanag ang isang prediction. Pinapalitan nito ng mask token ang iba't ibang kombinasyon ng tokens at ipinapasa muli ang bawat version sa parehong trained model. Sa bawat version, muling nabubuo ang contextual representations gamit ang available na text. Ang mga pagbabago sa prediction score ang ginagamit para tantiyahin ang ambag ng tokens sa napiling label. Prediction lang ang inuulit; hindi tine-train ulit ang model.</w:t>
      </w:r>
    </w:p>
    <w:p>
      <w:r>
        <w:t>Sa UI, pinagsasama ang subword contributions bilang buong salita at ipinapakita kung alin ang nagtulak pabor o laban sa label. Ang model score, halimbawa 73.4%, ay para sa buong claim at hindi bilang ng positive o negative tokens. Ipinapaliwanag ng SHAP kung ano ang nakaimpluwensya sa output, habang ang hiwalay na evidence verification ang sumusuri kung sinusuportahan o sinasalungat ng mga source ang claim.</w:t>
      </w:r>
    </w:p>
    <w:p>
      <w:r>
        <w:t>The original overview, folder/file reference and continuation workflow follow below. Their section numbers are retained so existing references remain usable.</w:t>
      </w:r>
    </w:p>
    <w:p>
      <w:pPr>
        <w:pStyle w:val="Heading1"/>
        <w:pageBreakBefore/>
      </w:pPr>
      <w:r>
        <w:t>1. Purpose and scope</w:t>
      </w:r>
    </w:p>
    <w:p>
      <w:r>
        <w:t>This guide explains how the client repository is organized, why each folder exists, and what every supplied file does. It is intended for the client and developers who will maintain the system or continue English model training. Installation commands and operating instructions remain in the root README; this guide explains the files those instructions use.</w:t>
      </w:r>
    </w:p>
    <w:p>
      <w:r>
        <w:t>The guide covers the delivered source files, the SHAP additions, the documentation and empty collection template, and the important files created or downloaded later. Sections 11-21 provide the client continuation workflow, from English data collection and Excel formatting through cleaning, training, model selection, feedback and evidence maintenance. Entries explicitly identify supporting code that is available but is not the active classifier path.</w:t>
      </w:r>
    </w:p>
    <w:p>
      <w:r>
        <w:t>Paths are relative to the project root. For example, backend/app/main.py means the main.py file inside app, inside backend. A package is a folder that Python can import. A module is usually one .py file. An artifact is a saved data/model file used by code.</w:t>
      </w:r>
    </w:p>
    <w:p>
      <w:pPr>
        <w:pStyle w:val="Heading1"/>
      </w:pPr>
      <w:r>
        <w:t>2. How the system fits together</w:t>
      </w:r>
    </w:p>
    <w:p>
      <w:r>
        <w:t>The Chrome extension captures a selected claim or image input. The local backend checks the text, runs the trained classifier, finds relevant reviewed evidence, compares that evidence with the claim, and returns a result with references. SQLite stores evidence and feedback; the training pipeline is used separately when a developer deliberately trains another version.</w:t>
      </w:r>
    </w:p>
    <w:p>
      <w:pPr>
        <w:spacing w:after="0" w:line="240" w:lineRule="auto"/>
      </w:pPr>
      <w:r>
        <w:rPr>
          <w:rFonts w:ascii="Consolas" w:hAnsi="Consolas"/>
          <w:sz w:val="15"/>
        </w:rPr>
        <w:t>Chrome extension</w:t>
      </w:r>
    </w:p>
    <w:p>
      <w:pPr>
        <w:spacing w:after="0" w:line="240" w:lineRule="auto"/>
      </w:pPr>
      <w:r>
        <w:rPr>
          <w:rFonts w:ascii="Consolas" w:hAnsi="Consolas"/>
          <w:sz w:val="15"/>
        </w:rPr>
        <w:t xml:space="preserve">  -&gt; optional image-to-text OCR</w:t>
      </w:r>
    </w:p>
    <w:p>
      <w:pPr>
        <w:spacing w:after="0" w:line="240" w:lineRule="auto"/>
      </w:pPr>
      <w:r>
        <w:rPr>
          <w:rFonts w:ascii="Consolas" w:hAnsi="Consolas"/>
          <w:sz w:val="15"/>
        </w:rPr>
        <w:t xml:space="preserve">  -&gt; health and question/opinion checks</w:t>
      </w:r>
    </w:p>
    <w:p>
      <w:pPr>
        <w:spacing w:after="0" w:line="240" w:lineRule="auto"/>
      </w:pPr>
      <w:r>
        <w:rPr>
          <w:rFonts w:ascii="Consolas" w:hAnsi="Consolas"/>
          <w:sz w:val="15"/>
        </w:rPr>
        <w:t xml:space="preserve">  -&gt; claim extraction</w:t>
      </w:r>
    </w:p>
    <w:p>
      <w:pPr>
        <w:spacing w:after="0" w:line="240" w:lineRule="auto"/>
      </w:pPr>
      <w:r>
        <w:rPr>
          <w:rFonts w:ascii="Consolas" w:hAnsi="Consolas"/>
          <w:sz w:val="15"/>
        </w:rPr>
        <w:t xml:space="preserve">  -&gt; English-trained XLM-RoBERTa label and confidence</w:t>
      </w:r>
    </w:p>
    <w:p>
      <w:pPr>
        <w:spacing w:after="0" w:line="240" w:lineRule="auto"/>
      </w:pPr>
      <w:r>
        <w:rPr>
          <w:rFonts w:ascii="Consolas" w:hAnsi="Consolas"/>
          <w:sz w:val="15"/>
        </w:rPr>
        <w:t xml:space="preserve">  -&gt; semantic retrieval from Validated SQLite evidence</w:t>
      </w:r>
    </w:p>
    <w:p>
      <w:pPr>
        <w:spacing w:after="0" w:line="240" w:lineRule="auto"/>
      </w:pPr>
      <w:r>
        <w:rPr>
          <w:rFonts w:ascii="Consolas" w:hAnsi="Consolas"/>
          <w:sz w:val="15"/>
        </w:rPr>
        <w:t xml:space="preserve">  -&gt; NLI comparison of claim and retrieved passages</w:t>
      </w:r>
    </w:p>
    <w:p>
      <w:pPr>
        <w:spacing w:after="0" w:line="240" w:lineRule="auto"/>
      </w:pPr>
      <w:r>
        <w:rPr>
          <w:rFonts w:ascii="Consolas" w:hAnsi="Consolas"/>
          <w:sz w:val="15"/>
        </w:rPr>
        <w:t xml:space="preserve">  -&gt; evidence verdict and final assessment</w:t>
      </w:r>
    </w:p>
    <w:p>
      <w:pPr>
        <w:spacing w:after="0" w:line="240" w:lineRule="auto"/>
      </w:pPr>
      <w:r>
        <w:rPr>
          <w:rFonts w:ascii="Consolas" w:hAnsi="Consolas"/>
          <w:sz w:val="15"/>
        </w:rPr>
        <w:t xml:space="preserve">  -&gt; result displayed in the extension</w:t>
      </w:r>
    </w:p>
    <w:p>
      <w:pPr>
        <w:spacing w:after="0" w:line="240" w:lineRule="auto"/>
      </w:pPr>
      <w:r>
        <w:rPr>
          <w:rFonts w:ascii="Consolas" w:hAnsi="Consolas"/>
          <w:sz w:val="15"/>
        </w:rPr>
        <w:t xml:space="preserve">  -&gt; optional user feedback saved as Pending</w:t>
      </w:r>
    </w:p>
    <w:p>
      <w:r>
        <w:t>Three model roles appear in this flow:</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Component</w:t>
            </w:r>
          </w:p>
        </w:tc>
        <w:tc>
          <w:tcPr>
            <w:tcW w:type="dxa" w:w="4824"/>
          </w:tcPr>
          <w:p>
            <w:pPr>
              <w:spacing w:after="80" w:before="60"/>
            </w:pPr>
            <w:r>
              <w:rPr>
                <w:b/>
                <w:sz w:val="18"/>
              </w:rPr>
              <w:t>Purpose</w:t>
            </w:r>
          </w:p>
        </w:tc>
        <w:tc>
          <w:tcPr>
            <w:tcW w:type="dxa" w:w="2232"/>
          </w:tcPr>
          <w:p>
            <w:pPr>
              <w:spacing w:after="80" w:before="60"/>
            </w:pPr>
            <w:r>
              <w:rPr>
                <w:b/>
                <w:sz w:val="18"/>
              </w:rPr>
              <w:t>Stored or obtained from</w:t>
            </w:r>
          </w:p>
        </w:tc>
      </w:tr>
      <w:tr>
        <w:trPr>
          <w:cantSplit/>
        </w:trPr>
        <w:tc>
          <w:tcPr>
            <w:tcW w:type="dxa" w:w="1872"/>
          </w:tcPr>
          <w:p>
            <w:pPr>
              <w:spacing w:after="80" w:before="60"/>
            </w:pPr>
            <w:r>
              <w:rPr>
                <w:sz w:val="18"/>
              </w:rPr>
              <w:t>XLM-RoBERTa classifier</w:t>
            </w:r>
          </w:p>
        </w:tc>
        <w:tc>
          <w:tcPr>
            <w:tcW w:type="dxa" w:w="4824"/>
          </w:tcPr>
          <w:p>
            <w:pPr>
              <w:spacing w:after="80" w:before="60"/>
            </w:pPr>
            <w:r>
              <w:rPr>
                <w:sz w:val="18"/>
              </w:rPr>
              <w:t>Estimates Reliable or Misinformation from the claim text.</w:t>
            </w:r>
          </w:p>
        </w:tc>
        <w:tc>
          <w:tcPr>
            <w:tcW w:type="dxa" w:w="2232"/>
          </w:tcPr>
          <w:p>
            <w:pPr>
              <w:spacing w:after="80" w:before="60"/>
            </w:pPr>
            <w:r>
              <w:rPr>
                <w:sz w:val="18"/>
              </w:rPr>
              <w:t>Versioned files under models/v0.2-xlmr-pubhealth-en-exp/. Learned weights arrive in the release ZIP.</w:t>
            </w:r>
          </w:p>
        </w:tc>
      </w:tr>
      <w:tr>
        <w:trPr>
          <w:cantSplit/>
        </w:trPr>
        <w:tc>
          <w:tcPr>
            <w:tcW w:type="dxa" w:w="1872"/>
          </w:tcPr>
          <w:p>
            <w:pPr>
              <w:spacing w:after="80" w:before="60"/>
            </w:pPr>
            <w:r>
              <w:rPr>
                <w:sz w:val="18"/>
              </w:rPr>
              <w:t>MiniLM embedding model</w:t>
            </w:r>
          </w:p>
        </w:tc>
        <w:tc>
          <w:tcPr>
            <w:tcW w:type="dxa" w:w="4824"/>
          </w:tcPr>
          <w:p>
            <w:pPr>
              <w:spacing w:after="80" w:before="60"/>
            </w:pPr>
            <w:r>
              <w:rPr>
                <w:sz w:val="18"/>
              </w:rPr>
              <w:t>Represents claims/passages as vectors so retrieval can find related evidence.</w:t>
            </w:r>
          </w:p>
        </w:tc>
        <w:tc>
          <w:tcPr>
            <w:tcW w:type="dxa" w:w="2232"/>
          </w:tcPr>
          <w:p>
            <w:pPr>
              <w:spacing w:after="80" w:before="60"/>
            </w:pPr>
            <w:r>
              <w:rPr>
                <w:sz w:val="18"/>
              </w:rPr>
              <w:t>Downloaded to the model cache; data/index/ holds the resulting evidence vectors.</w:t>
            </w:r>
          </w:p>
        </w:tc>
      </w:tr>
      <w:tr>
        <w:trPr>
          <w:cantSplit/>
        </w:trPr>
        <w:tc>
          <w:tcPr>
            <w:tcW w:type="dxa" w:w="1872"/>
          </w:tcPr>
          <w:p>
            <w:pPr>
              <w:spacing w:after="80" w:before="60"/>
            </w:pPr>
            <w:r>
              <w:rPr>
                <w:sz w:val="18"/>
              </w:rPr>
              <w:t>mDeBERTa NLI model</w:t>
            </w:r>
          </w:p>
        </w:tc>
        <w:tc>
          <w:tcPr>
            <w:tcW w:type="dxa" w:w="4824"/>
          </w:tcPr>
          <w:p>
            <w:pPr>
              <w:spacing w:after="80" w:before="60"/>
            </w:pPr>
            <w:r>
              <w:rPr>
                <w:sz w:val="18"/>
              </w:rPr>
              <w:t>Estimates whether a retrieved passage entails, contradicts or is neutral toward the claim.</w:t>
            </w:r>
          </w:p>
        </w:tc>
        <w:tc>
          <w:tcPr>
            <w:tcW w:type="dxa" w:w="2232"/>
          </w:tcPr>
          <w:p>
            <w:pPr>
              <w:spacing w:after="80" w:before="60"/>
            </w:pPr>
            <w:r>
              <w:rPr>
                <w:sz w:val="18"/>
              </w:rPr>
              <w:t>Downloaded to the model cache; configured in backend/app/config.py.</w:t>
            </w:r>
          </w:p>
        </w:tc>
      </w:tr>
    </w:tbl>
    <w:p/>
    <w:p>
      <w:r>
        <w:t>These roles are separate. The evidence index, SQLite database, CSV and architecture JSON are not alternative copies of the classifier. The supplied trained classifier uses model.safetensors; a .pkl file is not required for this package. RapidOCR is an additional image-reading component.</w:t>
      </w:r>
    </w:p>
    <w:p>
      <w:pPr>
        <w:pStyle w:val="Heading1"/>
      </w:pPr>
      <w:r>
        <w:t>3. Source folder structure</w:t>
      </w:r>
    </w:p>
    <w:p>
      <w:r>
        <w:t>The following tree shows repository files, including this guide. Downloaded/generated files are described separately in Section 5 so a fresh clone is easy to compare against this map.</w:t>
      </w:r>
    </w:p>
    <w:p>
      <w:pPr>
        <w:spacing w:after="0" w:line="240" w:lineRule="auto"/>
      </w:pPr>
      <w:r>
        <w:rPr>
          <w:rFonts w:ascii="Consolas" w:hAnsi="Consolas"/>
          <w:sz w:val="15"/>
        </w:rPr>
        <w:t>INFORSURE-client/</w:t>
      </w:r>
    </w:p>
    <w:p>
      <w:pPr>
        <w:spacing w:after="0" w:line="240" w:lineRule="auto"/>
      </w:pPr>
      <w:r>
        <w:rPr>
          <w:rFonts w:ascii="Consolas" w:hAnsi="Consolas"/>
          <w:sz w:val="15"/>
        </w:rPr>
        <w:t>├── .gitattributes</w:t>
      </w:r>
    </w:p>
    <w:p>
      <w:pPr>
        <w:spacing w:after="0" w:line="240" w:lineRule="auto"/>
      </w:pPr>
      <w:r>
        <w:rPr>
          <w:rFonts w:ascii="Consolas" w:hAnsi="Consolas"/>
          <w:sz w:val="15"/>
        </w:rPr>
        <w:t>├── .gitignore</w:t>
      </w:r>
    </w:p>
    <w:p>
      <w:pPr>
        <w:spacing w:after="0" w:line="240" w:lineRule="auto"/>
      </w:pPr>
      <w:r>
        <w:rPr>
          <w:rFonts w:ascii="Consolas" w:hAnsi="Consolas"/>
          <w:sz w:val="15"/>
        </w:rPr>
        <w:t>├── README.md</w:t>
      </w:r>
    </w:p>
    <w:p>
      <w:pPr>
        <w:spacing w:after="0" w:line="240" w:lineRule="auto"/>
      </w:pPr>
      <w:r>
        <w:rPr>
          <w:rFonts w:ascii="Consolas" w:hAnsi="Consolas"/>
          <w:sz w:val="15"/>
        </w:rPr>
        <w:t>├── THIRD_PARTY_NOTICES.md</w:t>
      </w:r>
    </w:p>
    <w:p>
      <w:pPr>
        <w:spacing w:after="0" w:line="240" w:lineRule="auto"/>
      </w:pPr>
      <w:r>
        <w:rPr>
          <w:rFonts w:ascii="Consolas" w:hAnsi="Consolas"/>
          <w:sz w:val="15"/>
        </w:rPr>
        <w:t>├── backend/</w:t>
      </w:r>
    </w:p>
    <w:p>
      <w:pPr>
        <w:spacing w:after="0" w:line="240" w:lineRule="auto"/>
      </w:pPr>
      <w:r>
        <w:rPr>
          <w:rFonts w:ascii="Consolas" w:hAnsi="Consolas"/>
          <w:sz w:val="15"/>
        </w:rPr>
        <w:t>│   ├── __init__.py</w:t>
      </w:r>
    </w:p>
    <w:p>
      <w:pPr>
        <w:spacing w:after="0" w:line="240" w:lineRule="auto"/>
      </w:pPr>
      <w:r>
        <w:rPr>
          <w:rFonts w:ascii="Consolas" w:hAnsi="Consolas"/>
          <w:sz w:val="15"/>
        </w:rPr>
        <w:t>│   ├── app/</w:t>
      </w:r>
    </w:p>
    <w:p>
      <w:pPr>
        <w:spacing w:after="0" w:line="240" w:lineRule="auto"/>
      </w:pPr>
      <w:r>
        <w:rPr>
          <w:rFonts w:ascii="Consolas" w:hAnsi="Consolas"/>
          <w:sz w:val="15"/>
        </w:rPr>
        <w:t>│   │   ├── __init__.py</w:t>
      </w:r>
    </w:p>
    <w:p>
      <w:pPr>
        <w:spacing w:after="0" w:line="240" w:lineRule="auto"/>
      </w:pPr>
      <w:r>
        <w:rPr>
          <w:rFonts w:ascii="Consolas" w:hAnsi="Consolas"/>
          <w:sz w:val="15"/>
        </w:rPr>
        <w:t>│   │   ├── config.py</w:t>
      </w:r>
    </w:p>
    <w:p>
      <w:pPr>
        <w:spacing w:after="0" w:line="240" w:lineRule="auto"/>
      </w:pPr>
      <w:r>
        <w:rPr>
          <w:rFonts w:ascii="Consolas" w:hAnsi="Consolas"/>
          <w:sz w:val="15"/>
        </w:rPr>
        <w:t>│   │   ├── dataset_version.py</w:t>
      </w:r>
    </w:p>
    <w:p>
      <w:pPr>
        <w:spacing w:after="0" w:line="240" w:lineRule="auto"/>
      </w:pPr>
      <w:r>
        <w:rPr>
          <w:rFonts w:ascii="Consolas" w:hAnsi="Consolas"/>
          <w:sz w:val="15"/>
        </w:rPr>
        <w:t>│   │   ├── db.py</w:t>
      </w:r>
    </w:p>
    <w:p>
      <w:pPr>
        <w:spacing w:after="0" w:line="240" w:lineRule="auto"/>
      </w:pPr>
      <w:r>
        <w:rPr>
          <w:rFonts w:ascii="Consolas" w:hAnsi="Consolas"/>
          <w:sz w:val="15"/>
        </w:rPr>
        <w:t>│   │   ├── deploy.py</w:t>
      </w:r>
    </w:p>
    <w:p>
      <w:pPr>
        <w:spacing w:after="0" w:line="240" w:lineRule="auto"/>
      </w:pPr>
      <w:r>
        <w:rPr>
          <w:rFonts w:ascii="Consolas" w:hAnsi="Consolas"/>
          <w:sz w:val="15"/>
        </w:rPr>
        <w:t>│   │   ├── handoff.py</w:t>
      </w:r>
    </w:p>
    <w:p>
      <w:pPr>
        <w:spacing w:after="0" w:line="240" w:lineRule="auto"/>
      </w:pPr>
      <w:r>
        <w:rPr>
          <w:rFonts w:ascii="Consolas" w:hAnsi="Consolas"/>
          <w:sz w:val="15"/>
        </w:rPr>
        <w:t>│   │   ├── ingest.py</w:t>
      </w:r>
    </w:p>
    <w:p>
      <w:pPr>
        <w:spacing w:after="0" w:line="240" w:lineRule="auto"/>
      </w:pPr>
      <w:r>
        <w:rPr>
          <w:rFonts w:ascii="Consolas" w:hAnsi="Consolas"/>
          <w:sz w:val="15"/>
        </w:rPr>
        <w:t>│   │   ├── main.py</w:t>
      </w:r>
    </w:p>
    <w:p>
      <w:pPr>
        <w:spacing w:after="0" w:line="240" w:lineRule="auto"/>
      </w:pPr>
      <w:r>
        <w:rPr>
          <w:rFonts w:ascii="Consolas" w:hAnsi="Consolas"/>
          <w:sz w:val="15"/>
        </w:rPr>
        <w:t>│   │   ├── model_download.py</w:t>
      </w:r>
    </w:p>
    <w:p>
      <w:pPr>
        <w:spacing w:after="0" w:line="240" w:lineRule="auto"/>
      </w:pPr>
      <w:r>
        <w:rPr>
          <w:rFonts w:ascii="Consolas" w:hAnsi="Consolas"/>
          <w:sz w:val="15"/>
        </w:rPr>
        <w:t>│   │   ├── ocr.py</w:t>
      </w:r>
    </w:p>
    <w:p>
      <w:pPr>
        <w:spacing w:after="0" w:line="240" w:lineRule="auto"/>
      </w:pPr>
      <w:r>
        <w:rPr>
          <w:rFonts w:ascii="Consolas" w:hAnsi="Consolas"/>
          <w:sz w:val="15"/>
        </w:rPr>
        <w:t>│   │   ├── pipeline/</w:t>
      </w:r>
    </w:p>
    <w:p>
      <w:pPr>
        <w:spacing w:after="0" w:line="240" w:lineRule="auto"/>
      </w:pPr>
      <w:r>
        <w:rPr>
          <w:rFonts w:ascii="Consolas" w:hAnsi="Consolas"/>
          <w:sz w:val="15"/>
        </w:rPr>
        <w:t>│   │   │   ├── __init__.py</w:t>
      </w:r>
    </w:p>
    <w:p>
      <w:pPr>
        <w:spacing w:after="0" w:line="240" w:lineRule="auto"/>
      </w:pPr>
      <w:r>
        <w:rPr>
          <w:rFonts w:ascii="Consolas" w:hAnsi="Consolas"/>
          <w:sz w:val="15"/>
        </w:rPr>
        <w:t>│   │   │   ├── decision.py</w:t>
      </w:r>
    </w:p>
    <w:p>
      <w:pPr>
        <w:spacing w:after="0" w:line="240" w:lineRule="auto"/>
      </w:pPr>
      <w:r>
        <w:rPr>
          <w:rFonts w:ascii="Consolas" w:hAnsi="Consolas"/>
          <w:sz w:val="15"/>
        </w:rPr>
        <w:t>│   │   │   ├── embeddings.py</w:t>
      </w:r>
    </w:p>
    <w:p>
      <w:pPr>
        <w:spacing w:after="0" w:line="240" w:lineRule="auto"/>
      </w:pPr>
      <w:r>
        <w:rPr>
          <w:rFonts w:ascii="Consolas" w:hAnsi="Consolas"/>
          <w:sz w:val="15"/>
        </w:rPr>
        <w:t>│   │   │   ├── evidence_index.py</w:t>
      </w:r>
    </w:p>
    <w:p>
      <w:pPr>
        <w:spacing w:after="0" w:line="240" w:lineRule="auto"/>
      </w:pPr>
      <w:r>
        <w:rPr>
          <w:rFonts w:ascii="Consolas" w:hAnsi="Consolas"/>
          <w:sz w:val="15"/>
        </w:rPr>
        <w:t>│   │   │   ├── explain.py</w:t>
      </w:r>
    </w:p>
    <w:p>
      <w:pPr>
        <w:spacing w:after="0" w:line="240" w:lineRule="auto"/>
      </w:pPr>
      <w:r>
        <w:rPr>
          <w:rFonts w:ascii="Consolas" w:hAnsi="Consolas"/>
          <w:sz w:val="15"/>
        </w:rPr>
        <w:t>│   │   │   ├── lexicon.py</w:t>
      </w:r>
    </w:p>
    <w:p>
      <w:pPr>
        <w:spacing w:after="0" w:line="240" w:lineRule="auto"/>
      </w:pPr>
      <w:r>
        <w:rPr>
          <w:rFonts w:ascii="Consolas" w:hAnsi="Consolas"/>
          <w:sz w:val="15"/>
        </w:rPr>
        <w:t>│   │   │   ├── model_store.py</w:t>
      </w:r>
    </w:p>
    <w:p>
      <w:pPr>
        <w:spacing w:after="0" w:line="240" w:lineRule="auto"/>
      </w:pPr>
      <w:r>
        <w:rPr>
          <w:rFonts w:ascii="Consolas" w:hAnsi="Consolas"/>
          <w:sz w:val="15"/>
        </w:rPr>
        <w:t>│   │   │   ├── nli.py</w:t>
      </w:r>
    </w:p>
    <w:p>
      <w:pPr>
        <w:spacing w:after="0" w:line="240" w:lineRule="auto"/>
      </w:pPr>
      <w:r>
        <w:rPr>
          <w:rFonts w:ascii="Consolas" w:hAnsi="Consolas"/>
          <w:sz w:val="15"/>
        </w:rPr>
        <w:t>│   │   │   ├── prediction.py</w:t>
      </w:r>
    </w:p>
    <w:p>
      <w:pPr>
        <w:spacing w:after="0" w:line="240" w:lineRule="auto"/>
      </w:pPr>
      <w:r>
        <w:rPr>
          <w:rFonts w:ascii="Consolas" w:hAnsi="Consolas"/>
          <w:sz w:val="15"/>
        </w:rPr>
        <w:t>│   │   │   ├── run.py</w:t>
      </w:r>
    </w:p>
    <w:p>
      <w:pPr>
        <w:spacing w:after="0" w:line="240" w:lineRule="auto"/>
      </w:pPr>
      <w:r>
        <w:rPr>
          <w:rFonts w:ascii="Consolas" w:hAnsi="Consolas"/>
          <w:sz w:val="15"/>
        </w:rPr>
        <w:t>│   │   │   ├── stages.py</w:t>
      </w:r>
    </w:p>
    <w:p>
      <w:pPr>
        <w:spacing w:after="0" w:line="240" w:lineRule="auto"/>
      </w:pPr>
      <w:r>
        <w:rPr>
          <w:rFonts w:ascii="Consolas" w:hAnsi="Consolas"/>
          <w:sz w:val="15"/>
        </w:rPr>
        <w:t>│   │   │   ├── transformer_classifier.py</w:t>
      </w:r>
    </w:p>
    <w:p>
      <w:pPr>
        <w:spacing w:after="0" w:line="240" w:lineRule="auto"/>
      </w:pPr>
      <w:r>
        <w:rPr>
          <w:rFonts w:ascii="Consolas" w:hAnsi="Consolas"/>
          <w:sz w:val="15"/>
        </w:rPr>
        <w:t>│   │   │   └── verification.py</w:t>
      </w:r>
    </w:p>
    <w:p>
      <w:pPr>
        <w:spacing w:after="0" w:line="240" w:lineRule="auto"/>
      </w:pPr>
      <w:r>
        <w:rPr>
          <w:rFonts w:ascii="Consolas" w:hAnsi="Consolas"/>
          <w:sz w:val="15"/>
        </w:rPr>
        <w:t>│   │   ├── review.py</w:t>
      </w:r>
    </w:p>
    <w:p>
      <w:pPr>
        <w:spacing w:after="0" w:line="240" w:lineRule="auto"/>
      </w:pPr>
      <w:r>
        <w:rPr>
          <w:rFonts w:ascii="Consolas" w:hAnsi="Consolas"/>
          <w:sz w:val="15"/>
        </w:rPr>
        <w:t>│   │   ├── schema.sql</w:t>
      </w:r>
    </w:p>
    <w:p>
      <w:pPr>
        <w:spacing w:after="0" w:line="240" w:lineRule="auto"/>
      </w:pPr>
      <w:r>
        <w:rPr>
          <w:rFonts w:ascii="Consolas" w:hAnsi="Consolas"/>
          <w:sz w:val="15"/>
        </w:rPr>
        <w:t>│   │   ├── schemas.py</w:t>
      </w:r>
    </w:p>
    <w:p>
      <w:pPr>
        <w:spacing w:after="0" w:line="240" w:lineRule="auto"/>
      </w:pPr>
      <w:r>
        <w:rPr>
          <w:rFonts w:ascii="Consolas" w:hAnsi="Consolas"/>
          <w:sz w:val="15"/>
        </w:rPr>
        <w:t>│   │   └── warmup.py</w:t>
      </w:r>
    </w:p>
    <w:p>
      <w:pPr>
        <w:spacing w:after="0" w:line="240" w:lineRule="auto"/>
      </w:pPr>
      <w:r>
        <w:rPr>
          <w:rFonts w:ascii="Consolas" w:hAnsi="Consolas"/>
          <w:sz w:val="15"/>
        </w:rPr>
        <w:t>│   └── requirements.txt</w:t>
      </w:r>
    </w:p>
    <w:p>
      <w:pPr>
        <w:spacing w:after="0" w:line="240" w:lineRule="auto"/>
      </w:pPr>
      <w:r>
        <w:rPr>
          <w:rFonts w:ascii="Consolas" w:hAnsi="Consolas"/>
          <w:sz w:val="15"/>
        </w:rPr>
        <w:t>├── data/</w:t>
      </w:r>
    </w:p>
    <w:p>
      <w:pPr>
        <w:spacing w:after="0" w:line="240" w:lineRule="auto"/>
      </w:pPr>
      <w:r>
        <w:rPr>
          <w:rFonts w:ascii="Consolas" w:hAnsi="Consolas"/>
          <w:sz w:val="15"/>
        </w:rPr>
        <w:t>│   ├── index/</w:t>
      </w:r>
    </w:p>
    <w:p>
      <w:pPr>
        <w:spacing w:after="0" w:line="240" w:lineRule="auto"/>
      </w:pPr>
      <w:r>
        <w:rPr>
          <w:rFonts w:ascii="Consolas" w:hAnsi="Consolas"/>
          <w:sz w:val="15"/>
        </w:rPr>
        <w:t>│   │   ├── index.json</w:t>
      </w:r>
    </w:p>
    <w:p>
      <w:pPr>
        <w:spacing w:after="0" w:line="240" w:lineRule="auto"/>
      </w:pPr>
      <w:r>
        <w:rPr>
          <w:rFonts w:ascii="Consolas" w:hAnsi="Consolas"/>
          <w:sz w:val="15"/>
        </w:rPr>
        <w:t>│   │   └── vectors.npy</w:t>
      </w:r>
    </w:p>
    <w:p>
      <w:pPr>
        <w:spacing w:after="0" w:line="240" w:lineRule="auto"/>
      </w:pPr>
      <w:r>
        <w:rPr>
          <w:rFonts w:ascii="Consolas" w:hAnsi="Consolas"/>
          <w:sz w:val="15"/>
        </w:rPr>
        <w:t>│   ├── infosure.db</w:t>
      </w:r>
    </w:p>
    <w:p>
      <w:pPr>
        <w:spacing w:after="0" w:line="240" w:lineRule="auto"/>
      </w:pPr>
      <w:r>
        <w:rPr>
          <w:rFonts w:ascii="Consolas" w:hAnsi="Consolas"/>
          <w:sz w:val="15"/>
        </w:rPr>
        <w:t>│   ├── lexicon/</w:t>
      </w:r>
    </w:p>
    <w:p>
      <w:pPr>
        <w:spacing w:after="0" w:line="240" w:lineRule="auto"/>
      </w:pPr>
      <w:r>
        <w:rPr>
          <w:rFonts w:ascii="Consolas" w:hAnsi="Consolas"/>
          <w:sz w:val="15"/>
        </w:rPr>
        <w:t>│   │   └── lexicon.xlsx</w:t>
      </w:r>
    </w:p>
    <w:p>
      <w:pPr>
        <w:spacing w:after="0" w:line="240" w:lineRule="auto"/>
      </w:pPr>
      <w:r>
        <w:rPr>
          <w:rFonts w:ascii="Consolas" w:hAnsi="Consolas"/>
          <w:sz w:val="15"/>
        </w:rPr>
        <w:t>│   └── training/</w:t>
      </w:r>
    </w:p>
    <w:p>
      <w:pPr>
        <w:spacing w:after="0" w:line="240" w:lineRule="auto"/>
      </w:pPr>
      <w:r>
        <w:rPr>
          <w:rFonts w:ascii="Consolas" w:hAnsi="Consolas"/>
          <w:sz w:val="15"/>
        </w:rPr>
        <w:t>│       └── pubhealth_v1.csv</w:t>
      </w:r>
    </w:p>
    <w:p>
      <w:pPr>
        <w:spacing w:after="0" w:line="240" w:lineRule="auto"/>
      </w:pPr>
      <w:r>
        <w:rPr>
          <w:rFonts w:ascii="Consolas" w:hAnsi="Consolas"/>
          <w:sz w:val="15"/>
        </w:rPr>
        <w:t>├── docs/</w:t>
      </w:r>
    </w:p>
    <w:p>
      <w:pPr>
        <w:spacing w:after="0" w:line="240" w:lineRule="auto"/>
      </w:pPr>
      <w:r>
        <w:rPr>
          <w:rFonts w:ascii="Consolas" w:hAnsi="Consolas"/>
          <w:sz w:val="15"/>
        </w:rPr>
        <w:t>│   ├── CLIENT_CODEBASE_GUIDE.md</w:t>
      </w:r>
    </w:p>
    <w:p>
      <w:pPr>
        <w:spacing w:after="0" w:line="240" w:lineRule="auto"/>
      </w:pPr>
      <w:r>
        <w:rPr>
          <w:rFonts w:ascii="Consolas" w:hAnsi="Consolas"/>
          <w:sz w:val="15"/>
        </w:rPr>
        <w:t>│   ├── INFORSURE_Client_Guide.docx</w:t>
      </w:r>
    </w:p>
    <w:p>
      <w:pPr>
        <w:spacing w:after="0" w:line="240" w:lineRule="auto"/>
      </w:pPr>
      <w:r>
        <w:rPr>
          <w:rFonts w:ascii="Consolas" w:hAnsi="Consolas"/>
          <w:sz w:val="15"/>
        </w:rPr>
        <w:t>│   └── templates/</w:t>
      </w:r>
    </w:p>
    <w:p>
      <w:pPr>
        <w:spacing w:after="0" w:line="240" w:lineRule="auto"/>
      </w:pPr>
      <w:r>
        <w:rPr>
          <w:rFonts w:ascii="Consolas" w:hAnsi="Consolas"/>
          <w:sz w:val="15"/>
        </w:rPr>
        <w:t>│       └── english_claims_template.xlsx</w:t>
      </w:r>
    </w:p>
    <w:p>
      <w:pPr>
        <w:spacing w:after="0" w:line="240" w:lineRule="auto"/>
      </w:pPr>
      <w:r>
        <w:rPr>
          <w:rFonts w:ascii="Consolas" w:hAnsi="Consolas"/>
          <w:sz w:val="15"/>
        </w:rPr>
        <w:t>├── extension/</w:t>
      </w:r>
    </w:p>
    <w:p>
      <w:pPr>
        <w:spacing w:after="0" w:line="240" w:lineRule="auto"/>
      </w:pPr>
      <w:r>
        <w:rPr>
          <w:rFonts w:ascii="Consolas" w:hAnsi="Consolas"/>
          <w:sz w:val="15"/>
        </w:rPr>
        <w:t>│   ├── background.js</w:t>
      </w:r>
    </w:p>
    <w:p>
      <w:pPr>
        <w:spacing w:after="0" w:line="240" w:lineRule="auto"/>
      </w:pPr>
      <w:r>
        <w:rPr>
          <w:rFonts w:ascii="Consolas" w:hAnsi="Consolas"/>
          <w:sz w:val="15"/>
        </w:rPr>
        <w:t>│   ├── content.js</w:t>
      </w:r>
    </w:p>
    <w:p>
      <w:pPr>
        <w:spacing w:after="0" w:line="240" w:lineRule="auto"/>
      </w:pPr>
      <w:r>
        <w:rPr>
          <w:rFonts w:ascii="Consolas" w:hAnsi="Consolas"/>
          <w:sz w:val="15"/>
        </w:rPr>
        <w:t>│   ├── manifest.json</w:t>
      </w:r>
    </w:p>
    <w:p>
      <w:pPr>
        <w:spacing w:after="0" w:line="240" w:lineRule="auto"/>
      </w:pPr>
      <w:r>
        <w:rPr>
          <w:rFonts w:ascii="Consolas" w:hAnsi="Consolas"/>
          <w:sz w:val="15"/>
        </w:rPr>
        <w:t>│   ├── sidepanel.css</w:t>
      </w:r>
    </w:p>
    <w:p>
      <w:pPr>
        <w:spacing w:after="0" w:line="240" w:lineRule="auto"/>
      </w:pPr>
      <w:r>
        <w:rPr>
          <w:rFonts w:ascii="Consolas" w:hAnsi="Consolas"/>
          <w:sz w:val="15"/>
        </w:rPr>
        <w:t>│   ├── sidepanel.html</w:t>
      </w:r>
    </w:p>
    <w:p>
      <w:pPr>
        <w:spacing w:after="0" w:line="240" w:lineRule="auto"/>
      </w:pPr>
      <w:r>
        <w:rPr>
          <w:rFonts w:ascii="Consolas" w:hAnsi="Consolas"/>
          <w:sz w:val="15"/>
        </w:rPr>
        <w:t>│   └── sidepanel.js</w:t>
      </w:r>
    </w:p>
    <w:p>
      <w:pPr>
        <w:spacing w:after="0" w:line="240" w:lineRule="auto"/>
      </w:pPr>
      <w:r>
        <w:rPr>
          <w:rFonts w:ascii="Consolas" w:hAnsi="Consolas"/>
          <w:sz w:val="15"/>
        </w:rPr>
        <w:t>├── models/</w:t>
      </w:r>
    </w:p>
    <w:p>
      <w:pPr>
        <w:spacing w:after="0" w:line="240" w:lineRule="auto"/>
      </w:pPr>
      <w:r>
        <w:rPr>
          <w:rFonts w:ascii="Consolas" w:hAnsi="Consolas"/>
          <w:sz w:val="15"/>
        </w:rPr>
        <w:t>│   ├── active.json</w:t>
      </w:r>
    </w:p>
    <w:p>
      <w:pPr>
        <w:spacing w:after="0" w:line="240" w:lineRule="auto"/>
      </w:pPr>
      <w:r>
        <w:rPr>
          <w:rFonts w:ascii="Consolas" w:hAnsi="Consolas"/>
          <w:sz w:val="15"/>
        </w:rPr>
        <w:t>│   ├── download.json</w:t>
      </w:r>
    </w:p>
    <w:p>
      <w:pPr>
        <w:spacing w:after="0" w:line="240" w:lineRule="auto"/>
      </w:pPr>
      <w:r>
        <w:rPr>
          <w:rFonts w:ascii="Consolas" w:hAnsi="Consolas"/>
          <w:sz w:val="15"/>
        </w:rPr>
        <w:t>│   └── v0.2-xlmr-pubhealth-en-exp/</w:t>
      </w:r>
    </w:p>
    <w:p>
      <w:pPr>
        <w:spacing w:after="0" w:line="240" w:lineRule="auto"/>
      </w:pPr>
      <w:r>
        <w:rPr>
          <w:rFonts w:ascii="Consolas" w:hAnsi="Consolas"/>
          <w:sz w:val="15"/>
        </w:rPr>
        <w:t>│       ├── config.json</w:t>
      </w:r>
    </w:p>
    <w:p>
      <w:pPr>
        <w:spacing w:after="0" w:line="240" w:lineRule="auto"/>
      </w:pPr>
      <w:r>
        <w:rPr>
          <w:rFonts w:ascii="Consolas" w:hAnsi="Consolas"/>
          <w:sz w:val="15"/>
        </w:rPr>
        <w:t>│       ├── metadata.json</w:t>
      </w:r>
    </w:p>
    <w:p>
      <w:pPr>
        <w:spacing w:after="0" w:line="240" w:lineRule="auto"/>
      </w:pPr>
      <w:r>
        <w:rPr>
          <w:rFonts w:ascii="Consolas" w:hAnsi="Consolas"/>
          <w:sz w:val="15"/>
        </w:rPr>
        <w:t>│       ├── temperature.txt</w:t>
      </w:r>
    </w:p>
    <w:p>
      <w:pPr>
        <w:spacing w:after="0" w:line="240" w:lineRule="auto"/>
      </w:pPr>
      <w:r>
        <w:rPr>
          <w:rFonts w:ascii="Consolas" w:hAnsi="Consolas"/>
          <w:sz w:val="15"/>
        </w:rPr>
        <w:t>│       ├── tokenizer.json</w:t>
      </w:r>
    </w:p>
    <w:p>
      <w:pPr>
        <w:spacing w:after="0" w:line="240" w:lineRule="auto"/>
      </w:pPr>
      <w:r>
        <w:rPr>
          <w:rFonts w:ascii="Consolas" w:hAnsi="Consolas"/>
          <w:sz w:val="15"/>
        </w:rPr>
        <w:t>│       └── tokenizer_config.json</w:t>
      </w:r>
    </w:p>
    <w:p>
      <w:pPr>
        <w:spacing w:after="0" w:line="240" w:lineRule="auto"/>
      </w:pPr>
      <w:r>
        <w:rPr>
          <w:rFonts w:ascii="Consolas" w:hAnsi="Consolas"/>
          <w:sz w:val="15"/>
        </w:rPr>
        <w:t>├── setup-demo.ps1</w:t>
      </w:r>
    </w:p>
    <w:p>
      <w:pPr>
        <w:spacing w:after="0" w:line="240" w:lineRule="auto"/>
      </w:pPr>
      <w:r>
        <w:rPr>
          <w:rFonts w:ascii="Consolas" w:hAnsi="Consolas"/>
          <w:sz w:val="15"/>
        </w:rPr>
        <w:t>├── start-demo.ps1</w:t>
      </w:r>
    </w:p>
    <w:p>
      <w:pPr>
        <w:spacing w:after="0" w:line="240" w:lineRule="auto"/>
      </w:pPr>
      <w:r>
        <w:rPr>
          <w:rFonts w:ascii="Consolas" w:hAnsi="Consolas"/>
          <w:sz w:val="15"/>
        </w:rPr>
        <w:t>└── training/</w:t>
      </w:r>
    </w:p>
    <w:p>
      <w:pPr>
        <w:spacing w:after="0" w:line="240" w:lineRule="auto"/>
      </w:pPr>
      <w:r>
        <w:rPr>
          <w:rFonts w:ascii="Consolas" w:hAnsi="Consolas"/>
          <w:sz w:val="15"/>
        </w:rPr>
        <w:t xml:space="preserve">    ├── __init__.py</w:t>
      </w:r>
    </w:p>
    <w:p>
      <w:pPr>
        <w:spacing w:after="0" w:line="240" w:lineRule="auto"/>
      </w:pPr>
      <w:r>
        <w:rPr>
          <w:rFonts w:ascii="Consolas" w:hAnsi="Consolas"/>
          <w:sz w:val="15"/>
        </w:rPr>
        <w:t xml:space="preserve">    ├── classical.py</w:t>
      </w:r>
    </w:p>
    <w:p>
      <w:pPr>
        <w:spacing w:after="0" w:line="240" w:lineRule="auto"/>
      </w:pPr>
      <w:r>
        <w:rPr>
          <w:rFonts w:ascii="Consolas" w:hAnsi="Consolas"/>
          <w:sz w:val="15"/>
        </w:rPr>
        <w:t xml:space="preserve">    ├── configs/</w:t>
      </w:r>
    </w:p>
    <w:p>
      <w:pPr>
        <w:spacing w:after="0" w:line="240" w:lineRule="auto"/>
      </w:pPr>
      <w:r>
        <w:rPr>
          <w:rFonts w:ascii="Consolas" w:hAnsi="Consolas"/>
          <w:sz w:val="15"/>
        </w:rPr>
        <w:t xml:space="preserve">    │   ├── default.json</w:t>
      </w:r>
    </w:p>
    <w:p>
      <w:pPr>
        <w:spacing w:after="0" w:line="240" w:lineRule="auto"/>
      </w:pPr>
      <w:r>
        <w:rPr>
          <w:rFonts w:ascii="Consolas" w:hAnsi="Consolas"/>
          <w:sz w:val="15"/>
        </w:rPr>
        <w:t xml:space="preserve">    │   └── english_xlmr.json</w:t>
      </w:r>
    </w:p>
    <w:p>
      <w:pPr>
        <w:spacing w:after="0" w:line="240" w:lineRule="auto"/>
      </w:pPr>
      <w:r>
        <w:rPr>
          <w:rFonts w:ascii="Consolas" w:hAnsi="Consolas"/>
          <w:sz w:val="15"/>
        </w:rPr>
        <w:t xml:space="preserve">    ├── evaluate.py</w:t>
      </w:r>
    </w:p>
    <w:p>
      <w:pPr>
        <w:spacing w:after="0" w:line="240" w:lineRule="auto"/>
      </w:pPr>
      <w:r>
        <w:rPr>
          <w:rFonts w:ascii="Consolas" w:hAnsi="Consolas"/>
          <w:sz w:val="15"/>
        </w:rPr>
        <w:t xml:space="preserve">    ├── package.py</w:t>
      </w:r>
    </w:p>
    <w:p>
      <w:pPr>
        <w:spacing w:after="0" w:line="240" w:lineRule="auto"/>
      </w:pPr>
      <w:r>
        <w:rPr>
          <w:rFonts w:ascii="Consolas" w:hAnsi="Consolas"/>
          <w:sz w:val="15"/>
        </w:rPr>
        <w:t xml:space="preserve">    ├── prepare/</w:t>
      </w:r>
    </w:p>
    <w:p>
      <w:pPr>
        <w:spacing w:after="0" w:line="240" w:lineRule="auto"/>
      </w:pPr>
      <w:r>
        <w:rPr>
          <w:rFonts w:ascii="Consolas" w:hAnsi="Consolas"/>
          <w:sz w:val="15"/>
        </w:rPr>
        <w:t xml:space="preserve">    │   ├── __init__.py</w:t>
      </w:r>
    </w:p>
    <w:p>
      <w:pPr>
        <w:spacing w:after="0" w:line="240" w:lineRule="auto"/>
      </w:pPr>
      <w:r>
        <w:rPr>
          <w:rFonts w:ascii="Consolas" w:hAnsi="Consolas"/>
          <w:sz w:val="15"/>
        </w:rPr>
        <w:t xml:space="preserve">    │   └── clean.py</w:t>
      </w:r>
    </w:p>
    <w:p>
      <w:pPr>
        <w:spacing w:after="0" w:line="240" w:lineRule="auto"/>
      </w:pPr>
      <w:r>
        <w:rPr>
          <w:rFonts w:ascii="Consolas" w:hAnsi="Consolas"/>
          <w:sz w:val="15"/>
        </w:rPr>
        <w:t xml:space="preserve">    ├── requirements.txt</w:t>
      </w:r>
    </w:p>
    <w:p>
      <w:pPr>
        <w:spacing w:after="0" w:line="240" w:lineRule="auto"/>
      </w:pPr>
      <w:r>
        <w:rPr>
          <w:rFonts w:ascii="Consolas" w:hAnsi="Consolas"/>
          <w:sz w:val="15"/>
        </w:rPr>
        <w:t xml:space="preserve">    ├── run.py</w:t>
      </w:r>
    </w:p>
    <w:p>
      <w:pPr>
        <w:spacing w:after="0" w:line="240" w:lineRule="auto"/>
      </w:pPr>
      <w:r>
        <w:rPr>
          <w:rFonts w:ascii="Consolas" w:hAnsi="Consolas"/>
          <w:sz w:val="15"/>
        </w:rPr>
        <w:t xml:space="preserve">    ├── split.py</w:t>
      </w:r>
    </w:p>
    <w:p>
      <w:pPr>
        <w:spacing w:after="0" w:line="240" w:lineRule="auto"/>
      </w:pPr>
      <w:r>
        <w:rPr>
          <w:rFonts w:ascii="Consolas" w:hAnsi="Consolas"/>
          <w:sz w:val="15"/>
        </w:rPr>
        <w:t xml:space="preserve">    └── transformer.py</w:t>
      </w:r>
    </w:p>
    <w:p>
      <w:pPr>
        <w:pStyle w:val="Heading1"/>
      </w:pPr>
      <w:r>
        <w:t>4. Folder-by-folder and file-by-file reference</w:t>
      </w:r>
    </w:p>
    <w:p>
      <w:pPr>
        <w:pStyle w:val="Heading2"/>
      </w:pPr>
      <w:r>
        <w:t>4.1. Project root: ./</w:t>
      </w:r>
    </w:p>
    <w:p>
      <w:r>
        <w:t>The root is the starting point for installation, running the backend, and finding project guidance. Its scripts coordinate files in the other folders.</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.gitattributes</w:t>
            </w:r>
          </w:p>
        </w:tc>
        <w:tc>
          <w:tcPr>
            <w:tcW w:type="dxa" w:w="4824"/>
          </w:tcPr>
          <w:p>
            <w:pPr>
              <w:spacing w:after="80" w:before="60"/>
            </w:pPr>
            <w:r>
              <w:rPr>
                <w:sz w:val="18"/>
              </w:rPr>
              <w:t>Tells Git how to store selected files. Database, NumPy, Excel, the supplied CSV and tokenizer artifacts are treated as binary so their bytes stay consistent across Windows and other systems.</w:t>
            </w:r>
          </w:p>
        </w:tc>
        <w:tc>
          <w:tcPr>
            <w:tcW w:type="dxa" w:w="2232"/>
          </w:tcPr>
          <w:p>
            <w:pPr>
              <w:spacing w:after="80" w:before="60"/>
            </w:pPr>
            <w:r>
              <w:rPr>
                <w:sz w:val="18"/>
              </w:rPr>
              <w:t>Repository maintenance; helps preserve checksums.</w:t>
            </w:r>
          </w:p>
        </w:tc>
      </w:tr>
      <w:tr>
        <w:trPr>
          <w:cantSplit/>
        </w:trPr>
        <w:tc>
          <w:tcPr>
            <w:tcW w:type="dxa" w:w="1872"/>
          </w:tcPr>
          <w:p>
            <w:pPr>
              <w:spacing w:after="80" w:before="60"/>
            </w:pPr>
            <w:r>
              <w:rPr>
                <w:sz w:val="18"/>
              </w:rPr>
              <w:t>.gitignore</w:t>
            </w:r>
          </w:p>
        </w:tc>
        <w:tc>
          <w:tcPr>
            <w:tcW w:type="dxa" w:w="4824"/>
          </w:tcPr>
          <w:p>
            <w:pPr>
              <w:spacing w:after="80" w:before="60"/>
            </w:pPr>
            <w:r>
              <w:rPr>
                <w:sz w:val="18"/>
              </w:rPr>
              <w:t>Lists local files and generated outputs Git should normally leave untracked, including the virtual environment, caches, runtime DB, downloaded weights and new training outputs. It contains an exception for the supplied evidence snapshot and English dataset.</w:t>
            </w:r>
          </w:p>
        </w:tc>
        <w:tc>
          <w:tcPr>
            <w:tcW w:type="dxa" w:w="2232"/>
          </w:tcPr>
          <w:p>
            <w:pPr>
              <w:spacing w:after="80" w:before="60"/>
            </w:pPr>
            <w:r>
              <w:rPr>
                <w:sz w:val="18"/>
              </w:rPr>
              <w:t>Repository maintenance. Ignore rules do not remove files already committed or erase history.</w:t>
            </w:r>
          </w:p>
        </w:tc>
      </w:tr>
      <w:tr>
        <w:trPr>
          <w:cantSplit/>
        </w:trPr>
        <w:tc>
          <w:tcPr>
            <w:tcW w:type="dxa" w:w="1872"/>
          </w:tcPr>
          <w:p>
            <w:pPr>
              <w:spacing w:after="80" w:before="60"/>
            </w:pPr>
            <w:r>
              <w:rPr>
                <w:sz w:val="18"/>
              </w:rPr>
              <w:t>README.md</w:t>
            </w:r>
          </w:p>
        </w:tc>
        <w:tc>
          <w:tcPr>
            <w:tcW w:type="dxa" w:w="4824"/>
          </w:tcPr>
          <w:p>
            <w:pPr>
              <w:spacing w:after="80" w:before="60"/>
            </w:pPr>
            <w:r>
              <w:rPr>
                <w:sz w:val="18"/>
              </w:rPr>
              <w:t>Provides the working setup and usage instructions: Python requirements, private model download, starting the backend, loading the extension, English training and evidence maintenance.</w:t>
            </w:r>
          </w:p>
        </w:tc>
        <w:tc>
          <w:tcPr>
            <w:tcW w:type="dxa" w:w="2232"/>
          </w:tcPr>
          <w:p>
            <w:pPr>
              <w:spacing w:after="80" w:before="60"/>
            </w:pPr>
            <w:r>
              <w:rPr>
                <w:sz w:val="18"/>
              </w:rPr>
              <w:t>Read first when installing or operating the system.</w:t>
            </w:r>
          </w:p>
        </w:tc>
      </w:tr>
      <w:tr>
        <w:trPr>
          <w:cantSplit/>
        </w:trPr>
        <w:tc>
          <w:tcPr>
            <w:tcW w:type="dxa" w:w="1872"/>
          </w:tcPr>
          <w:p>
            <w:pPr>
              <w:spacing w:after="80" w:before="60"/>
            </w:pPr>
            <w:r>
              <w:rPr>
                <w:sz w:val="18"/>
              </w:rPr>
              <w:t>THIRD_PARTY_NOTICES.md</w:t>
            </w:r>
          </w:p>
        </w:tc>
        <w:tc>
          <w:tcPr>
            <w:tcW w:type="dxa" w:w="4824"/>
          </w:tcPr>
          <w:p>
            <w:pPr>
              <w:spacing w:after="80" w:before="60"/>
            </w:pPr>
            <w:r>
              <w:rPr>
                <w:sz w:val="18"/>
              </w:rPr>
              <w:t>Records attribution and license notices for PUBHEALTH and the XLM-RoBERTa base model, plus references for other downloaded components.</w:t>
            </w:r>
          </w:p>
        </w:tc>
        <w:tc>
          <w:tcPr>
            <w:tcW w:type="dxa" w:w="2232"/>
          </w:tcPr>
          <w:p>
            <w:pPr>
              <w:spacing w:after="80" w:before="60"/>
            </w:pPr>
            <w:r>
              <w:rPr>
                <w:sz w:val="18"/>
              </w:rPr>
              <w:t>Reference when distributing or maintaining the project.</w:t>
            </w:r>
          </w:p>
        </w:tc>
      </w:tr>
      <w:tr>
        <w:trPr>
          <w:cantSplit/>
        </w:trPr>
        <w:tc>
          <w:tcPr>
            <w:tcW w:type="dxa" w:w="1872"/>
          </w:tcPr>
          <w:p>
            <w:pPr>
              <w:spacing w:after="80" w:before="60"/>
            </w:pPr>
            <w:r>
              <w:rPr>
                <w:sz w:val="18"/>
              </w:rPr>
              <w:t>setup-demo.ps1</w:t>
            </w:r>
          </w:p>
        </w:tc>
        <w:tc>
          <w:tcPr>
            <w:tcW w:type="dxa" w:w="4824"/>
          </w:tcPr>
          <w:p>
            <w:pPr>
              <w:spacing w:after="80" w:before="60"/>
            </w:pPr>
            <w:r>
              <w:rPr>
                <w:sz w:val="18"/>
              </w:rPr>
              <w:t>Creates .venv, installs CPU-compatible runtime dependencies, installs and verifies the supplied classifier ZIP, prepares the runtime DB, and loads/downloads supporting models. -IncludeTraining installs additional training dependencies; -ModelArchive accepts a saved model ZIP.</w:t>
            </w:r>
          </w:p>
        </w:tc>
        <w:tc>
          <w:tcPr>
            <w:tcW w:type="dxa" w:w="2232"/>
          </w:tcPr>
          <w:p>
            <w:pPr>
              <w:spacing w:after="80" w:before="60"/>
            </w:pPr>
            <w:r>
              <w:rPr>
                <w:sz w:val="18"/>
              </w:rPr>
              <w:t>One-time setup, or repair of an existing setup. It does not train a classifier.</w:t>
            </w:r>
          </w:p>
        </w:tc>
      </w:tr>
      <w:tr>
        <w:trPr>
          <w:cantSplit/>
        </w:trPr>
        <w:tc>
          <w:tcPr>
            <w:tcW w:type="dxa" w:w="1872"/>
          </w:tcPr>
          <w:p>
            <w:pPr>
              <w:spacing w:after="80" w:before="60"/>
            </w:pPr>
            <w:r>
              <w:rPr>
                <w:sz w:val="18"/>
              </w:rPr>
              <w:t>start-demo.ps1</w:t>
            </w:r>
          </w:p>
        </w:tc>
        <w:tc>
          <w:tcPr>
            <w:tcW w:type="dxa" w:w="4824"/>
          </w:tcPr>
          <w:p>
            <w:pPr>
              <w:spacing w:after="80" w:before="60"/>
            </w:pPr>
            <w:r>
              <w:rPr>
                <w:sz w:val="18"/>
              </w:rPr>
              <w:t>Selects the model from models/active.json, or from -ModelVersion; sets the runtime DB and cache paths; checks the assets; then launches Uvicorn on 127.0.0.1:8000. -Offline requests cached supporting models.</w:t>
            </w:r>
          </w:p>
        </w:tc>
        <w:tc>
          <w:tcPr>
            <w:tcW w:type="dxa" w:w="2232"/>
          </w:tcPr>
          <w:p>
            <w:pPr>
              <w:spacing w:after="80" w:before="60"/>
            </w:pPr>
            <w:r>
              <w:rPr>
                <w:sz w:val="18"/>
              </w:rPr>
              <w:t>Each backend session. Keep its terminal open; Ctrl+C stops the server.</w:t>
            </w:r>
          </w:p>
        </w:tc>
      </w:tr>
    </w:tbl>
    <w:p/>
    <w:p>
      <w:pPr>
        <w:pStyle w:val="Heading2"/>
      </w:pPr>
      <w:r>
        <w:t>4.2. Backend package: backend/</w:t>
      </w:r>
    </w:p>
    <w:p>
      <w:r>
        <w:t>Contains the Python server and its dependency list. The extension sends requests here; the backend performs OCR, classification, retrieval, evidence verification and feedback storage.</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__init__.py</w:t>
            </w:r>
          </w:p>
        </w:tc>
        <w:tc>
          <w:tcPr>
            <w:tcW w:type="dxa" w:w="4824"/>
          </w:tcPr>
          <w:p>
            <w:pPr>
              <w:spacing w:after="80" w:before="60"/>
            </w:pPr>
            <w:r>
              <w:rPr>
                <w:sz w:val="18"/>
              </w:rPr>
              <w:t>Marks backend as a Python package so modules can be imported and launched with commands such as python -m backend.app.handoff.</w:t>
            </w:r>
          </w:p>
        </w:tc>
        <w:tc>
          <w:tcPr>
            <w:tcW w:type="dxa" w:w="2232"/>
          </w:tcPr>
          <w:p>
            <w:pPr>
              <w:spacing w:after="80" w:before="60"/>
            </w:pPr>
            <w:r>
              <w:rPr>
                <w:sz w:val="18"/>
              </w:rPr>
              <w:t>Python package structure; no business logic.</w:t>
            </w:r>
          </w:p>
        </w:tc>
      </w:tr>
      <w:tr>
        <w:trPr>
          <w:cantSplit/>
        </w:trPr>
        <w:tc>
          <w:tcPr>
            <w:tcW w:type="dxa" w:w="1872"/>
          </w:tcPr>
          <w:p>
            <w:pPr>
              <w:spacing w:after="80" w:before="60"/>
            </w:pPr>
            <w:r>
              <w:rPr>
                <w:sz w:val="18"/>
              </w:rPr>
              <w:t>requirements.txt</w:t>
            </w:r>
          </w:p>
        </w:tc>
        <w:tc>
          <w:tcPr>
            <w:tcW w:type="dxa" w:w="4824"/>
          </w:tcPr>
          <w:p>
            <w:pPr>
              <w:spacing w:after="80" w:before="60"/>
            </w:pPr>
            <w:r>
              <w:rPr>
                <w:sz w:val="18"/>
              </w:rPr>
              <w:t>Pins the Python libraries used by the runtime, including FastAPI, Uvicorn, PyTorch, Transformers, sentence-transformers, RapidOCR, SQLite-related application support and Excel-reading support. SQLite itself comes with Python.</w:t>
            </w:r>
          </w:p>
        </w:tc>
        <w:tc>
          <w:tcPr>
            <w:tcW w:type="dxa" w:w="2232"/>
          </w:tcPr>
          <w:p>
            <w:pPr>
              <w:spacing w:after="80" w:before="60"/>
            </w:pPr>
            <w:r>
              <w:rPr>
                <w:sz w:val="18"/>
              </w:rPr>
              <w:t>Installed by setup-demo.ps1. Training requirements reuse this list.</w:t>
            </w:r>
          </w:p>
        </w:tc>
      </w:tr>
    </w:tbl>
    <w:p/>
    <w:p>
      <w:pPr>
        <w:pStyle w:val="Heading2"/>
      </w:pPr>
      <w:r>
        <w:t>4.3. Backend application: backend/app/</w:t>
      </w:r>
    </w:p>
    <w:p>
      <w:r>
        <w:t>Contains API routes, shared settings, database access, OCR, startup preparation, and command-line maintenance tools. Most files here coordinate the detailed processing in pipeline/.</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__init__.py</w:t>
            </w:r>
          </w:p>
        </w:tc>
        <w:tc>
          <w:tcPr>
            <w:tcW w:type="dxa" w:w="4824"/>
          </w:tcPr>
          <w:p>
            <w:pPr>
              <w:spacing w:after="80" w:before="60"/>
            </w:pPr>
            <w:r>
              <w:rPr>
                <w:sz w:val="18"/>
              </w:rPr>
              <w:t>Marks backend.app as a package. It allows imports between application modules and module-based command execution.</w:t>
            </w:r>
          </w:p>
        </w:tc>
        <w:tc>
          <w:tcPr>
            <w:tcW w:type="dxa" w:w="2232"/>
          </w:tcPr>
          <w:p>
            <w:pPr>
              <w:spacing w:after="80" w:before="60"/>
            </w:pPr>
            <w:r>
              <w:rPr>
                <w:sz w:val="18"/>
              </w:rPr>
              <w:t>Python package structure; no processing stages.</w:t>
            </w:r>
          </w:p>
        </w:tc>
      </w:tr>
      <w:tr>
        <w:trPr>
          <w:cantSplit/>
        </w:trPr>
        <w:tc>
          <w:tcPr>
            <w:tcW w:type="dxa" w:w="1872"/>
          </w:tcPr>
          <w:p>
            <w:pPr>
              <w:spacing w:after="80" w:before="60"/>
            </w:pPr>
            <w:r>
              <w:rPr>
                <w:sz w:val="18"/>
              </w:rPr>
              <w:t>main.py</w:t>
            </w:r>
          </w:p>
        </w:tc>
        <w:tc>
          <w:tcPr>
            <w:tcW w:type="dxa" w:w="4824"/>
          </w:tcPr>
          <w:p>
            <w:pPr>
              <w:spacing w:after="80" w:before="60"/>
            </w:pPr>
            <w:r>
              <w:rPr>
                <w:sz w:val="18"/>
              </w:rPr>
              <w:t>Creates the FastAPI application. Defines GET /health and /status, POST /analyze, /ocr and /feedback, starts model warmup, and translates missing-model or stale-index failures into API errors.</w:t>
            </w:r>
          </w:p>
        </w:tc>
        <w:tc>
          <w:tcPr>
            <w:tcW w:type="dxa" w:w="2232"/>
          </w:tcPr>
          <w:p>
            <w:pPr>
              <w:spacing w:after="80" w:before="60"/>
            </w:pPr>
            <w:r>
              <w:rPr>
                <w:sz w:val="18"/>
              </w:rPr>
              <w:t>API entry point used by Uvicorn and the extension.</w:t>
            </w:r>
          </w:p>
        </w:tc>
      </w:tr>
      <w:tr>
        <w:trPr>
          <w:cantSplit/>
        </w:trPr>
        <w:tc>
          <w:tcPr>
            <w:tcW w:type="dxa" w:w="1872"/>
          </w:tcPr>
          <w:p>
            <w:pPr>
              <w:spacing w:after="80" w:before="60"/>
            </w:pPr>
            <w:r>
              <w:rPr>
                <w:sz w:val="18"/>
              </w:rPr>
              <w:t>config.py</w:t>
            </w:r>
          </w:p>
        </w:tc>
        <w:tc>
          <w:tcPr>
            <w:tcW w:type="dxa" w:w="4824"/>
          </w:tcPr>
          <w:p>
            <w:pPr>
              <w:spacing w:after="80" w:before="60"/>
            </w:pPr>
            <w:r>
              <w:rPr>
                <w:sz w:val="18"/>
              </w:rPr>
              <w:t>Defines project paths, model identifiers and limits. Reads INFOSURE_* environment overrides for the DB, model/index directories, retrieval settings, OCR limits and warmup. The start script selects data/runtime/infosure.db.</w:t>
            </w:r>
          </w:p>
        </w:tc>
        <w:tc>
          <w:tcPr>
            <w:tcW w:type="dxa" w:w="2232"/>
          </w:tcPr>
          <w:p>
            <w:pPr>
              <w:spacing w:after="80" w:before="60"/>
            </w:pPr>
            <w:r>
              <w:rPr>
                <w:sz w:val="18"/>
              </w:rPr>
              <w:t>Shared by runtime and maintenance modules. Changing a Python setting requires a backend restart.</w:t>
            </w:r>
          </w:p>
        </w:tc>
      </w:tr>
      <w:tr>
        <w:trPr>
          <w:cantSplit/>
        </w:trPr>
        <w:tc>
          <w:tcPr>
            <w:tcW w:type="dxa" w:w="1872"/>
          </w:tcPr>
          <w:p>
            <w:pPr>
              <w:spacing w:after="80" w:before="60"/>
            </w:pPr>
            <w:r>
              <w:rPr>
                <w:sz w:val="18"/>
              </w:rPr>
              <w:t>db.py</w:t>
            </w:r>
          </w:p>
        </w:tc>
        <w:tc>
          <w:tcPr>
            <w:tcW w:type="dxa" w:w="4824"/>
          </w:tcPr>
          <w:p>
            <w:pPr>
              <w:spacing w:after="80" w:before="60"/>
            </w:pPr>
            <w:r>
              <w:rPr>
                <w:sz w:val="18"/>
              </w:rPr>
              <w:t>Opens SQLite connections with foreign-key enforcement, creates tables from schema.sql, adds supported columns to older databases, and provides a per-request connection dependency.</w:t>
            </w:r>
          </w:p>
        </w:tc>
        <w:tc>
          <w:tcPr>
            <w:tcW w:type="dxa" w:w="2232"/>
          </w:tcPr>
          <w:p>
            <w:pPr>
              <w:spacing w:after="80" w:before="60"/>
            </w:pPr>
            <w:r>
              <w:rPr>
                <w:sz w:val="18"/>
              </w:rPr>
              <w:t>Startup, API feedback storage, retrieval and maintenance tools.</w:t>
            </w:r>
          </w:p>
        </w:tc>
      </w:tr>
      <w:tr>
        <w:trPr>
          <w:cantSplit/>
        </w:trPr>
        <w:tc>
          <w:tcPr>
            <w:tcW w:type="dxa" w:w="1872"/>
          </w:tcPr>
          <w:p>
            <w:pPr>
              <w:spacing w:after="80" w:before="60"/>
            </w:pPr>
            <w:r>
              <w:rPr>
                <w:sz w:val="18"/>
              </w:rPr>
              <w:t>schema.sql</w:t>
            </w:r>
          </w:p>
        </w:tc>
        <w:tc>
          <w:tcPr>
            <w:tcW w:type="dxa" w:w="4824"/>
          </w:tcPr>
          <w:p>
            <w:pPr>
              <w:spacing w:after="80" w:before="60"/>
            </w:pPr>
            <w:r>
              <w:rPr>
                <w:sz w:val="18"/>
              </w:rPr>
              <w:t>Defines the database tables, constraints, indexes and validated_evidence view. Includes evidence, feedback and review records, dataset/model registrations, and links from dataset versions to reviewed feedback.</w:t>
            </w:r>
          </w:p>
        </w:tc>
        <w:tc>
          <w:tcPr>
            <w:tcW w:type="dxa" w:w="2232"/>
          </w:tcPr>
          <w:p>
            <w:pPr>
              <w:spacing w:after="80" w:before="60"/>
            </w:pPr>
            <w:r>
              <w:rPr>
                <w:sz w:val="18"/>
              </w:rPr>
              <w:t>Executed by db.init_db(). Describes database structure, not its stored evidence content.</w:t>
            </w:r>
          </w:p>
        </w:tc>
      </w:tr>
      <w:tr>
        <w:trPr>
          <w:cantSplit/>
        </w:trPr>
        <w:tc>
          <w:tcPr>
            <w:tcW w:type="dxa" w:w="1872"/>
          </w:tcPr>
          <w:p>
            <w:pPr>
              <w:spacing w:after="80" w:before="60"/>
            </w:pPr>
            <w:r>
              <w:rPr>
                <w:sz w:val="18"/>
              </w:rPr>
              <w:t>schemas.py</w:t>
            </w:r>
          </w:p>
        </w:tc>
        <w:tc>
          <w:tcPr>
            <w:tcW w:type="dxa" w:w="4824"/>
          </w:tcPr>
          <w:p>
            <w:pPr>
              <w:spacing w:after="80" w:before="60"/>
            </w:pPr>
            <w:r>
              <w:rPr>
                <w:sz w:val="18"/>
              </w:rPr>
              <w:t>Defines Pydantic request/response structures and allowed labels. It validates text length and source mode and specifies prediction, evidence, assessment, OCR and feedback fields sent between server and extension.</w:t>
            </w:r>
          </w:p>
        </w:tc>
        <w:tc>
          <w:tcPr>
            <w:tcW w:type="dxa" w:w="2232"/>
          </w:tcPr>
          <w:p>
            <w:pPr>
              <w:spacing w:after="80" w:before="60"/>
            </w:pPr>
            <w:r>
              <w:rPr>
                <w:sz w:val="18"/>
              </w:rPr>
              <w:t>API input validation and structured responses.</w:t>
            </w:r>
          </w:p>
        </w:tc>
      </w:tr>
      <w:tr>
        <w:trPr>
          <w:cantSplit/>
        </w:trPr>
        <w:tc>
          <w:tcPr>
            <w:tcW w:type="dxa" w:w="1872"/>
          </w:tcPr>
          <w:p>
            <w:pPr>
              <w:spacing w:after="80" w:before="60"/>
            </w:pPr>
            <w:r>
              <w:rPr>
                <w:sz w:val="18"/>
              </w:rPr>
              <w:t>warmup.py</w:t>
            </w:r>
          </w:p>
        </w:tc>
        <w:tc>
          <w:tcPr>
            <w:tcW w:type="dxa" w:w="4824"/>
          </w:tcPr>
          <w:p>
            <w:pPr>
              <w:spacing w:after="80" w:before="60"/>
            </w:pPr>
            <w:r>
              <w:rPr>
                <w:sz w:val="18"/>
              </w:rPr>
              <w:t>Loads embeddings, OCR, NLI and the classifier in a background thread when the server starts. Tracks ready/warming/error/seconds for /status and lets analysis wait for warmup.</w:t>
            </w:r>
          </w:p>
        </w:tc>
        <w:tc>
          <w:tcPr>
            <w:tcW w:type="dxa" w:w="2232"/>
          </w:tcPr>
          <w:p>
            <w:pPr>
              <w:spacing w:after="80" w:before="60"/>
            </w:pPr>
            <w:r>
              <w:rPr>
                <w:sz w:val="18"/>
              </w:rPr>
              <w:t>Backend startup and readiness reporting. Check error as well as ready.</w:t>
            </w:r>
          </w:p>
        </w:tc>
      </w:tr>
      <w:tr>
        <w:trPr>
          <w:cantSplit/>
        </w:trPr>
        <w:tc>
          <w:tcPr>
            <w:tcW w:type="dxa" w:w="1872"/>
          </w:tcPr>
          <w:p>
            <w:pPr>
              <w:spacing w:after="80" w:before="60"/>
            </w:pPr>
            <w:r>
              <w:rPr>
                <w:sz w:val="18"/>
              </w:rPr>
              <w:t>handoff.py</w:t>
            </w:r>
          </w:p>
        </w:tc>
        <w:tc>
          <w:tcPr>
            <w:tcW w:type="dxa" w:w="4824"/>
          </w:tcPr>
          <w:p>
            <w:pPr>
              <w:spacing w:after="80" w:before="60"/>
            </w:pPr>
            <w:r>
              <w:rPr>
                <w:sz w:val="18"/>
              </w:rPr>
              <w:t>Checks that the classifier artifacts, lexicon, evidence snapshot and retrieval index are present and compatible. Creates the runtime DB if missing, preserves existing runtime feedback, and adds the selected model registration when upgrading.</w:t>
            </w:r>
          </w:p>
        </w:tc>
        <w:tc>
          <w:tcPr>
            <w:tcW w:type="dxa" w:w="2232"/>
          </w:tcPr>
          <w:p>
            <w:pPr>
              <w:spacing w:after="80" w:before="60"/>
            </w:pPr>
            <w:r>
              <w:rPr>
                <w:sz w:val="18"/>
              </w:rPr>
              <w:t>Called by both PowerShell scripts. CLI commands: check, prepare, warmup.</w:t>
            </w:r>
          </w:p>
        </w:tc>
      </w:tr>
      <w:tr>
        <w:trPr>
          <w:cantSplit/>
        </w:trPr>
        <w:tc>
          <w:tcPr>
            <w:tcW w:type="dxa" w:w="1872"/>
          </w:tcPr>
          <w:p>
            <w:pPr>
              <w:spacing w:after="80" w:before="60"/>
            </w:pPr>
            <w:r>
              <w:rPr>
                <w:sz w:val="18"/>
              </w:rPr>
              <w:t>model_download.py</w:t>
            </w:r>
          </w:p>
        </w:tc>
        <w:tc>
          <w:tcPr>
            <w:tcW w:type="dxa" w:w="4824"/>
          </w:tcPr>
          <w:p>
            <w:pPr>
              <w:spacing w:after="80" w:before="60"/>
            </w:pPr>
            <w:r>
              <w:rPr>
                <w:sz w:val="18"/>
              </w:rPr>
              <w:t>Installs the trained classifier weights from the versioned release ZIP. Verifies archive/file sizes and SHA-256 checksums, validates archive entries, and installs the weights into the model folder. Supports --archive for a transferred ZIP and --verify for a local check.</w:t>
            </w:r>
          </w:p>
        </w:tc>
        <w:tc>
          <w:tcPr>
            <w:tcW w:type="dxa" w:w="2232"/>
          </w:tcPr>
          <w:p>
            <w:pPr>
              <w:spacing w:after="80" w:before="60"/>
            </w:pPr>
            <w:r>
              <w:rPr>
                <w:sz w:val="18"/>
              </w:rPr>
              <w:t>Setup only; it does not download a new classifier for every claim.</w:t>
            </w:r>
          </w:p>
        </w:tc>
      </w:tr>
      <w:tr>
        <w:trPr>
          <w:cantSplit/>
        </w:trPr>
        <w:tc>
          <w:tcPr>
            <w:tcW w:type="dxa" w:w="1872"/>
          </w:tcPr>
          <w:p>
            <w:pPr>
              <w:spacing w:after="80" w:before="60"/>
            </w:pPr>
            <w:r>
              <w:rPr>
                <w:sz w:val="18"/>
              </w:rPr>
              <w:t>ocr.py</w:t>
            </w:r>
          </w:p>
        </w:tc>
        <w:tc>
          <w:tcPr>
            <w:tcW w:type="dxa" w:w="4824"/>
          </w:tcPr>
          <w:p>
            <w:pPr>
              <w:spacing w:after="80" w:before="60"/>
            </w:pPr>
            <w:r>
              <w:rPr>
                <w:sz w:val="18"/>
              </w:rPr>
              <w:t>Validates image input and uses RapidOCR with ONNX Runtime to read text. Organizes text lines, removes selected interface-like fragments, and reports recognition confidence and image dimensions. Images are processed in memory.</w:t>
            </w:r>
          </w:p>
        </w:tc>
        <w:tc>
          <w:tcPr>
            <w:tcW w:type="dxa" w:w="2232"/>
          </w:tcPr>
          <w:p>
            <w:pPr>
              <w:spacing w:after="80" w:before="60"/>
            </w:pPr>
            <w:r>
              <w:rPr>
                <w:sz w:val="18"/>
              </w:rPr>
              <w:t>POST /ocr for image inputs; its extracted text later goes through /analyze.</w:t>
            </w:r>
          </w:p>
        </w:tc>
      </w:tr>
      <w:tr>
        <w:trPr>
          <w:cantSplit/>
        </w:trPr>
        <w:tc>
          <w:tcPr>
            <w:tcW w:type="dxa" w:w="1872"/>
          </w:tcPr>
          <w:p>
            <w:pPr>
              <w:spacing w:after="80" w:before="60"/>
            </w:pPr>
            <w:r>
              <w:rPr>
                <w:sz w:val="18"/>
              </w:rPr>
              <w:t>ingest.py</w:t>
            </w:r>
          </w:p>
        </w:tc>
        <w:tc>
          <w:tcPr>
            <w:tcW w:type="dxa" w:w="4824"/>
          </w:tcPr>
          <w:p>
            <w:pPr>
              <w:spacing w:after="80" w:before="60"/>
            </w:pPr>
            <w:r>
              <w:rPr>
                <w:sz w:val="18"/>
              </w:rPr>
              <w:t>Imports evidence from a CSV with source, url and text columns. Removes markup, splits articles into passages, preserves source/date/license information, skips duplicates and inserts new passages as Pending.</w:t>
            </w:r>
          </w:p>
        </w:tc>
        <w:tc>
          <w:tcPr>
            <w:tcW w:type="dxa" w:w="2232"/>
          </w:tcPr>
          <w:p>
            <w:pPr>
              <w:spacing w:after="80" w:before="60"/>
            </w:pPr>
            <w:r>
              <w:rPr>
                <w:sz w:val="18"/>
              </w:rPr>
              <w:t>Manual evidence collection/import maintenance. New passages need human validation before retrieval.</w:t>
            </w:r>
          </w:p>
        </w:tc>
      </w:tr>
      <w:tr>
        <w:trPr>
          <w:cantSplit/>
        </w:trPr>
        <w:tc>
          <w:tcPr>
            <w:tcW w:type="dxa" w:w="1872"/>
          </w:tcPr>
          <w:p>
            <w:pPr>
              <w:spacing w:after="80" w:before="60"/>
            </w:pPr>
            <w:r>
              <w:rPr>
                <w:sz w:val="18"/>
              </w:rPr>
              <w:t>review.py</w:t>
            </w:r>
          </w:p>
        </w:tc>
        <w:tc>
          <w:tcPr>
            <w:tcW w:type="dxa" w:w="4824"/>
          </w:tcPr>
          <w:p>
            <w:pPr>
              <w:spacing w:after="80" w:before="60"/>
            </w:pPr>
            <w:r>
              <w:rPr>
                <w:sz w:val="18"/>
              </w:rPr>
              <w:t>Provides command-line tools to inspect and validate/reject evidence, review feedback with a human-approved label, and check/build the evidence index. Evidence status changes normally rebuild the index unless explicitly skipped.</w:t>
            </w:r>
          </w:p>
        </w:tc>
        <w:tc>
          <w:tcPr>
            <w:tcW w:type="dxa" w:w="2232"/>
          </w:tcPr>
          <w:p>
            <w:pPr>
              <w:spacing w:after="80" w:before="60"/>
            </w:pPr>
            <w:r>
              <w:rPr>
                <w:sz w:val="18"/>
              </w:rPr>
              <w:t>Human review and evidence/index maintenance. It does not train automatically.</w:t>
            </w:r>
          </w:p>
        </w:tc>
      </w:tr>
      <w:tr>
        <w:trPr>
          <w:cantSplit/>
        </w:trPr>
        <w:tc>
          <w:tcPr>
            <w:tcW w:type="dxa" w:w="1872"/>
          </w:tcPr>
          <w:p>
            <w:pPr>
              <w:spacing w:after="80" w:before="60"/>
            </w:pPr>
            <w:r>
              <w:rPr>
                <w:sz w:val="18"/>
              </w:rPr>
              <w:t>dataset_version.py</w:t>
            </w:r>
          </w:p>
        </w:tc>
        <w:tc>
          <w:tcPr>
            <w:tcW w:type="dxa" w:w="4824"/>
          </w:tcPr>
          <w:p>
            <w:pPr>
              <w:spacing w:after="80" w:before="60"/>
            </w:pPr>
            <w:r>
              <w:rPr>
                <w:sz w:val="18"/>
              </w:rPr>
              <w:t>Creates a new training CSV from a base dataset plus reviewer-validated feedback. Uses the reviewer label, skips duplicates or label conflicts, records included feedback IDs, and preserves the base file.</w:t>
            </w:r>
          </w:p>
        </w:tc>
        <w:tc>
          <w:tcPr>
            <w:tcW w:type="dxa" w:w="2232"/>
          </w:tcPr>
          <w:p>
            <w:pPr>
              <w:spacing w:after="80" w:before="60"/>
            </w:pPr>
            <w:r>
              <w:rPr>
                <w:sz w:val="18"/>
              </w:rPr>
              <w:t>Manual preparation for later training. Requires training dependencies and a language/provenance review.</w:t>
            </w:r>
          </w:p>
        </w:tc>
      </w:tr>
      <w:tr>
        <w:trPr>
          <w:cantSplit/>
        </w:trPr>
        <w:tc>
          <w:tcPr>
            <w:tcW w:type="dxa" w:w="1872"/>
          </w:tcPr>
          <w:p>
            <w:pPr>
              <w:spacing w:after="80" w:before="60"/>
            </w:pPr>
            <w:r>
              <w:rPr>
                <w:sz w:val="18"/>
              </w:rPr>
              <w:t>deploy.py</w:t>
            </w:r>
          </w:p>
        </w:tc>
        <w:tc>
          <w:tcPr>
            <w:tcW w:type="dxa" w:w="4824"/>
          </w:tcPr>
          <w:p>
            <w:pPr>
              <w:spacing w:after="80" w:before="60"/>
            </w:pPr>
            <w:r>
              <w:rPr>
                <w:sz w:val="18"/>
              </w:rPr>
              <w:t>Lists registered models and manages Candidate/Deployed/Retired states. Checks required artifacts and numerical acceptance criteria before deployment, and permits only one Deployed model at a time.</w:t>
            </w:r>
          </w:p>
        </w:tc>
        <w:tc>
          <w:tcPr>
            <w:tcW w:type="dxa" w:w="2232"/>
          </w:tcPr>
          <w:p>
            <w:pPr>
              <w:spacing w:after="80" w:before="60"/>
            </w:pPr>
            <w:r>
              <w:rPr>
                <w:sz w:val="18"/>
              </w:rPr>
              <w:t>Model administration. Explicit selection by the client start script is separate from DB deployment status.</w:t>
            </w:r>
          </w:p>
        </w:tc>
      </w:tr>
    </w:tbl>
    <w:p/>
    <w:p>
      <w:r>
        <w:t>The schema contains these application records:</w:t>
      </w:r>
    </w:p>
    <w:tbl>
      <w:tblPr>
        <w:tblStyle w:val="LightShading-Accent1"/>
        <w:tblW w:type="auto" w:w="0"/>
        <w:tblLayout w:type="fixed"/>
        <w:tblLook w:firstColumn="1" w:firstRow="1" w:lastColumn="0" w:lastRow="0" w:noHBand="0" w:noVBand="1" w:val="04A0"/>
      </w:tblPr>
      <w:tblGrid>
        <w:gridCol w:w="3024"/>
        <w:gridCol w:w="5904"/>
      </w:tblGrid>
      <w:tr>
        <w:trPr>
          <w:tblHeader/>
          <w:cantSplit/>
        </w:trPr>
        <w:tc>
          <w:tcPr>
            <w:tcW w:type="dxa" w:w="3024"/>
          </w:tcPr>
          <w:p>
            <w:pPr>
              <w:spacing w:after="80" w:before="60"/>
            </w:pPr>
            <w:r>
              <w:rPr>
                <w:b/>
                <w:sz w:val="18"/>
              </w:rPr>
              <w:t>Table/view</w:t>
            </w:r>
          </w:p>
        </w:tc>
        <w:tc>
          <w:tcPr>
            <w:tcW w:type="dxa" w:w="5904"/>
          </w:tcPr>
          <w:p>
            <w:pPr>
              <w:spacing w:after="80" w:before="60"/>
            </w:pPr>
            <w:r>
              <w:rPr>
                <w:b/>
                <w:sz w:val="18"/>
              </w:rPr>
              <w:t>Purpose</w:t>
            </w:r>
          </w:p>
        </w:tc>
      </w:tr>
      <w:tr>
        <w:trPr>
          <w:cantSplit/>
        </w:trPr>
        <w:tc>
          <w:tcPr>
            <w:tcW w:type="dxa" w:w="3024"/>
          </w:tcPr>
          <w:p>
            <w:pPr>
              <w:spacing w:after="80" w:before="60"/>
            </w:pPr>
            <w:r>
              <w:rPr>
                <w:sz w:val="18"/>
              </w:rPr>
              <w:t>evidence</w:t>
            </w:r>
          </w:p>
        </w:tc>
        <w:tc>
          <w:tcPr>
            <w:tcW w:type="dxa" w:w="5904"/>
          </w:tcPr>
          <w:p>
            <w:pPr>
              <w:spacing w:after="80" w:before="60"/>
            </w:pPr>
            <w:r>
              <w:rPr>
                <w:sz w:val="18"/>
              </w:rPr>
              <w:t>Evidence passages, source URLs, dates, review state, reviewer notes and embedding references.</w:t>
            </w:r>
          </w:p>
        </w:tc>
      </w:tr>
      <w:tr>
        <w:trPr>
          <w:cantSplit/>
        </w:trPr>
        <w:tc>
          <w:tcPr>
            <w:tcW w:type="dxa" w:w="3024"/>
          </w:tcPr>
          <w:p>
            <w:pPr>
              <w:spacing w:after="80" w:before="60"/>
            </w:pPr>
            <w:r>
              <w:rPr>
                <w:sz w:val="18"/>
              </w:rPr>
              <w:t>validated_evidence (view)</w:t>
            </w:r>
          </w:p>
        </w:tc>
        <w:tc>
          <w:tcPr>
            <w:tcW w:type="dxa" w:w="5904"/>
          </w:tcPr>
          <w:p>
            <w:pPr>
              <w:spacing w:after="80" w:before="60"/>
            </w:pPr>
            <w:r>
              <w:rPr>
                <w:sz w:val="18"/>
              </w:rPr>
              <w:t>Exposes only evidence records whose review_status is Validated.</w:t>
            </w:r>
          </w:p>
        </w:tc>
      </w:tr>
      <w:tr>
        <w:trPr>
          <w:cantSplit/>
        </w:trPr>
        <w:tc>
          <w:tcPr>
            <w:tcW w:type="dxa" w:w="3024"/>
          </w:tcPr>
          <w:p>
            <w:pPr>
              <w:spacing w:after="80" w:before="60"/>
            </w:pPr>
            <w:r>
              <w:rPr>
                <w:sz w:val="18"/>
              </w:rPr>
              <w:t>feedback</w:t>
            </w:r>
          </w:p>
        </w:tc>
        <w:tc>
          <w:tcPr>
            <w:tcW w:type="dxa" w:w="5904"/>
          </w:tcPr>
          <w:p>
            <w:pPr>
              <w:spacing w:after="80" w:before="60"/>
            </w:pPr>
            <w:r>
              <w:rPr>
                <w:sz w:val="18"/>
              </w:rPr>
              <w:t>Agree/Disagree/Flag events, the associated claim, model output/version and review state.</w:t>
            </w:r>
          </w:p>
        </w:tc>
      </w:tr>
      <w:tr>
        <w:trPr>
          <w:cantSplit/>
        </w:trPr>
        <w:tc>
          <w:tcPr>
            <w:tcW w:type="dxa" w:w="3024"/>
          </w:tcPr>
          <w:p>
            <w:pPr>
              <w:spacing w:after="80" w:before="60"/>
            </w:pPr>
            <w:r>
              <w:rPr>
                <w:sz w:val="18"/>
              </w:rPr>
              <w:t>feedback_reviews</w:t>
            </w:r>
          </w:p>
        </w:tc>
        <w:tc>
          <w:tcPr>
            <w:tcW w:type="dxa" w:w="5904"/>
          </w:tcPr>
          <w:p>
            <w:pPr>
              <w:spacing w:after="80" w:before="60"/>
            </w:pPr>
            <w:r>
              <w:rPr>
                <w:sz w:val="18"/>
              </w:rPr>
              <w:t>Human review decisions and the validated class label used for possible future training.</w:t>
            </w:r>
          </w:p>
        </w:tc>
      </w:tr>
      <w:tr>
        <w:trPr>
          <w:cantSplit/>
        </w:trPr>
        <w:tc>
          <w:tcPr>
            <w:tcW w:type="dxa" w:w="3024"/>
          </w:tcPr>
          <w:p>
            <w:pPr>
              <w:spacing w:after="80" w:before="60"/>
            </w:pPr>
            <w:r>
              <w:rPr>
                <w:sz w:val="18"/>
              </w:rPr>
              <w:t>dataset_versions</w:t>
            </w:r>
          </w:p>
        </w:tc>
        <w:tc>
          <w:tcPr>
            <w:tcW w:type="dxa" w:w="5904"/>
          </w:tcPr>
          <w:p>
            <w:pPr>
              <w:spacing w:after="80" w:before="60"/>
            </w:pPr>
            <w:r>
              <w:rPr>
                <w:sz w:val="18"/>
              </w:rPr>
              <w:t>Named dataset versions and their artifact references.</w:t>
            </w:r>
          </w:p>
        </w:tc>
      </w:tr>
      <w:tr>
        <w:trPr>
          <w:cantSplit/>
        </w:trPr>
        <w:tc>
          <w:tcPr>
            <w:tcW w:type="dxa" w:w="3024"/>
          </w:tcPr>
          <w:p>
            <w:pPr>
              <w:spacing w:after="80" w:before="60"/>
            </w:pPr>
            <w:r>
              <w:rPr>
                <w:sz w:val="18"/>
              </w:rPr>
              <w:t>model_versions</w:t>
            </w:r>
          </w:p>
        </w:tc>
        <w:tc>
          <w:tcPr>
            <w:tcW w:type="dxa" w:w="5904"/>
          </w:tcPr>
          <w:p>
            <w:pPr>
              <w:spacing w:after="80" w:before="60"/>
            </w:pPr>
            <w:r>
              <w:rPr>
                <w:sz w:val="18"/>
              </w:rPr>
              <w:t>Model registrations, dataset references, metrics and Candidate/Deployed/Retired status.</w:t>
            </w:r>
          </w:p>
        </w:tc>
      </w:tr>
      <w:tr>
        <w:trPr>
          <w:cantSplit/>
        </w:trPr>
        <w:tc>
          <w:tcPr>
            <w:tcW w:type="dxa" w:w="3024"/>
          </w:tcPr>
          <w:p>
            <w:pPr>
              <w:spacing w:after="80" w:before="60"/>
            </w:pPr>
            <w:r>
              <w:rPr>
                <w:sz w:val="18"/>
              </w:rPr>
              <w:t>dataset_version_samples</w:t>
            </w:r>
          </w:p>
        </w:tc>
        <w:tc>
          <w:tcPr>
            <w:tcW w:type="dxa" w:w="5904"/>
          </w:tcPr>
          <w:p>
            <w:pPr>
              <w:spacing w:after="80" w:before="60"/>
            </w:pPr>
            <w:r>
              <w:rPr>
                <w:sz w:val="18"/>
              </w:rPr>
              <w:t>Links a new dataset version to the specific reviewed feedback samples included in it.</w:t>
            </w:r>
          </w:p>
        </w:tc>
      </w:tr>
    </w:tbl>
    <w:p/>
    <w:p>
      <w:pPr>
        <w:pStyle w:val="Heading2"/>
      </w:pPr>
      <w:r>
        <w:t>4.4. Processing pipeline: backend/app/pipeline/</w:t>
      </w:r>
    </w:p>
    <w:p>
      <w:r>
        <w:t>Implements the ordered health-claim flow. The live path coordinates small modules rather than putting all behavior in an API route.</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__init__.py</w:t>
            </w:r>
          </w:p>
        </w:tc>
        <w:tc>
          <w:tcPr>
            <w:tcW w:type="dxa" w:w="4824"/>
          </w:tcPr>
          <w:p>
            <w:pPr>
              <w:spacing w:after="80" w:before="60"/>
            </w:pPr>
            <w:r>
              <w:rPr>
                <w:sz w:val="18"/>
              </w:rPr>
              <w:t>Marks the pipeline directory as a Python package so its stages and helper modules can be imported.</w:t>
            </w:r>
          </w:p>
        </w:tc>
        <w:tc>
          <w:tcPr>
            <w:tcW w:type="dxa" w:w="2232"/>
          </w:tcPr>
          <w:p>
            <w:pPr>
              <w:spacing w:after="80" w:before="60"/>
            </w:pPr>
            <w:r>
              <w:rPr>
                <w:sz w:val="18"/>
              </w:rPr>
              <w:t>Python package structure.</w:t>
            </w:r>
          </w:p>
        </w:tc>
      </w:tr>
      <w:tr>
        <w:trPr>
          <w:cantSplit/>
        </w:trPr>
        <w:tc>
          <w:tcPr>
            <w:tcW w:type="dxa" w:w="1872"/>
          </w:tcPr>
          <w:p>
            <w:pPr>
              <w:spacing w:after="80" w:before="60"/>
            </w:pPr>
            <w:r>
              <w:rPr>
                <w:sz w:val="18"/>
              </w:rPr>
              <w:t>run.py</w:t>
            </w:r>
          </w:p>
        </w:tc>
        <w:tc>
          <w:tcPr>
            <w:tcW w:type="dxa" w:w="4824"/>
          </w:tcPr>
          <w:p>
            <w:pPr>
              <w:spacing w:after="80" w:before="60"/>
            </w:pPr>
            <w:r>
              <w:rPr>
                <w:sz w:val="18"/>
              </w:rPr>
              <w:t>Coordinates analysis from beginning to end: scope checks, text/image claim selection, classification, evidence retrieval, NLI verification and the final decision. Builds the AnalyzeResponse including the model version.</w:t>
            </w:r>
          </w:p>
        </w:tc>
        <w:tc>
          <w:tcPr>
            <w:tcW w:type="dxa" w:w="2232"/>
          </w:tcPr>
          <w:p>
            <w:pPr>
              <w:spacing w:after="80" w:before="60"/>
            </w:pPr>
            <w:r>
              <w:rPr>
                <w:sz w:val="18"/>
              </w:rPr>
              <w:t>Called by POST /analyze. This is the best starting file for reading the processing flow.</w:t>
            </w:r>
          </w:p>
        </w:tc>
      </w:tr>
      <w:tr>
        <w:trPr>
          <w:cantSplit/>
        </w:trPr>
        <w:tc>
          <w:tcPr>
            <w:tcW w:type="dxa" w:w="1872"/>
          </w:tcPr>
          <w:p>
            <w:pPr>
              <w:spacing w:after="80" w:before="60"/>
            </w:pPr>
            <w:r>
              <w:rPr>
                <w:sz w:val="18"/>
              </w:rPr>
              <w:t>stages.py</w:t>
            </w:r>
          </w:p>
        </w:tc>
        <w:tc>
          <w:tcPr>
            <w:tcW w:type="dxa" w:w="4824"/>
          </w:tcPr>
          <w:p>
            <w:pPr>
              <w:spacing w:after="80" w:before="60"/>
            </w:pPr>
            <w:r>
              <w:rPr>
                <w:sz w:val="18"/>
              </w:rPr>
              <w:t>Exposes the individual processing stages. Connects lexicon rules, model loading, retrieval and NLI; selects the first checkable sentence in text mode; caps image text at 800 characters by default; attaches evidence relation scores.</w:t>
            </w:r>
          </w:p>
        </w:tc>
        <w:tc>
          <w:tcPr>
            <w:tcW w:type="dxa" w:w="2232"/>
          </w:tcPr>
          <w:p>
            <w:pPr>
              <w:spacing w:after="80" w:before="60"/>
            </w:pPr>
            <w:r>
              <w:rPr>
                <w:sz w:val="18"/>
              </w:rPr>
              <w:t>Called in order by pipeline/run.py.</w:t>
            </w:r>
          </w:p>
        </w:tc>
      </w:tr>
      <w:tr>
        <w:trPr>
          <w:cantSplit/>
        </w:trPr>
        <w:tc>
          <w:tcPr>
            <w:tcW w:type="dxa" w:w="1872"/>
          </w:tcPr>
          <w:p>
            <w:pPr>
              <w:spacing w:after="80" w:before="60"/>
            </w:pPr>
            <w:r>
              <w:rPr>
                <w:sz w:val="18"/>
              </w:rPr>
              <w:t>lexicon.py</w:t>
            </w:r>
          </w:p>
        </w:tc>
        <w:tc>
          <w:tcPr>
            <w:tcW w:type="dxa" w:w="4824"/>
          </w:tcPr>
          <w:p>
            <w:pPr>
              <w:spacing w:after="80" w:before="60"/>
            </w:pPr>
            <w:r>
              <w:rPr>
                <w:sz w:val="18"/>
              </w:rPr>
              <w:t>Reads the Excel workbook and builds matching rules for health terms, question phrases and opinion phrases. Splits sentences and checks whether a health assertion is claim-like. It uses rules and word lists, not the trained XLM classifier, for this initial filtering.</w:t>
            </w:r>
          </w:p>
        </w:tc>
        <w:tc>
          <w:tcPr>
            <w:tcW w:type="dxa" w:w="2232"/>
          </w:tcPr>
          <w:p>
            <w:pPr>
              <w:spacing w:after="80" w:before="60"/>
            </w:pPr>
            <w:r>
              <w:rPr>
                <w:sz w:val="18"/>
              </w:rPr>
              <w:t>Scope checks and claim extraction. Unusual wording can be misjudged by these rules.</w:t>
            </w:r>
          </w:p>
        </w:tc>
      </w:tr>
      <w:tr>
        <w:trPr>
          <w:cantSplit/>
        </w:trPr>
        <w:tc>
          <w:tcPr>
            <w:tcW w:type="dxa" w:w="1872"/>
          </w:tcPr>
          <w:p>
            <w:pPr>
              <w:spacing w:after="80" w:before="60"/>
            </w:pPr>
            <w:r>
              <w:rPr>
                <w:sz w:val="18"/>
              </w:rPr>
              <w:t>model_store.py</w:t>
            </w:r>
          </w:p>
        </w:tc>
        <w:tc>
          <w:tcPr>
            <w:tcW w:type="dxa" w:w="4824"/>
          </w:tcPr>
          <w:p>
            <w:pPr>
              <w:spacing w:after="80" w:before="60"/>
            </w:pPr>
            <w:r>
              <w:rPr>
                <w:sz w:val="18"/>
              </w:rPr>
              <w:t>Resolves the selected classifier version, reads its metadata, checks required artifacts and caches the loaded classifier. Chooses the transformer or supported scikit-learn loader from model_type. An explicit environment version takes priority over a DB Deployed record.</w:t>
            </w:r>
          </w:p>
        </w:tc>
        <w:tc>
          <w:tcPr>
            <w:tcW w:type="dxa" w:w="2232"/>
          </w:tcPr>
          <w:p>
            <w:pPr>
              <w:spacing w:after="80" w:before="60"/>
            </w:pPr>
            <w:r>
              <w:rPr>
                <w:sz w:val="18"/>
              </w:rPr>
              <w:t>Classification/model loading. It does not silently select an arbitrary Candidate.</w:t>
            </w:r>
          </w:p>
        </w:tc>
      </w:tr>
      <w:tr>
        <w:trPr>
          <w:cantSplit/>
        </w:trPr>
        <w:tc>
          <w:tcPr>
            <w:tcW w:type="dxa" w:w="1872"/>
          </w:tcPr>
          <w:p>
            <w:pPr>
              <w:spacing w:after="80" w:before="60"/>
            </w:pPr>
            <w:r>
              <w:rPr>
                <w:sz w:val="18"/>
              </w:rPr>
              <w:t>transformer_classifier.py</w:t>
            </w:r>
          </w:p>
        </w:tc>
        <w:tc>
          <w:tcPr>
            <w:tcW w:type="dxa" w:w="4824"/>
          </w:tcPr>
          <w:p>
            <w:pPr>
              <w:spacing w:after="80" w:before="60"/>
            </w:pPr>
            <w:r>
              <w:rPr>
                <w:sz w:val="18"/>
              </w:rPr>
              <w:t>Loads the packaged XLM-RoBERTa tokenizer and sequence-classification weights from local files. Tokenizes/truncates the claim, runs the model on an available CUDA device or CPU, applies temperature scaling and returns a label plus confidence.</w:t>
            </w:r>
          </w:p>
        </w:tc>
        <w:tc>
          <w:tcPr>
            <w:tcW w:type="dxa" w:w="2232"/>
          </w:tcPr>
          <w:p>
            <w:pPr>
              <w:spacing w:after="80" w:before="60"/>
            </w:pPr>
            <w:r>
              <w:rPr>
                <w:sz w:val="18"/>
              </w:rPr>
              <w:t>Actual classifier inference for the supplied English model.</w:t>
            </w:r>
          </w:p>
        </w:tc>
      </w:tr>
      <w:tr>
        <w:trPr>
          <w:cantSplit/>
        </w:trPr>
        <w:tc>
          <w:tcPr>
            <w:tcW w:type="dxa" w:w="1872"/>
          </w:tcPr>
          <w:p>
            <w:pPr>
              <w:spacing w:after="80" w:before="60"/>
            </w:pPr>
            <w:r>
              <w:rPr>
                <w:sz w:val="18"/>
              </w:rPr>
              <w:t>explain.py</w:t>
            </w:r>
          </w:p>
        </w:tc>
        <w:tc>
          <w:tcPr>
            <w:tcW w:type="dxa" w:w="4824"/>
          </w:tcPr>
          <w:p>
            <w:pPr>
              <w:spacing w:after="80" w:before="60"/>
            </w:pPr>
            <w:r>
              <w:rPr>
                <w:sz w:val="18"/>
              </w:rPr>
              <w:t>Computes bounded Partition SHAP contributions for the loaded XLM-RoBERTa classifier. Masks content tokens within the live token limit, keeps boundary positions fixed and verifies that baseline plus contributions matches the calibrated prediction.</w:t>
            </w:r>
          </w:p>
        </w:tc>
        <w:tc>
          <w:tcPr>
            <w:tcW w:type="dxa" w:w="2232"/>
          </w:tcPr>
          <w:p>
            <w:pPr>
              <w:spacing w:after="80" w:before="60"/>
            </w:pPr>
            <w:r>
              <w:rPr>
                <w:sz w:val="18"/>
              </w:rPr>
              <w:t>POST /explain, requested by the Explain prediction button. No surrogate, training or evidence changes.</w:t>
            </w:r>
          </w:p>
        </w:tc>
      </w:tr>
      <w:tr>
        <w:trPr>
          <w:cantSplit/>
        </w:trPr>
        <w:tc>
          <w:tcPr>
            <w:tcW w:type="dxa" w:w="1872"/>
          </w:tcPr>
          <w:p>
            <w:pPr>
              <w:spacing w:after="80" w:before="60"/>
            </w:pPr>
            <w:r>
              <w:rPr>
                <w:sz w:val="18"/>
              </w:rPr>
              <w:t>prediction.py</w:t>
            </w:r>
          </w:p>
        </w:tc>
        <w:tc>
          <w:tcPr>
            <w:tcW w:type="dxa" w:w="4824"/>
          </w:tcPr>
          <w:p>
            <w:pPr>
              <w:spacing w:after="80" w:before="60"/>
            </w:pPr>
            <w:r>
              <w:rPr>
                <w:sz w:val="18"/>
              </w:rPr>
              <w:t>Provides the shared prediction/confidence helper for supported scikit-learn pipelines: a probability for Naive Bayes or a margin-derived score for SVM.</w:t>
            </w:r>
          </w:p>
        </w:tc>
        <w:tc>
          <w:tcPr>
            <w:tcW w:type="dxa" w:w="2232"/>
          </w:tcPr>
          <w:p>
            <w:pPr>
              <w:spacing w:after="80" w:before="60"/>
            </w:pPr>
            <w:r>
              <w:rPr>
                <w:sz w:val="18"/>
              </w:rPr>
              <w:t>Compatibility support for classical classifiers. The current XLM model uses transformer_classifier.py instead.</w:t>
            </w:r>
          </w:p>
        </w:tc>
      </w:tr>
      <w:tr>
        <w:trPr>
          <w:cantSplit/>
        </w:trPr>
        <w:tc>
          <w:tcPr>
            <w:tcW w:type="dxa" w:w="1872"/>
          </w:tcPr>
          <w:p>
            <w:pPr>
              <w:spacing w:after="80" w:before="60"/>
            </w:pPr>
            <w:r>
              <w:rPr>
                <w:sz w:val="18"/>
              </w:rPr>
              <w:t>embeddings.py</w:t>
            </w:r>
          </w:p>
        </w:tc>
        <w:tc>
          <w:tcPr>
            <w:tcW w:type="dxa" w:w="4824"/>
          </w:tcPr>
          <w:p>
            <w:pPr>
              <w:spacing w:after="80" w:before="60"/>
            </w:pPr>
            <w:r>
              <w:rPr>
                <w:sz w:val="18"/>
              </w:rPr>
              <w:t>Loads the sentence-transformer embedding model and turns texts into normalized numerical vectors. These vectors allow semantic similarity comparison between a claim and evidence passages.</w:t>
            </w:r>
          </w:p>
        </w:tc>
        <w:tc>
          <w:tcPr>
            <w:tcW w:type="dxa" w:w="2232"/>
          </w:tcPr>
          <w:p>
            <w:pPr>
              <w:spacing w:after="80" w:before="60"/>
            </w:pPr>
            <w:r>
              <w:rPr>
                <w:sz w:val="18"/>
              </w:rPr>
              <w:t>Evidence index building and live retrieval. It does not assign Reliable/Misinformation labels.</w:t>
            </w:r>
          </w:p>
        </w:tc>
      </w:tr>
      <w:tr>
        <w:trPr>
          <w:cantSplit/>
        </w:trPr>
        <w:tc>
          <w:tcPr>
            <w:tcW w:type="dxa" w:w="1872"/>
          </w:tcPr>
          <w:p>
            <w:pPr>
              <w:spacing w:after="80" w:before="60"/>
            </w:pPr>
            <w:r>
              <w:rPr>
                <w:sz w:val="18"/>
              </w:rPr>
              <w:t>evidence_index.py</w:t>
            </w:r>
          </w:p>
        </w:tc>
        <w:tc>
          <w:tcPr>
            <w:tcW w:type="dxa" w:w="4824"/>
          </w:tcPr>
          <w:p>
            <w:pPr>
              <w:spacing w:after="80" w:before="60"/>
            </w:pPr>
            <w:r>
              <w:rPr>
                <w:sz w:val="18"/>
              </w:rPr>
              <w:t>Builds and searches the vector index over Validated evidence only. Maps matching vector rows back to SQLite passages and sources; returns up to the configured top-k above the similarity threshold. Detects a missing or stale index.</w:t>
            </w:r>
          </w:p>
        </w:tc>
        <w:tc>
          <w:tcPr>
            <w:tcW w:type="dxa" w:w="2232"/>
          </w:tcPr>
          <w:p>
            <w:pPr>
              <w:spacing w:after="80" w:before="60"/>
            </w:pPr>
            <w:r>
              <w:rPr>
                <w:sz w:val="18"/>
              </w:rPr>
              <w:t>Live evidence retrieval and manual index maintenance.</w:t>
            </w:r>
          </w:p>
        </w:tc>
      </w:tr>
      <w:tr>
        <w:trPr>
          <w:cantSplit/>
        </w:trPr>
        <w:tc>
          <w:tcPr>
            <w:tcW w:type="dxa" w:w="1872"/>
          </w:tcPr>
          <w:p>
            <w:pPr>
              <w:spacing w:after="80" w:before="60"/>
            </w:pPr>
            <w:r>
              <w:rPr>
                <w:sz w:val="18"/>
              </w:rPr>
              <w:t>nli.py</w:t>
            </w:r>
          </w:p>
        </w:tc>
        <w:tc>
          <w:tcPr>
            <w:tcW w:type="dxa" w:w="4824"/>
          </w:tcPr>
          <w:p>
            <w:pPr>
              <w:spacing w:after="80" w:before="60"/>
            </w:pPr>
            <w:r>
              <w:rPr>
                <w:sz w:val="18"/>
              </w:rPr>
              <w:t>Loads the separate mDeBERTa NLI model. Compares each evidence passage as the premise with the claim as the hypothesis, returning entailment, neutral and contradiction probabilities in a fixed order.</w:t>
            </w:r>
          </w:p>
        </w:tc>
        <w:tc>
          <w:tcPr>
            <w:tcW w:type="dxa" w:w="2232"/>
          </w:tcPr>
          <w:p>
            <w:pPr>
              <w:spacing w:after="80" w:before="60"/>
            </w:pPr>
            <w:r>
              <w:rPr>
                <w:sz w:val="18"/>
              </w:rPr>
              <w:t>Evidence verification after retrieval; separate from the English claim classifier.</w:t>
            </w:r>
          </w:p>
        </w:tc>
      </w:tr>
      <w:tr>
        <w:trPr>
          <w:cantSplit/>
        </w:trPr>
        <w:tc>
          <w:tcPr>
            <w:tcW w:type="dxa" w:w="1872"/>
          </w:tcPr>
          <w:p>
            <w:pPr>
              <w:spacing w:after="80" w:before="60"/>
            </w:pPr>
            <w:r>
              <w:rPr>
                <w:sz w:val="18"/>
              </w:rPr>
              <w:t>verification.py</w:t>
            </w:r>
          </w:p>
        </w:tc>
        <w:tc>
          <w:tcPr>
            <w:tcW w:type="dxa" w:w="4824"/>
          </w:tcPr>
          <w:p>
            <w:pPr>
              <w:spacing w:after="80" w:before="60"/>
            </w:pPr>
            <w:r>
              <w:rPr>
                <w:sz w:val="18"/>
              </w:rPr>
              <w:t>Aggregates passage-level NLI probabilities into Supported, Contradicted or Insufficient Evidence. Strong support needs no strong contradiction, and vice versa. No evidence, weak relations or strong disagreement produce Insufficient Evidence.</w:t>
            </w:r>
          </w:p>
        </w:tc>
        <w:tc>
          <w:tcPr>
            <w:tcW w:type="dxa" w:w="2232"/>
          </w:tcPr>
          <w:p>
            <w:pPr>
              <w:spacing w:after="80" w:before="60"/>
            </w:pPr>
            <w:r>
              <w:rPr>
                <w:sz w:val="18"/>
              </w:rPr>
              <w:t>Evidence verdict logic; no model loading or database writes.</w:t>
            </w:r>
          </w:p>
        </w:tc>
      </w:tr>
      <w:tr>
        <w:trPr>
          <w:cantSplit/>
        </w:trPr>
        <w:tc>
          <w:tcPr>
            <w:tcW w:type="dxa" w:w="1872"/>
          </w:tcPr>
          <w:p>
            <w:pPr>
              <w:spacing w:after="80" w:before="60"/>
            </w:pPr>
            <w:r>
              <w:rPr>
                <w:sz w:val="18"/>
              </w:rPr>
              <w:t>decision.py</w:t>
            </w:r>
          </w:p>
        </w:tc>
        <w:tc>
          <w:tcPr>
            <w:tcW w:type="dxa" w:w="4824"/>
          </w:tcPr>
          <w:p>
            <w:pPr>
              <w:spacing w:after="80" w:before="60"/>
            </w:pPr>
            <w:r>
              <w:rPr>
                <w:sz w:val="18"/>
              </w:rPr>
              <w:t>Combines the classifier label with the evidence verdict. Produces agreement, conflicting assessment, or an explicitly unverified model estimate when evidence is insufficient.</w:t>
            </w:r>
          </w:p>
        </w:tc>
        <w:tc>
          <w:tcPr>
            <w:tcW w:type="dxa" w:w="2232"/>
          </w:tcPr>
          <w:p>
            <w:pPr>
              <w:spacing w:after="80" w:before="60"/>
            </w:pPr>
            <w:r>
              <w:rPr>
                <w:sz w:val="18"/>
              </w:rPr>
              <w:t>Final assessment logic; preserves the distinction between prediction and evidence.</w:t>
            </w:r>
          </w:p>
        </w:tc>
      </w:tr>
    </w:tbl>
    <w:p/>
    <w:p>
      <w:pPr>
        <w:pStyle w:val="Heading2"/>
      </w:pPr>
      <w:r>
        <w:t>4.5. Stored application data: data/</w:t>
      </w:r>
    </w:p>
    <w:p>
      <w:r>
        <w:t>Stores the supplied evidence snapshot, retrieval assets, editable rules and English training input. These serve different purposes and are not interchangeable.</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infosure.db</w:t>
            </w:r>
          </w:p>
        </w:tc>
        <w:tc>
          <w:tcPr>
            <w:tcW w:type="dxa" w:w="4824"/>
          </w:tcPr>
          <w:p>
            <w:pPr>
              <w:spacing w:after="80" w:before="60"/>
            </w:pPr>
            <w:r>
              <w:rPr>
                <w:sz w:val="18"/>
              </w:rPr>
              <w:t>SQLite source snapshot containing evidence and its source/review metadata, plus the supplied dataset/model registration. The handoff has 63 Validated retrievable passages and starts without the author's test feedback. Model weights are stored separately on disk.</w:t>
            </w:r>
          </w:p>
        </w:tc>
        <w:tc>
          <w:tcPr>
            <w:tcW w:type="dxa" w:w="2232"/>
          </w:tcPr>
          <w:p>
            <w:pPr>
              <w:spacing w:after="80" w:before="60"/>
            </w:pPr>
            <w:r>
              <w:rPr>
                <w:sz w:val="18"/>
              </w:rPr>
              <w:t>Used to prepare the runtime DB. Normal operation through start-demo.ps1 uses a separate copy.</w:t>
            </w:r>
          </w:p>
        </w:tc>
      </w:tr>
    </w:tbl>
    <w:p/>
    <w:p>
      <w:pPr>
        <w:pStyle w:val="Heading2"/>
      </w:pPr>
      <w:r>
        <w:t>4.6. Evidence retrieval index: data/index/</w:t>
      </w:r>
    </w:p>
    <w:p>
      <w:r>
        <w:t>Stores the numerical search representation of the Validated evidence. Its metadata and vectors must match each other and the selected database evidence.</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index.json</w:t>
            </w:r>
          </w:p>
        </w:tc>
        <w:tc>
          <w:tcPr>
            <w:tcW w:type="dxa" w:w="4824"/>
          </w:tcPr>
          <w:p>
            <w:pPr>
              <w:spacing w:after="80" w:before="60"/>
            </w:pPr>
            <w:r>
              <w:rPr>
                <w:sz w:val="18"/>
              </w:rPr>
              <w:t>Records the embedding model ID, build time, ordered evidence IDs, content hash and vector dimension. The ID order connects each row in vectors.npy to its SQLite evidence record.</w:t>
            </w:r>
          </w:p>
        </w:tc>
        <w:tc>
          <w:tcPr>
            <w:tcW w:type="dxa" w:w="2232"/>
          </w:tcPr>
          <w:p>
            <w:pPr>
              <w:spacing w:after="80" w:before="60"/>
            </w:pPr>
            <w:r>
              <w:rPr>
                <w:sz w:val="18"/>
              </w:rPr>
              <w:t>Index compatibility/staleness checks and evidence lookup.</w:t>
            </w:r>
          </w:p>
        </w:tc>
      </w:tr>
      <w:tr>
        <w:trPr>
          <w:cantSplit/>
        </w:trPr>
        <w:tc>
          <w:tcPr>
            <w:tcW w:type="dxa" w:w="1872"/>
          </w:tcPr>
          <w:p>
            <w:pPr>
              <w:spacing w:after="80" w:before="60"/>
            </w:pPr>
            <w:r>
              <w:rPr>
                <w:sz w:val="18"/>
              </w:rPr>
              <w:t>vectors.npy</w:t>
            </w:r>
          </w:p>
        </w:tc>
        <w:tc>
          <w:tcPr>
            <w:tcW w:type="dxa" w:w="4824"/>
          </w:tcPr>
          <w:p>
            <w:pPr>
              <w:spacing w:after="80" w:before="60"/>
            </w:pPr>
            <w:r>
              <w:rPr>
                <w:sz w:val="18"/>
              </w:rPr>
              <w:t>NumPy array containing the normalized evidence embeddings. The supplied index contains 63 vectors with 384 dimensions each.</w:t>
            </w:r>
          </w:p>
        </w:tc>
        <w:tc>
          <w:tcPr>
            <w:tcW w:type="dxa" w:w="2232"/>
          </w:tcPr>
          <w:p>
            <w:pPr>
              <w:spacing w:after="80" w:before="60"/>
            </w:pPr>
            <w:r>
              <w:rPr>
                <w:sz w:val="18"/>
              </w:rPr>
              <w:t>Similarity search in evidence_index.py. This is an evidence search index, not classifier weights.</w:t>
            </w:r>
          </w:p>
        </w:tc>
      </w:tr>
    </w:tbl>
    <w:p/>
    <w:p>
      <w:pPr>
        <w:pStyle w:val="Heading2"/>
      </w:pPr>
      <w:r>
        <w:t>4.7. Editable scope rules: data/lexicon/</w:t>
      </w:r>
    </w:p>
    <w:p>
      <w:r>
        <w:t>Keeps the word and phrase lists used before classification in an Excel file that maintainers can inspect and update.</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lexicon.xlsx</w:t>
            </w:r>
          </w:p>
        </w:tc>
        <w:tc>
          <w:tcPr>
            <w:tcW w:type="dxa" w:w="4824"/>
          </w:tcPr>
          <w:p>
            <w:pPr>
              <w:spacing w:after="80" w:before="60"/>
            </w:pPr>
            <w:r>
              <w:rPr>
                <w:sz w:val="18"/>
              </w:rPr>
              <w:t>Contains health_terms, questions and opinions sheets. Each sheet defines terms/phrases and matching behavior; supporting columns record language/category/notes. lexicon.py converts these entries to text-matching rules.</w:t>
            </w:r>
          </w:p>
        </w:tc>
        <w:tc>
          <w:tcPr>
            <w:tcW w:type="dxa" w:w="2232"/>
          </w:tcPr>
          <w:p>
            <w:pPr>
              <w:spacing w:after="80" w:before="60"/>
            </w:pPr>
            <w:r>
              <w:rPr>
                <w:sz w:val="18"/>
              </w:rPr>
              <w:t>Health-domain and question/opinion filtering. Preserve sheet/column names and restart the backend after edits.</w:t>
            </w:r>
          </w:p>
        </w:tc>
      </w:tr>
    </w:tbl>
    <w:p/>
    <w:p>
      <w:pPr>
        <w:pStyle w:val="Heading2"/>
      </w:pPr>
      <w:r>
        <w:t>4.8. English training input: data/training/</w:t>
      </w:r>
    </w:p>
    <w:p>
      <w:r>
        <w:t>Contains the labeled corpus used for the supplied classifier. This data teaches classification patterns; it is not queried as the evidence repository during live checks.</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pubhealth_v1.csv</w:t>
            </w:r>
          </w:p>
        </w:tc>
        <w:tc>
          <w:tcPr>
            <w:tcW w:type="dxa" w:w="4824"/>
          </w:tcPr>
          <w:p>
            <w:pPr>
              <w:spacing w:after="80" w:before="60"/>
            </w:pPr>
            <w:r>
              <w:rPr>
                <w:sz w:val="18"/>
              </w:rPr>
              <w:t>Cleaned English PUBHEALTH input with 4,047 rows: 2,721 Reliable and 1,326 Misinformation. Columns include text, label, source, health_topic, unit, label_status, origin, group, fact_checker and language. It is preserved to match the model's recorded dataset checksum.</w:t>
            </w:r>
          </w:p>
        </w:tc>
        <w:tc>
          <w:tcPr>
            <w:tcW w:type="dxa" w:w="2232"/>
          </w:tcPr>
          <w:p>
            <w:pPr>
              <w:spacing w:after="80" w:before="60"/>
            </w:pPr>
            <w:r>
              <w:rPr>
                <w:sz w:val="18"/>
              </w:rPr>
              <w:t>Offline training. Its old automatic language tags are imperfect; the supplied config declares English by PUBHEALTH origin.</w:t>
            </w:r>
          </w:p>
        </w:tc>
      </w:tr>
    </w:tbl>
    <w:p/>
    <w:p>
      <w:pPr>
        <w:pStyle w:val="Heading2"/>
      </w:pPr>
      <w:r>
        <w:t>4.9. Chrome extension: extension/</w:t>
      </w:r>
    </w:p>
    <w:p>
      <w:r>
        <w:t>Contains the browser interface and selection capture. Chrome loads this folder using Load unpacked. The Python backend runs separately on the same computer.</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manifest.json</w:t>
            </w:r>
          </w:p>
        </w:tc>
        <w:tc>
          <w:tcPr>
            <w:tcW w:type="dxa" w:w="4824"/>
          </w:tcPr>
          <w:p>
            <w:pPr>
              <w:spacing w:after="80" w:before="60"/>
            </w:pPr>
            <w:r>
              <w:rPr>
                <w:sz w:val="18"/>
              </w:rPr>
              <w:t>Chrome Manifest V3 configuration. Declares the extension name/version, side panel, background service worker, page content script, permissions and allowed webpage hosts.</w:t>
            </w:r>
          </w:p>
        </w:tc>
        <w:tc>
          <w:tcPr>
            <w:tcW w:type="dxa" w:w="2232"/>
          </w:tcPr>
          <w:p>
            <w:pPr>
              <w:spacing w:after="80" w:before="60"/>
            </w:pPr>
            <w:r>
              <w:rPr>
                <w:sz w:val="18"/>
              </w:rPr>
              <w:t>Chrome reads it when loading/reloading the extension.</w:t>
            </w:r>
          </w:p>
        </w:tc>
      </w:tr>
      <w:tr>
        <w:trPr>
          <w:cantSplit/>
        </w:trPr>
        <w:tc>
          <w:tcPr>
            <w:tcW w:type="dxa" w:w="1872"/>
          </w:tcPr>
          <w:p>
            <w:pPr>
              <w:spacing w:after="80" w:before="60"/>
            </w:pPr>
            <w:r>
              <w:rPr>
                <w:sz w:val="18"/>
              </w:rPr>
              <w:t>background.js</w:t>
            </w:r>
          </w:p>
        </w:tc>
        <w:tc>
          <w:tcPr>
            <w:tcW w:type="dxa" w:w="4824"/>
          </w:tcPr>
          <w:p>
            <w:pPr>
              <w:spacing w:after="80" w:before="60"/>
            </w:pPr>
            <w:r>
              <w:rPr>
                <w:sz w:val="18"/>
              </w:rPr>
              <w:t>Registers the behavior that opens the side panel when the extension toolbar icon is clicked.</w:t>
            </w:r>
          </w:p>
        </w:tc>
        <w:tc>
          <w:tcPr>
            <w:tcW w:type="dxa" w:w="2232"/>
          </w:tcPr>
          <w:p>
            <w:pPr>
              <w:spacing w:after="80" w:before="60"/>
            </w:pPr>
            <w:r>
              <w:rPr>
                <w:sz w:val="18"/>
              </w:rPr>
              <w:t>Chrome background service worker. It does not perform classification.</w:t>
            </w:r>
          </w:p>
        </w:tc>
      </w:tr>
      <w:tr>
        <w:trPr>
          <w:cantSplit/>
        </w:trPr>
        <w:tc>
          <w:tcPr>
            <w:tcW w:type="dxa" w:w="1872"/>
          </w:tcPr>
          <w:p>
            <w:pPr>
              <w:spacing w:after="80" w:before="60"/>
            </w:pPr>
            <w:r>
              <w:rPr>
                <w:sz w:val="18"/>
              </w:rPr>
              <w:t>content.js</w:t>
            </w:r>
          </w:p>
        </w:tc>
        <w:tc>
          <w:tcPr>
            <w:tcW w:type="dxa" w:w="4824"/>
          </w:tcPr>
          <w:p>
            <w:pPr>
              <w:spacing w:after="80" w:before="60"/>
            </w:pPr>
            <w:r>
              <w:rPr>
                <w:sz w:val="18"/>
              </w:rPr>
              <w:t>Runs on supported webpages, watches selected text and forwards selection messages to the extension side panel. Answers selection/ping requests and guards against loading twice.</w:t>
            </w:r>
          </w:p>
        </w:tc>
        <w:tc>
          <w:tcPr>
            <w:tcW w:type="dxa" w:w="2232"/>
          </w:tcPr>
          <w:p>
            <w:pPr>
              <w:spacing w:after="80" w:before="60"/>
            </w:pPr>
            <w:r>
              <w:rPr>
                <w:sz w:val="18"/>
              </w:rPr>
              <w:t>Browser-side text acquisition. Highlighting alone does not send text to the backend for analysis.</w:t>
            </w:r>
          </w:p>
        </w:tc>
      </w:tr>
      <w:tr>
        <w:trPr>
          <w:cantSplit/>
        </w:trPr>
        <w:tc>
          <w:tcPr>
            <w:tcW w:type="dxa" w:w="1872"/>
          </w:tcPr>
          <w:p>
            <w:pPr>
              <w:spacing w:after="80" w:before="60"/>
            </w:pPr>
            <w:r>
              <w:rPr>
                <w:sz w:val="18"/>
              </w:rPr>
              <w:t>sidepanel.html</w:t>
            </w:r>
          </w:p>
        </w:tc>
        <w:tc>
          <w:tcPr>
            <w:tcW w:type="dxa" w:w="4824"/>
          </w:tcPr>
          <w:p>
            <w:pPr>
              <w:spacing w:after="80" w:before="60"/>
            </w:pPr>
            <w:r>
              <w:rPr>
                <w:sz w:val="18"/>
              </w:rPr>
              <w:t>Defines the side-panel page structure, controls, text/image inputs, OCR review area and result containers. Loads the stylesheet and controller script.</w:t>
            </w:r>
          </w:p>
        </w:tc>
        <w:tc>
          <w:tcPr>
            <w:tcW w:type="dxa" w:w="2232"/>
          </w:tcPr>
          <w:p>
            <w:pPr>
              <w:spacing w:after="80" w:before="60"/>
            </w:pPr>
            <w:r>
              <w:rPr>
                <w:sz w:val="18"/>
              </w:rPr>
              <w:t>Visible interface structure.</w:t>
            </w:r>
          </w:p>
        </w:tc>
      </w:tr>
      <w:tr>
        <w:trPr>
          <w:cantSplit/>
        </w:trPr>
        <w:tc>
          <w:tcPr>
            <w:tcW w:type="dxa" w:w="1872"/>
          </w:tcPr>
          <w:p>
            <w:pPr>
              <w:spacing w:after="80" w:before="60"/>
            </w:pPr>
            <w:r>
              <w:rPr>
                <w:sz w:val="18"/>
              </w:rPr>
              <w:t>sidepanel.css</w:t>
            </w:r>
          </w:p>
        </w:tc>
        <w:tc>
          <w:tcPr>
            <w:tcW w:type="dxa" w:w="4824"/>
          </w:tcPr>
          <w:p>
            <w:pPr>
              <w:spacing w:after="80" w:before="60"/>
            </w:pPr>
            <w:r>
              <w:rPr>
                <w:sz w:val="18"/>
              </w:rPr>
              <w:t>Defines visual presentation: layout, colors, spacing, light/dark themes, result cards, input states and responsive behavior.</w:t>
            </w:r>
          </w:p>
        </w:tc>
        <w:tc>
          <w:tcPr>
            <w:tcW w:type="dxa" w:w="2232"/>
          </w:tcPr>
          <w:p>
            <w:pPr>
              <w:spacing w:after="80" w:before="60"/>
            </w:pPr>
            <w:r>
              <w:rPr>
                <w:sz w:val="18"/>
              </w:rPr>
              <w:t>Visible interface styling; no prediction logic.</w:t>
            </w:r>
          </w:p>
        </w:tc>
      </w:tr>
      <w:tr>
        <w:trPr>
          <w:cantSplit/>
        </w:trPr>
        <w:tc>
          <w:tcPr>
            <w:tcW w:type="dxa" w:w="1872"/>
          </w:tcPr>
          <w:p>
            <w:pPr>
              <w:spacing w:after="80" w:before="60"/>
            </w:pPr>
            <w:r>
              <w:rPr>
                <w:sz w:val="18"/>
              </w:rPr>
              <w:t>sidepanel.js</w:t>
            </w:r>
          </w:p>
        </w:tc>
        <w:tc>
          <w:tcPr>
            <w:tcW w:type="dxa" w:w="4824"/>
          </w:tcPr>
          <w:p>
            <w:pPr>
              <w:spacing w:after="80" w:before="60"/>
            </w:pPr>
            <w:r>
              <w:rPr>
                <w:sz w:val="18"/>
              </w:rPr>
              <w:t>Controls the interface, selection connection, image upload/paste/drop and OCR requests, analysis requests, loading/errors, result/evidence rendering, feedback, recent checks and display preferences. Calls the API at http://127.0.0.1:8000.</w:t>
            </w:r>
          </w:p>
        </w:tc>
        <w:tc>
          <w:tcPr>
            <w:tcW w:type="dxa" w:w="2232"/>
          </w:tcPr>
          <w:p>
            <w:pPr>
              <w:spacing w:after="80" w:before="60"/>
            </w:pPr>
            <w:r>
              <w:rPr>
                <w:sz w:val="18"/>
              </w:rPr>
              <w:t>Main browser controller. EN/TL changes interface text, not the training dataset or input language.</w:t>
            </w:r>
          </w:p>
        </w:tc>
      </w:tr>
    </w:tbl>
    <w:p/>
    <w:p>
      <w:pPr>
        <w:pStyle w:val="Heading2"/>
      </w:pPr>
      <w:r>
        <w:t>4.10. Model selection and distribution: models/</w:t>
      </w:r>
    </w:p>
    <w:p>
      <w:r>
        <w:t>Stores the selected version, model-download manifest and versioned classifier package. Large trained weights are installed from a release asset rather than ordinary Git files.</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active.json</w:t>
            </w:r>
          </w:p>
        </w:tc>
        <w:tc>
          <w:tcPr>
            <w:tcW w:type="dxa" w:w="4824"/>
          </w:tcPr>
          <w:p>
            <w:pPr>
              <w:spacing w:after="80" w:before="60"/>
            </w:pPr>
            <w:r>
              <w:rPr>
                <w:sz w:val="18"/>
              </w:rPr>
              <w:t>Contains the default model_version read by the client setup/start scripts: v0.2-xlmr-pubhealth-en-exp. Changing the value selects another packaged version for the scripts.</w:t>
            </w:r>
          </w:p>
        </w:tc>
        <w:tc>
          <w:tcPr>
            <w:tcW w:type="dxa" w:w="2232"/>
          </w:tcPr>
          <w:p>
            <w:pPr>
              <w:spacing w:after="80" w:before="60"/>
            </w:pPr>
            <w:r>
              <w:rPr>
                <w:sz w:val="18"/>
              </w:rPr>
              <w:t>Client model selection. model_store.py itself reads the environment or DB, not this file directly.</w:t>
            </w:r>
          </w:p>
        </w:tc>
      </w:tr>
      <w:tr>
        <w:trPr>
          <w:cantSplit/>
        </w:trPr>
        <w:tc>
          <w:tcPr>
            <w:tcW w:type="dxa" w:w="1872"/>
          </w:tcPr>
          <w:p>
            <w:pPr>
              <w:spacing w:after="80" w:before="60"/>
            </w:pPr>
            <w:r>
              <w:rPr>
                <w:sz w:val="18"/>
              </w:rPr>
              <w:t>download.json</w:t>
            </w:r>
          </w:p>
        </w:tc>
        <w:tc>
          <w:tcPr>
            <w:tcW w:type="dxa" w:w="4824"/>
          </w:tcPr>
          <w:p>
            <w:pPr>
              <w:spacing w:after="80" w:before="60"/>
            </w:pPr>
            <w:r>
              <w:rPr>
                <w:sz w:val="18"/>
              </w:rPr>
              <w:t>Records the supplied model version, exact release ZIP URL, archive size/checksum and expected weight-file size/checksum.</w:t>
            </w:r>
          </w:p>
        </w:tc>
        <w:tc>
          <w:tcPr>
            <w:tcW w:type="dxa" w:w="2232"/>
          </w:tcPr>
          <w:p>
            <w:pPr>
              <w:spacing w:after="80" w:before="60"/>
            </w:pPr>
            <w:r>
              <w:rPr>
                <w:sz w:val="18"/>
              </w:rPr>
              <w:t>Used by model_download.py to install and verify the supplied release package.</w:t>
            </w:r>
          </w:p>
        </w:tc>
      </w:tr>
    </w:tbl>
    <w:p/>
    <w:p>
      <w:pPr>
        <w:pStyle w:val="Heading2"/>
      </w:pPr>
      <w:r>
        <w:t>4.11. Packaged English classifier: models/v0.2-xlmr-pubhealth-en-exp/</w:t>
      </w:r>
    </w:p>
    <w:p>
      <w:r>
        <w:t>Contains files that belong together as one trained XLM-RoBERTa sequence classifier. The tokenizer prepares inputs, the architecture describes the network and the weights carry what it learned.</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config.json</w:t>
            </w:r>
          </w:p>
        </w:tc>
        <w:tc>
          <w:tcPr>
            <w:tcW w:type="dxa" w:w="4824"/>
          </w:tcPr>
          <w:p>
            <w:pPr>
              <w:spacing w:after="80" w:before="60"/>
            </w:pPr>
            <w:r>
              <w:rPr>
                <w:sz w:val="18"/>
              </w:rPr>
              <w:t>Describes the XLM-RoBERTa architecture and label mapping. Identifies XLMRobertaForSequenceClassification and maps class 0 to Reliable and class 1 to Misinformation.</w:t>
            </w:r>
          </w:p>
        </w:tc>
        <w:tc>
          <w:tcPr>
            <w:tcW w:type="dxa" w:w="2232"/>
          </w:tcPr>
          <w:p>
            <w:pPr>
              <w:spacing w:after="80" w:before="60"/>
            </w:pPr>
            <w:r>
              <w:rPr>
                <w:sz w:val="18"/>
              </w:rPr>
              <w:t>Read when constructing the classifier. It describes the model but does not contain its learned weights.</w:t>
            </w:r>
          </w:p>
        </w:tc>
      </w:tr>
      <w:tr>
        <w:trPr>
          <w:cantSplit/>
        </w:trPr>
        <w:tc>
          <w:tcPr>
            <w:tcW w:type="dxa" w:w="1872"/>
          </w:tcPr>
          <w:p>
            <w:pPr>
              <w:spacing w:after="80" w:before="60"/>
            </w:pPr>
            <w:r>
              <w:rPr>
                <w:sz w:val="18"/>
              </w:rPr>
              <w:t>metadata.json</w:t>
            </w:r>
          </w:p>
        </w:tc>
        <w:tc>
          <w:tcPr>
            <w:tcW w:type="dxa" w:w="4824"/>
          </w:tcPr>
          <w:p>
            <w:pPr>
              <w:spacing w:after="80" w:before="60"/>
            </w:pPr>
            <w:r>
              <w:rPr>
                <w:sz w:val="18"/>
              </w:rPr>
              <w:t>Records model/dataset versions, training time, English provenance, dataset checksum, configuration, evaluation metrics, acceptance gate, inference settings and library versions.</w:t>
            </w:r>
          </w:p>
        </w:tc>
        <w:tc>
          <w:tcPr>
            <w:tcW w:type="dxa" w:w="2232"/>
          </w:tcPr>
          <w:p>
            <w:pPr>
              <w:spacing w:after="80" w:before="60"/>
            </w:pPr>
            <w:r>
              <w:rPr>
                <w:sz w:val="18"/>
              </w:rPr>
              <w:t>Model loading, maintenance, deployment checks and reproducibility reference.</w:t>
            </w:r>
          </w:p>
        </w:tc>
      </w:tr>
      <w:tr>
        <w:trPr>
          <w:cantSplit/>
        </w:trPr>
        <w:tc>
          <w:tcPr>
            <w:tcW w:type="dxa" w:w="1872"/>
          </w:tcPr>
          <w:p>
            <w:pPr>
              <w:spacing w:after="80" w:before="60"/>
            </w:pPr>
            <w:r>
              <w:rPr>
                <w:sz w:val="18"/>
              </w:rPr>
              <w:t>temperature.txt</w:t>
            </w:r>
          </w:p>
        </w:tc>
        <w:tc>
          <w:tcPr>
            <w:tcW w:type="dxa" w:w="4824"/>
          </w:tcPr>
          <w:p>
            <w:pPr>
              <w:spacing w:after="80" w:before="60"/>
            </w:pPr>
            <w:r>
              <w:rPr>
                <w:sz w:val="18"/>
              </w:rPr>
              <w:t>Stores the validation-fitted confidence-calibration temperature, approximately 1.4 for this model. Inference divides logits by this value before applying softmax.</w:t>
            </w:r>
          </w:p>
        </w:tc>
        <w:tc>
          <w:tcPr>
            <w:tcW w:type="dxa" w:w="2232"/>
          </w:tcPr>
          <w:p>
            <w:pPr>
              <w:spacing w:after="80" w:before="60"/>
            </w:pPr>
            <w:r>
              <w:rPr>
                <w:sz w:val="18"/>
              </w:rPr>
              <w:t>Used with the weights to calculate reported confidence. It is not a second classifier.</w:t>
            </w:r>
          </w:p>
        </w:tc>
      </w:tr>
      <w:tr>
        <w:trPr>
          <w:cantSplit/>
        </w:trPr>
        <w:tc>
          <w:tcPr>
            <w:tcW w:type="dxa" w:w="1872"/>
          </w:tcPr>
          <w:p>
            <w:pPr>
              <w:spacing w:after="80" w:before="60"/>
            </w:pPr>
            <w:r>
              <w:rPr>
                <w:sz w:val="18"/>
              </w:rPr>
              <w:t>tokenizer.json</w:t>
            </w:r>
          </w:p>
        </w:tc>
        <w:tc>
          <w:tcPr>
            <w:tcW w:type="dxa" w:w="4824"/>
          </w:tcPr>
          <w:p>
            <w:pPr>
              <w:spacing w:after="80" w:before="60"/>
            </w:pPr>
            <w:r>
              <w:rPr>
                <w:sz w:val="18"/>
              </w:rPr>
              <w:t>Stores the tokenizer vocabulary and text-to-token processing rules used to convert a claim into model inputs.</w:t>
            </w:r>
          </w:p>
        </w:tc>
        <w:tc>
          <w:tcPr>
            <w:tcW w:type="dxa" w:w="2232"/>
          </w:tcPr>
          <w:p>
            <w:pPr>
              <w:spacing w:after="80" w:before="60"/>
            </w:pPr>
            <w:r>
              <w:rPr>
                <w:sz w:val="18"/>
              </w:rPr>
              <w:t>Loaded with the packaged classifier; must remain compatible with its weights.</w:t>
            </w:r>
          </w:p>
        </w:tc>
      </w:tr>
      <w:tr>
        <w:trPr>
          <w:cantSplit/>
        </w:trPr>
        <w:tc>
          <w:tcPr>
            <w:tcW w:type="dxa" w:w="1872"/>
          </w:tcPr>
          <w:p>
            <w:pPr>
              <w:spacing w:after="80" w:before="60"/>
            </w:pPr>
            <w:r>
              <w:rPr>
                <w:sz w:val="18"/>
              </w:rPr>
              <w:t>tokenizer_config.json</w:t>
            </w:r>
          </w:p>
        </w:tc>
        <w:tc>
          <w:tcPr>
            <w:tcW w:type="dxa" w:w="4824"/>
          </w:tcPr>
          <w:p>
            <w:pPr>
              <w:spacing w:after="80" w:before="60"/>
            </w:pPr>
            <w:r>
              <w:rPr>
                <w:sz w:val="18"/>
              </w:rPr>
              <w:t>Stores settings and special-token information needed when reconstructing the tokenizer through Transformers.</w:t>
            </w:r>
          </w:p>
        </w:tc>
        <w:tc>
          <w:tcPr>
            <w:tcW w:type="dxa" w:w="2232"/>
          </w:tcPr>
          <w:p>
            <w:pPr>
              <w:spacing w:after="80" w:before="60"/>
            </w:pPr>
            <w:r>
              <w:rPr>
                <w:sz w:val="18"/>
              </w:rPr>
              <w:t>Read alongside tokenizer.json during local classifier loading.</w:t>
            </w:r>
          </w:p>
        </w:tc>
      </w:tr>
    </w:tbl>
    <w:p/>
    <w:p>
      <w:r>
        <w:t>Additional required file after setup: model.safetensors contains the learned classifier weights (1,112,205,008 bytes, about 1.11 GB). It is installed here from the release asset and is intentionally absent from the ordinary source tree. Keep it with this folder's tokenizer, architecture, calibration and metadata files. Do not substitute an unrelated checkpoint with the same filename.</w:t>
      </w:r>
    </w:p>
    <w:p>
      <w:pPr>
        <w:pStyle w:val="Heading2"/>
      </w:pPr>
      <w:r>
        <w:t>4.12. Offline training pipeline: training/</w:t>
      </w:r>
    </w:p>
    <w:p>
      <w:r>
        <w:t>Provides the code needed to train and package a later model. These scripts run only when explicitly invoked; ordinary claim checks do not retrain the system.</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__init__.py</w:t>
            </w:r>
          </w:p>
        </w:tc>
        <w:tc>
          <w:tcPr>
            <w:tcW w:type="dxa" w:w="4824"/>
          </w:tcPr>
          <w:p>
            <w:pPr>
              <w:spacing w:after="80" w:before="60"/>
            </w:pPr>
            <w:r>
              <w:rPr>
                <w:sz w:val="18"/>
              </w:rPr>
              <w:t>Marks training as a package so its entry points and helpers can be imported or run with python -m.</w:t>
            </w:r>
          </w:p>
        </w:tc>
        <w:tc>
          <w:tcPr>
            <w:tcW w:type="dxa" w:w="2232"/>
          </w:tcPr>
          <w:p>
            <w:pPr>
              <w:spacing w:after="80" w:before="60"/>
            </w:pPr>
            <w:r>
              <w:rPr>
                <w:sz w:val="18"/>
              </w:rPr>
              <w:t>Python package structure.</w:t>
            </w:r>
          </w:p>
        </w:tc>
      </w:tr>
      <w:tr>
        <w:trPr>
          <w:cantSplit/>
        </w:trPr>
        <w:tc>
          <w:tcPr>
            <w:tcW w:type="dxa" w:w="1872"/>
          </w:tcPr>
          <w:p>
            <w:pPr>
              <w:spacing w:after="80" w:before="60"/>
            </w:pPr>
            <w:r>
              <w:rPr>
                <w:sz w:val="18"/>
              </w:rPr>
              <w:t>requirements.txt</w:t>
            </w:r>
          </w:p>
        </w:tc>
        <w:tc>
          <w:tcPr>
            <w:tcW w:type="dxa" w:w="4824"/>
          </w:tcPr>
          <w:p>
            <w:pPr>
              <w:spacing w:after="80" w:before="60"/>
            </w:pPr>
            <w:r>
              <w:rPr>
                <w:sz w:val="18"/>
              </w:rPr>
              <w:t>Reuses backend/requirements.txt and adds pandas for CSV/dataframe processing. Setup installs it only when -IncludeTraining is requested, or it can be installed later.</w:t>
            </w:r>
          </w:p>
        </w:tc>
        <w:tc>
          <w:tcPr>
            <w:tcW w:type="dxa" w:w="2232"/>
          </w:tcPr>
          <w:p>
            <w:pPr>
              <w:spacing w:after="80" w:before="60"/>
            </w:pPr>
            <w:r>
              <w:rPr>
                <w:sz w:val="18"/>
              </w:rPr>
              <w:t>Training and dataset-version preparation dependencies.</w:t>
            </w:r>
          </w:p>
        </w:tc>
      </w:tr>
      <w:tr>
        <w:trPr>
          <w:cantSplit/>
        </w:trPr>
        <w:tc>
          <w:tcPr>
            <w:tcW w:type="dxa" w:w="1872"/>
          </w:tcPr>
          <w:p>
            <w:pPr>
              <w:spacing w:after="80" w:before="60"/>
            </w:pPr>
            <w:r>
              <w:rPr>
                <w:sz w:val="18"/>
              </w:rPr>
              <w:t>run.py</w:t>
            </w:r>
          </w:p>
        </w:tc>
        <w:tc>
          <w:tcPr>
            <w:tcW w:type="dxa" w:w="4824"/>
          </w:tcPr>
          <w:p>
            <w:pPr>
              <w:spacing w:after="80" w:before="60"/>
            </w:pPr>
            <w:r>
              <w:rPr>
                <w:sz w:val="18"/>
              </w:rPr>
              <w:t>Training entry point. Loads/validates labeled data and language provenance, creates splits, trains configured candidates, selects on validation results, evaluates on the held-out test split, applies the gate and packages the selected model.</w:t>
            </w:r>
          </w:p>
        </w:tc>
        <w:tc>
          <w:tcPr>
            <w:tcW w:type="dxa" w:w="2232"/>
          </w:tcPr>
          <w:p>
            <w:pPr>
              <w:spacing w:after="80" w:before="60"/>
            </w:pPr>
            <w:r>
              <w:rPr>
                <w:sz w:val="18"/>
              </w:rPr>
              <w:t>Manual offline training. Writes run reports and refuses to overwrite an existing model directory.</w:t>
            </w:r>
          </w:p>
        </w:tc>
      </w:tr>
      <w:tr>
        <w:trPr>
          <w:cantSplit/>
        </w:trPr>
        <w:tc>
          <w:tcPr>
            <w:tcW w:type="dxa" w:w="1872"/>
          </w:tcPr>
          <w:p>
            <w:pPr>
              <w:spacing w:after="80" w:before="60"/>
            </w:pPr>
            <w:r>
              <w:rPr>
                <w:sz w:val="18"/>
              </w:rPr>
              <w:t>split.py</w:t>
            </w:r>
          </w:p>
        </w:tc>
        <w:tc>
          <w:tcPr>
            <w:tcW w:type="dxa" w:w="4824"/>
          </w:tcPr>
          <w:p>
            <w:pPr>
              <w:spacing w:after="80" w:before="60"/>
            </w:pPr>
            <w:r>
              <w:rPr>
                <w:sz w:val="18"/>
              </w:rPr>
              <w:t>Creates reproducible train/validation/test sets by group and label. Uses the configured group column if present, otherwise normalized text, reducing exact duplicate overlap across splits.</w:t>
            </w:r>
          </w:p>
        </w:tc>
        <w:tc>
          <w:tcPr>
            <w:tcW w:type="dxa" w:w="2232"/>
          </w:tcPr>
          <w:p>
            <w:pPr>
              <w:spacing w:after="80" w:before="60"/>
            </w:pPr>
            <w:r>
              <w:rPr>
                <w:sz w:val="18"/>
              </w:rPr>
              <w:t>Called before model training. It does not automatically identify all paraphrases or related sources.</w:t>
            </w:r>
          </w:p>
        </w:tc>
      </w:tr>
      <w:tr>
        <w:trPr>
          <w:cantSplit/>
        </w:trPr>
        <w:tc>
          <w:tcPr>
            <w:tcW w:type="dxa" w:w="1872"/>
          </w:tcPr>
          <w:p>
            <w:pPr>
              <w:spacing w:after="80" w:before="60"/>
            </w:pPr>
            <w:r>
              <w:rPr>
                <w:sz w:val="18"/>
              </w:rPr>
              <w:t>transformer.py</w:t>
            </w:r>
          </w:p>
        </w:tc>
        <w:tc>
          <w:tcPr>
            <w:tcW w:type="dxa" w:w="4824"/>
          </w:tcPr>
          <w:p>
            <w:pPr>
              <w:spacing w:after="80" w:before="60"/>
            </w:pPr>
            <w:r>
              <w:rPr>
                <w:sz w:val="18"/>
              </w:rPr>
              <w:t>Fine-tunes XLM-RoBERTa using the training split with class-weighted loss, gradient accumulation and optional CUDA mixed precision. Retains the best validation epoch, fits a confidence temperature on validation, and saves weights/tokenizer/calibration.</w:t>
            </w:r>
          </w:p>
        </w:tc>
        <w:tc>
          <w:tcPr>
            <w:tcW w:type="dxa" w:w="2232"/>
          </w:tcPr>
          <w:p>
            <w:pPr>
              <w:spacing w:after="80" w:before="60"/>
            </w:pPr>
            <w:r>
              <w:rPr>
                <w:sz w:val="18"/>
              </w:rPr>
              <w:t>Training-time implementation. Live inference uses backend/app/pipeline/transformer_classifier.py.</w:t>
            </w:r>
          </w:p>
        </w:tc>
      </w:tr>
      <w:tr>
        <w:trPr>
          <w:cantSplit/>
        </w:trPr>
        <w:tc>
          <w:tcPr>
            <w:tcW w:type="dxa" w:w="1872"/>
          </w:tcPr>
          <w:p>
            <w:pPr>
              <w:spacing w:after="80" w:before="60"/>
            </w:pPr>
            <w:r>
              <w:rPr>
                <w:sz w:val="18"/>
              </w:rPr>
              <w:t>evaluate.py</w:t>
            </w:r>
          </w:p>
        </w:tc>
        <w:tc>
          <w:tcPr>
            <w:tcW w:type="dxa" w:w="4824"/>
          </w:tcPr>
          <w:p>
            <w:pPr>
              <w:spacing w:after="80" w:before="60"/>
            </w:pPr>
            <w:r>
              <w:rPr>
                <w:sz w:val="18"/>
              </w:rPr>
              <w:t>Calculates accuracy, per-class precision/recall/F1, macro metrics, confusion matrix and example errors. Checks macro-F1 and class recall against the configured acceptance thresholds.</w:t>
            </w:r>
          </w:p>
        </w:tc>
        <w:tc>
          <w:tcPr>
            <w:tcW w:type="dxa" w:w="2232"/>
          </w:tcPr>
          <w:p>
            <w:pPr>
              <w:spacing w:after="80" w:before="60"/>
            </w:pPr>
            <w:r>
              <w:rPr>
                <w:sz w:val="18"/>
              </w:rPr>
              <w:t>Training evaluation and deploy.py acceptance checks. These are necessary training functions, not the author's comparison scripts.</w:t>
            </w:r>
          </w:p>
        </w:tc>
      </w:tr>
      <w:tr>
        <w:trPr>
          <w:cantSplit/>
        </w:trPr>
        <w:tc>
          <w:tcPr>
            <w:tcW w:type="dxa" w:w="1872"/>
          </w:tcPr>
          <w:p>
            <w:pPr>
              <w:spacing w:after="80" w:before="60"/>
            </w:pPr>
            <w:r>
              <w:rPr>
                <w:sz w:val="18"/>
              </w:rPr>
              <w:t>package.py</w:t>
            </w:r>
          </w:p>
        </w:tc>
        <w:tc>
          <w:tcPr>
            <w:tcW w:type="dxa" w:w="4824"/>
          </w:tcPr>
          <w:p>
            <w:pPr>
              <w:spacing w:after="80" w:before="60"/>
            </w:pPr>
            <w:r>
              <w:rPr>
                <w:sz w:val="18"/>
              </w:rPr>
              <w:t>Writes a new versioned model folder, saves the fitted transformer or supported classical artifact, records metadata/checksums and registers the model as Candidate in SQLite.</w:t>
            </w:r>
          </w:p>
        </w:tc>
        <w:tc>
          <w:tcPr>
            <w:tcW w:type="dxa" w:w="2232"/>
          </w:tcPr>
          <w:p>
            <w:pPr>
              <w:spacing w:after="80" w:before="60"/>
            </w:pPr>
            <w:r>
              <w:rPr>
                <w:sz w:val="18"/>
              </w:rPr>
              <w:t>End of a training run. Does not automatically change the active model or deployment status.</w:t>
            </w:r>
          </w:p>
        </w:tc>
      </w:tr>
      <w:tr>
        <w:trPr>
          <w:cantSplit/>
        </w:trPr>
        <w:tc>
          <w:tcPr>
            <w:tcW w:type="dxa" w:w="1872"/>
          </w:tcPr>
          <w:p>
            <w:pPr>
              <w:spacing w:after="80" w:before="60"/>
            </w:pPr>
            <w:r>
              <w:rPr>
                <w:sz w:val="18"/>
              </w:rPr>
              <w:t>classical.py</w:t>
            </w:r>
          </w:p>
        </w:tc>
        <w:tc>
          <w:tcPr>
            <w:tcW w:type="dxa" w:w="4824"/>
          </w:tcPr>
          <w:p>
            <w:pPr>
              <w:spacing w:after="80" w:before="60"/>
            </w:pPr>
            <w:r>
              <w:rPr>
                <w:sz w:val="18"/>
              </w:rPr>
              <w:t>Contains reusable TF-IDF + Linear SVM and Naive Bayes candidate builders and exposes the shared prediction helper. The current English config selects transformer only.</w:t>
            </w:r>
          </w:p>
        </w:tc>
        <w:tc>
          <w:tcPr>
            <w:tcW w:type="dxa" w:w="2232"/>
          </w:tcPr>
          <w:p>
            <w:pPr>
              <w:spacing w:after="80" w:before="60"/>
            </w:pPr>
            <w:r>
              <w:rPr>
                <w:sz w:val="18"/>
              </w:rPr>
              <w:t>Supporting training infrastructure. Enabling classical candidates requires suitable classical-model configuration; their old trained artifacts are not the current handoff model.</w:t>
            </w:r>
          </w:p>
        </w:tc>
      </w:tr>
    </w:tbl>
    <w:p/>
    <w:p>
      <w:pPr>
        <w:pStyle w:val="Heading2"/>
      </w:pPr>
      <w:r>
        <w:t>4.13. Training configuration: training/configs/</w:t>
      </w:r>
    </w:p>
    <w:p>
      <w:r>
        <w:t>Keeps training settings outside Python implementation code. Maintainers can create a new profile when changing approved English sources or training settings.</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default.json</w:t>
            </w:r>
          </w:p>
        </w:tc>
        <w:tc>
          <w:tcPr>
            <w:tcW w:type="dxa" w:w="4824"/>
          </w:tcPr>
          <w:p>
            <w:pPr>
              <w:spacing w:after="80" w:before="60"/>
            </w:pPr>
            <w:r>
              <w:rPr>
                <w:sz w:val="18"/>
              </w:rPr>
              <w:t>Default profile used if training.run receives no --config. In this handoff it specifies the same English XLM-RoBERTa settings as english_xlmr.json, including seed, split ratios, origin declaration and acceptance gate.</w:t>
            </w:r>
          </w:p>
        </w:tc>
        <w:tc>
          <w:tcPr>
            <w:tcW w:type="dxa" w:w="2232"/>
          </w:tcPr>
          <w:p>
            <w:pPr>
              <w:spacing w:after="80" w:before="60"/>
            </w:pPr>
            <w:r>
              <w:rPr>
                <w:sz w:val="18"/>
              </w:rPr>
              <w:t>Default offline training configuration.</w:t>
            </w:r>
          </w:p>
        </w:tc>
      </w:tr>
      <w:tr>
        <w:trPr>
          <w:cantSplit/>
        </w:trPr>
        <w:tc>
          <w:tcPr>
            <w:tcW w:type="dxa" w:w="1872"/>
          </w:tcPr>
          <w:p>
            <w:pPr>
              <w:spacing w:after="80" w:before="60"/>
            </w:pPr>
            <w:r>
              <w:rPr>
                <w:sz w:val="18"/>
              </w:rPr>
              <w:t>english_xlmr.json</w:t>
            </w:r>
          </w:p>
        </w:tc>
        <w:tc>
          <w:tcPr>
            <w:tcW w:type="dxa" w:w="4824"/>
          </w:tcPr>
          <w:p>
            <w:pPr>
              <w:spacing w:after="80" w:before="60"/>
            </w:pPr>
            <w:r>
              <w:rPr>
                <w:sz w:val="18"/>
              </w:rPr>
              <w:t>Explicit English continuation profile: FacebookAI/xlm-roberta-base, English PUBHEALTH origin, 70/15/15 split, seed 42, 3 epochs, batch 4, accumulation 8, maximum length 128, macro-F1 &gt;= 0.80 and each class recall &gt;= 0.70.</w:t>
            </w:r>
          </w:p>
        </w:tc>
        <w:tc>
          <w:tcPr>
            <w:tcW w:type="dxa" w:w="2232"/>
          </w:tcPr>
          <w:p>
            <w:pPr>
              <w:spacing w:after="80" w:before="60"/>
            </w:pPr>
            <w:r>
              <w:rPr>
                <w:sz w:val="18"/>
              </w:rPr>
              <w:t>Configuration named in the client README training command. New sources need explicit provenance/language review.</w:t>
            </w:r>
          </w:p>
        </w:tc>
      </w:tr>
    </w:tbl>
    <w:p/>
    <w:p>
      <w:pPr>
        <w:pStyle w:val="Heading2"/>
      </w:pPr>
      <w:r>
        <w:t>4.14. Dataset preparation: training/prepare/</w:t>
      </w:r>
    </w:p>
    <w:p>
      <w:r>
        <w:t>Provides cleaning utilities used before splitting/training and by the reviewed-feedback dataset builder.</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__init__.py</w:t>
            </w:r>
          </w:p>
        </w:tc>
        <w:tc>
          <w:tcPr>
            <w:tcW w:type="dxa" w:w="4824"/>
          </w:tcPr>
          <w:p>
            <w:pPr>
              <w:spacing w:after="80" w:before="60"/>
            </w:pPr>
            <w:r>
              <w:rPr>
                <w:sz w:val="18"/>
              </w:rPr>
              <w:t>Marks the preparation tools as a Python package for imports and module commands.</w:t>
            </w:r>
          </w:p>
        </w:tc>
        <w:tc>
          <w:tcPr>
            <w:tcW w:type="dxa" w:w="2232"/>
          </w:tcPr>
          <w:p>
            <w:pPr>
              <w:spacing w:after="80" w:before="60"/>
            </w:pPr>
            <w:r>
              <w:rPr>
                <w:sz w:val="18"/>
              </w:rPr>
              <w:t>Python package structure.</w:t>
            </w:r>
          </w:p>
        </w:tc>
      </w:tr>
      <w:tr>
        <w:trPr>
          <w:cantSplit/>
        </w:trPr>
        <w:tc>
          <w:tcPr>
            <w:tcW w:type="dxa" w:w="1872"/>
          </w:tcPr>
          <w:p>
            <w:pPr>
              <w:spacing w:after="80" w:before="60"/>
            </w:pPr>
            <w:r>
              <w:rPr>
                <w:sz w:val="18"/>
              </w:rPr>
              <w:t>clean.py</w:t>
            </w:r>
          </w:p>
        </w:tc>
        <w:tc>
          <w:tcPr>
            <w:tcW w:type="dxa" w:w="4824"/>
          </w:tcPr>
          <w:p>
            <w:pPr>
              <w:spacing w:after="80" w:before="60"/>
            </w:pPr>
            <w:r>
              <w:rPr>
                <w:sz w:val="18"/>
              </w:rPr>
              <w:t>Normalizes whitespace/Unicode, removes short or invalid rows, drops duplicate and conflicting-label entries, and writes a new versioned CSV plus cleaning report. Preserves provenance columns and declares English for already checked English source data.</w:t>
            </w:r>
          </w:p>
        </w:tc>
        <w:tc>
          <w:tcPr>
            <w:tcW w:type="dxa" w:w="2232"/>
          </w:tcPr>
          <w:p>
            <w:pPr>
              <w:spacing w:after="80" w:before="60"/>
            </w:pPr>
            <w:r>
              <w:rPr>
                <w:sz w:val="18"/>
              </w:rPr>
              <w:t>Manual data preparation and shared normalization helpers. It does not translate or automatically prove that input is English.</w:t>
            </w:r>
          </w:p>
        </w:tc>
      </w:tr>
    </w:tbl>
    <w:p/>
    <w:p>
      <w:pPr>
        <w:pStyle w:val="Heading2"/>
      </w:pPr>
      <w:r>
        <w:t>4.15. Client documentation: docs/</w:t>
      </w:r>
    </w:p>
    <w:p>
      <w:r>
        <w:t>Contains this folder/file reference in a version suited to repository reading and another suited to sharing or printing.</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CLIENT_CODEBASE_GUIDE.md</w:t>
            </w:r>
          </w:p>
        </w:tc>
        <w:tc>
          <w:tcPr>
            <w:tcW w:type="dxa" w:w="4824"/>
          </w:tcPr>
          <w:p>
            <w:pPr>
              <w:spacing w:after="80" w:before="60"/>
            </w:pPr>
            <w:r>
              <w:rPr>
                <w:sz w:val="18"/>
              </w:rPr>
              <w:t>Editable Markdown source of the folder structure, file explanations, runtime trace and generated-file reference.</w:t>
            </w:r>
          </w:p>
        </w:tc>
        <w:tc>
          <w:tcPr>
            <w:tcW w:type="dxa" w:w="2232"/>
          </w:tcPr>
          <w:p>
            <w:pPr>
              <w:spacing w:after="80" w:before="60"/>
            </w:pPr>
            <w:r>
              <w:rPr>
                <w:sz w:val="18"/>
              </w:rPr>
              <w:t>Read in GitHub or a text editor; update it when the client codebase changes.</w:t>
            </w:r>
          </w:p>
        </w:tc>
      </w:tr>
      <w:tr>
        <w:trPr>
          <w:cantSplit/>
        </w:trPr>
        <w:tc>
          <w:tcPr>
            <w:tcW w:type="dxa" w:w="1872"/>
          </w:tcPr>
          <w:p>
            <w:pPr>
              <w:spacing w:after="80" w:before="60"/>
            </w:pPr>
            <w:r>
              <w:rPr>
                <w:sz w:val="18"/>
              </w:rPr>
              <w:t>INFORSURE_Client_Guide.docx</w:t>
            </w:r>
          </w:p>
        </w:tc>
        <w:tc>
          <w:tcPr>
            <w:tcW w:type="dxa" w:w="4824"/>
          </w:tcPr>
          <w:p>
            <w:pPr>
              <w:spacing w:after="80" w:before="60"/>
            </w:pPr>
            <w:r>
              <w:rPr>
                <w:sz w:val="18"/>
              </w:rPr>
              <w:t>Formatted Word copy of the same guide with headings, folder tree, explanatory tables and page numbering.</w:t>
            </w:r>
          </w:p>
        </w:tc>
        <w:tc>
          <w:tcPr>
            <w:tcW w:type="dxa" w:w="2232"/>
          </w:tcPr>
          <w:p>
            <w:pPr>
              <w:spacing w:after="80" w:before="60"/>
            </w:pPr>
            <w:r>
              <w:rPr>
                <w:sz w:val="18"/>
              </w:rPr>
              <w:t>Share with the client or print. Regenerate it after substantive Markdown changes.</w:t>
            </w:r>
          </w:p>
        </w:tc>
      </w:tr>
    </w:tbl>
    <w:p/>
    <w:p>
      <w:pPr>
        <w:pStyle w:val="Heading2"/>
      </w:pPr>
      <w:r>
        <w:t>4.16. English collection template: docs/templates/</w:t>
      </w:r>
    </w:p>
    <w:p>
      <w:r>
        <w:t>Contains an empty workbook the client can populate with reviewed English claims before exporting the claims sheet to CSV.</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File</w:t>
            </w:r>
          </w:p>
        </w:tc>
        <w:tc>
          <w:tcPr>
            <w:tcW w:type="dxa" w:w="4824"/>
          </w:tcPr>
          <w:p>
            <w:pPr>
              <w:spacing w:after="80" w:before="60"/>
            </w:pPr>
            <w:r>
              <w:rPr>
                <w:b/>
                <w:sz w:val="18"/>
              </w:rPr>
              <w:t>What it does</w:t>
            </w:r>
          </w:p>
        </w:tc>
        <w:tc>
          <w:tcPr>
            <w:tcW w:type="dxa" w:w="2232"/>
          </w:tcPr>
          <w:p>
            <w:pPr>
              <w:spacing w:after="80" w:before="60"/>
            </w:pPr>
            <w:r>
              <w:rPr>
                <w:b/>
                <w:sz w:val="18"/>
              </w:rPr>
              <w:t>When it is used</w:t>
            </w:r>
          </w:p>
        </w:tc>
      </w:tr>
      <w:tr>
        <w:trPr>
          <w:cantSplit/>
        </w:trPr>
        <w:tc>
          <w:tcPr>
            <w:tcW w:type="dxa" w:w="1872"/>
          </w:tcPr>
          <w:p>
            <w:pPr>
              <w:spacing w:after="80" w:before="60"/>
            </w:pPr>
            <w:r>
              <w:rPr>
                <w:sz w:val="18"/>
              </w:rPr>
              <w:t>english_claims_template.xlsx</w:t>
            </w:r>
          </w:p>
        </w:tc>
        <w:tc>
          <w:tcPr>
            <w:tcW w:type="dxa" w:w="4824"/>
          </w:tcPr>
          <w:p>
            <w:pPr>
              <w:spacing w:after="80" w:before="60"/>
            </w:pPr>
            <w:r>
              <w:rPr>
                <w:sz w:val="18"/>
              </w:rPr>
              <w:t>Blank claims sheet matching the ten original corpus columns, plus five recommended provenance fields. Includes column_guide and collection_log sheets, label/language dropdowns and frozen headers. It contains no training samples.</w:t>
            </w:r>
          </w:p>
        </w:tc>
        <w:tc>
          <w:tcPr>
            <w:tcW w:type="dxa" w:w="2232"/>
          </w:tcPr>
          <w:p>
            <w:pPr>
              <w:spacing w:after="80" w:before="60"/>
            </w:pPr>
            <w:r>
              <w:rPr>
                <w:sz w:val="18"/>
              </w:rPr>
              <w:t>Use for collection and review; export only the claims sheet as CSV UTF-8 before cleaning/training.</w:t>
            </w:r>
          </w:p>
        </w:tc>
      </w:tr>
    </w:tbl>
    <w:p/>
    <w:p>
      <w:pPr>
        <w:pStyle w:val="Heading1"/>
      </w:pPr>
      <w:r>
        <w:t>5. Files and folders created after installation or training</w:t>
      </w:r>
    </w:p>
    <w:p>
      <w:r>
        <w:t>These paths may be missing immediately after cloning. Their absence from the source tree is expected until the relevant setup, runtime or training step creates them.</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Path</w:t>
            </w:r>
          </w:p>
        </w:tc>
        <w:tc>
          <w:tcPr>
            <w:tcW w:type="dxa" w:w="4824"/>
          </w:tcPr>
          <w:p>
            <w:pPr>
              <w:spacing w:after="80" w:before="60"/>
            </w:pPr>
            <w:r>
              <w:rPr>
                <w:b/>
                <w:sz w:val="18"/>
              </w:rPr>
              <w:t>What creates it / what it contains</w:t>
            </w:r>
          </w:p>
        </w:tc>
        <w:tc>
          <w:tcPr>
            <w:tcW w:type="dxa" w:w="2232"/>
          </w:tcPr>
          <w:p>
            <w:pPr>
              <w:spacing w:after="80" w:before="60"/>
            </w:pPr>
            <w:r>
              <w:rPr>
                <w:b/>
                <w:sz w:val="18"/>
              </w:rPr>
              <w:t>Purpose</w:t>
            </w:r>
          </w:p>
        </w:tc>
      </w:tr>
      <w:tr>
        <w:trPr>
          <w:cantSplit/>
        </w:trPr>
        <w:tc>
          <w:tcPr>
            <w:tcW w:type="dxa" w:w="1872"/>
          </w:tcPr>
          <w:p>
            <w:pPr>
              <w:spacing w:after="80" w:before="60"/>
            </w:pPr>
            <w:r>
              <w:rPr>
                <w:sz w:val="18"/>
              </w:rPr>
              <w:t>.venv/</w:t>
            </w:r>
          </w:p>
        </w:tc>
        <w:tc>
          <w:tcPr>
            <w:tcW w:type="dxa" w:w="4824"/>
          </w:tcPr>
          <w:p>
            <w:pPr>
              <w:spacing w:after="80" w:before="60"/>
            </w:pPr>
            <w:r>
              <w:rPr>
                <w:sz w:val="18"/>
              </w:rPr>
              <w:t>Created by setup-demo.ps1. Holds the local Python interpreter and installed dependencies.</w:t>
            </w:r>
          </w:p>
        </w:tc>
        <w:tc>
          <w:tcPr>
            <w:tcW w:type="dxa" w:w="2232"/>
          </w:tcPr>
          <w:p>
            <w:pPr>
              <w:spacing w:after="80" w:before="60"/>
            </w:pPr>
            <w:r>
              <w:rPr>
                <w:sz w:val="18"/>
              </w:rPr>
              <w:t>Used by setup/start scripts; kept out of Git.</w:t>
            </w:r>
          </w:p>
        </w:tc>
      </w:tr>
      <w:tr>
        <w:trPr>
          <w:cantSplit/>
        </w:trPr>
        <w:tc>
          <w:tcPr>
            <w:tcW w:type="dxa" w:w="1872"/>
          </w:tcPr>
          <w:p>
            <w:pPr>
              <w:spacing w:after="80" w:before="60"/>
            </w:pPr>
            <w:r>
              <w:rPr>
                <w:sz w:val="18"/>
              </w:rPr>
              <w:t>.cache/huggingface/</w:t>
            </w:r>
          </w:p>
        </w:tc>
        <w:tc>
          <w:tcPr>
            <w:tcW w:type="dxa" w:w="4824"/>
          </w:tcPr>
          <w:p>
            <w:pPr>
              <w:spacing w:after="80" w:before="60"/>
            </w:pPr>
            <w:r>
              <w:rPr>
                <w:sz w:val="18"/>
              </w:rPr>
              <w:t>Local downloads of embedding/NLI models and pretrained training assets when HF_HOME points here.</w:t>
            </w:r>
          </w:p>
        </w:tc>
        <w:tc>
          <w:tcPr>
            <w:tcW w:type="dxa" w:w="2232"/>
          </w:tcPr>
          <w:p>
            <w:pPr>
              <w:spacing w:after="80" w:before="60"/>
            </w:pPr>
            <w:r>
              <w:rPr>
                <w:sz w:val="18"/>
              </w:rPr>
              <w:t>Avoids downloading them again; needed for cached offline loading.</w:t>
            </w:r>
          </w:p>
        </w:tc>
      </w:tr>
      <w:tr>
        <w:trPr>
          <w:cantSplit/>
        </w:trPr>
        <w:tc>
          <w:tcPr>
            <w:tcW w:type="dxa" w:w="1872"/>
          </w:tcPr>
          <w:p>
            <w:pPr>
              <w:spacing w:after="80" w:before="60"/>
            </w:pPr>
            <w:r>
              <w:rPr>
                <w:sz w:val="18"/>
              </w:rPr>
              <w:t>.cache/downloads/</w:t>
            </w:r>
          </w:p>
        </w:tc>
        <w:tc>
          <w:tcPr>
            <w:tcW w:type="dxa" w:w="4824"/>
          </w:tcPr>
          <w:p>
            <w:pPr>
              <w:spacing w:after="80" w:before="60"/>
            </w:pPr>
            <w:r>
              <w:rPr>
                <w:sz w:val="18"/>
              </w:rPr>
              <w:t>Used by model_download.py when downloading a release ZIP itself; may contain a temporary .part download.</w:t>
            </w:r>
          </w:p>
        </w:tc>
        <w:tc>
          <w:tcPr>
            <w:tcW w:type="dxa" w:w="2232"/>
          </w:tcPr>
          <w:p>
            <w:pPr>
              <w:spacing w:after="80" w:before="60"/>
            </w:pPr>
            <w:r>
              <w:rPr>
                <w:sz w:val="18"/>
              </w:rPr>
              <w:t>Installer cache; a manually supplied root ZIP does not have to be cached here.</w:t>
            </w:r>
          </w:p>
        </w:tc>
      </w:tr>
      <w:tr>
        <w:trPr>
          <w:cantSplit/>
        </w:trPr>
        <w:tc>
          <w:tcPr>
            <w:tcW w:type="dxa" w:w="1872"/>
          </w:tcPr>
          <w:p>
            <w:pPr>
              <w:spacing w:after="80" w:before="60"/>
            </w:pPr>
            <w:r>
              <w:rPr>
                <w:sz w:val="18"/>
              </w:rPr>
              <w:t>data/runtime/</w:t>
            </w:r>
          </w:p>
        </w:tc>
        <w:tc>
          <w:tcPr>
            <w:tcW w:type="dxa" w:w="4824"/>
          </w:tcPr>
          <w:p>
            <w:pPr>
              <w:spacing w:after="80" w:before="60"/>
            </w:pPr>
            <w:r>
              <w:rPr>
                <w:sz w:val="18"/>
              </w:rPr>
              <w:t>Created during handoff preparation to hold the working client database.</w:t>
            </w:r>
          </w:p>
        </w:tc>
        <w:tc>
          <w:tcPr>
            <w:tcW w:type="dxa" w:w="2232"/>
          </w:tcPr>
          <w:p>
            <w:pPr>
              <w:spacing w:after="80" w:before="60"/>
            </w:pPr>
            <w:r>
              <w:rPr>
                <w:sz w:val="18"/>
              </w:rPr>
              <w:t>Keeps day-to-day feedback separate from the shipped source snapshot.</w:t>
            </w:r>
          </w:p>
        </w:tc>
      </w:tr>
      <w:tr>
        <w:trPr>
          <w:cantSplit/>
        </w:trPr>
        <w:tc>
          <w:tcPr>
            <w:tcW w:type="dxa" w:w="1872"/>
          </w:tcPr>
          <w:p>
            <w:pPr>
              <w:spacing w:after="80" w:before="60"/>
            </w:pPr>
            <w:r>
              <w:rPr>
                <w:sz w:val="18"/>
              </w:rPr>
              <w:t>data/runtime/infosure.db</w:t>
            </w:r>
          </w:p>
        </w:tc>
        <w:tc>
          <w:tcPr>
            <w:tcW w:type="dxa" w:w="4824"/>
          </w:tcPr>
          <w:p>
            <w:pPr>
              <w:spacing w:after="80" w:before="60"/>
            </w:pPr>
            <w:r>
              <w:rPr>
                <w:sz w:val="18"/>
              </w:rPr>
              <w:t>Working SQLite copy used by start-demo.ps1 for evidence queries and feedback inserts.</w:t>
            </w:r>
          </w:p>
        </w:tc>
        <w:tc>
          <w:tcPr>
            <w:tcW w:type="dxa" w:w="2232"/>
          </w:tcPr>
          <w:p>
            <w:pPr>
              <w:spacing w:after="80" w:before="60"/>
            </w:pPr>
            <w:r>
              <w:rPr>
                <w:sz w:val="18"/>
              </w:rPr>
              <w:t>Preserve/back up it when client feedback or evidence has changed. Restarting does not reset it.</w:t>
            </w:r>
          </w:p>
        </w:tc>
      </w:tr>
      <w:tr>
        <w:trPr>
          <w:cantSplit/>
        </w:trPr>
        <w:tc>
          <w:tcPr>
            <w:tcW w:type="dxa" w:w="1872"/>
          </w:tcPr>
          <w:p>
            <w:pPr>
              <w:spacing w:after="80" w:before="60"/>
            </w:pPr>
            <w:r>
              <w:rPr>
                <w:sz w:val="18"/>
              </w:rPr>
              <w:t>models/v0.2-xlmr-pubhealth-en-exp/model.safetensors</w:t>
            </w:r>
          </w:p>
        </w:tc>
        <w:tc>
          <w:tcPr>
            <w:tcW w:type="dxa" w:w="4824"/>
          </w:tcPr>
          <w:p>
            <w:pPr>
              <w:spacing w:after="80" w:before="60"/>
            </w:pPr>
            <w:r>
              <w:rPr>
                <w:sz w:val="18"/>
              </w:rPr>
              <w:t>Installed from the supplied release ZIP after checksum verification.</w:t>
            </w:r>
          </w:p>
        </w:tc>
        <w:tc>
          <w:tcPr>
            <w:tcW w:type="dxa" w:w="2232"/>
          </w:tcPr>
          <w:p>
            <w:pPr>
              <w:spacing w:after="80" w:before="60"/>
            </w:pPr>
            <w:r>
              <w:rPr>
                <w:sz w:val="18"/>
              </w:rPr>
              <w:t>The actual learned classifier weights required by live inference.</w:t>
            </w:r>
          </w:p>
        </w:tc>
      </w:tr>
      <w:tr>
        <w:trPr>
          <w:cantSplit/>
        </w:trPr>
        <w:tc>
          <w:tcPr>
            <w:tcW w:type="dxa" w:w="1872"/>
          </w:tcPr>
          <w:p>
            <w:pPr>
              <w:spacing w:after="80" w:before="60"/>
            </w:pPr>
            <w:r>
              <w:rPr>
                <w:sz w:val="18"/>
              </w:rPr>
              <w:t>v0.2-xlmr-pubhealth-en-exp-weights.zip</w:t>
            </w:r>
          </w:p>
        </w:tc>
        <w:tc>
          <w:tcPr>
            <w:tcW w:type="dxa" w:w="4824"/>
          </w:tcPr>
          <w:p>
            <w:pPr>
              <w:spacing w:after="80" w:before="60"/>
            </w:pPr>
            <w:r>
              <w:rPr>
                <w:sz w:val="18"/>
              </w:rPr>
              <w:t>Optional copy placed beside README, or supplied through -ModelArchive. Contains the trained weights.</w:t>
            </w:r>
          </w:p>
        </w:tc>
        <w:tc>
          <w:tcPr>
            <w:tcW w:type="dxa" w:w="2232"/>
          </w:tcPr>
          <w:p>
            <w:pPr>
              <w:spacing w:after="80" w:before="60"/>
            </w:pPr>
            <w:r>
              <w:rPr>
                <w:sz w:val="18"/>
              </w:rPr>
              <w:t>Private release assets can be downloaded in an authorized browser and transferred this way.</w:t>
            </w:r>
          </w:p>
        </w:tc>
      </w:tr>
      <w:tr>
        <w:trPr>
          <w:cantSplit/>
        </w:trPr>
        <w:tc>
          <w:tcPr>
            <w:tcW w:type="dxa" w:w="1872"/>
          </w:tcPr>
          <w:p>
            <w:pPr>
              <w:spacing w:after="80" w:before="60"/>
            </w:pPr>
            <w:r>
              <w:rPr>
                <w:sz w:val="18"/>
              </w:rPr>
              <w:t>training/runs/&lt;model-version&gt;/</w:t>
            </w:r>
          </w:p>
        </w:tc>
        <w:tc>
          <w:tcPr>
            <w:tcW w:type="dxa" w:w="4824"/>
          </w:tcPr>
          <w:p>
            <w:pPr>
              <w:spacing w:after="80" w:before="60"/>
            </w:pPr>
            <w:r>
              <w:rPr>
                <w:sz w:val="18"/>
              </w:rPr>
              <w:t>Created by training.run for a new training run.</w:t>
            </w:r>
          </w:p>
        </w:tc>
        <w:tc>
          <w:tcPr>
            <w:tcW w:type="dxa" w:w="2232"/>
          </w:tcPr>
          <w:p>
            <w:pPr>
              <w:spacing w:after="80" w:before="60"/>
            </w:pPr>
            <w:r>
              <w:rPr>
                <w:sz w:val="18"/>
              </w:rPr>
              <w:t>Contains that run's report.json and checkpoint/; not part of this delivered source history.</w:t>
            </w:r>
          </w:p>
        </w:tc>
      </w:tr>
      <w:tr>
        <w:trPr>
          <w:cantSplit/>
        </w:trPr>
        <w:tc>
          <w:tcPr>
            <w:tcW w:type="dxa" w:w="1872"/>
          </w:tcPr>
          <w:p>
            <w:pPr>
              <w:spacing w:after="80" w:before="60"/>
            </w:pPr>
            <w:r>
              <w:rPr>
                <w:sz w:val="18"/>
              </w:rPr>
              <w:t>training/runs/&lt;model-version&gt;/report.json</w:t>
            </w:r>
          </w:p>
        </w:tc>
        <w:tc>
          <w:tcPr>
            <w:tcW w:type="dxa" w:w="4824"/>
          </w:tcPr>
          <w:p>
            <w:pPr>
              <w:spacing w:after="80" w:before="60"/>
            </w:pPr>
            <w:r>
              <w:rPr>
                <w:sz w:val="18"/>
              </w:rPr>
              <w:t>Records split sizes, selected candidate, validation/test metrics, source counts and gate result.</w:t>
            </w:r>
          </w:p>
        </w:tc>
        <w:tc>
          <w:tcPr>
            <w:tcW w:type="dxa" w:w="2232"/>
          </w:tcPr>
          <w:p>
            <w:pPr>
              <w:spacing w:after="80" w:before="60"/>
            </w:pPr>
            <w:r>
              <w:rPr>
                <w:sz w:val="18"/>
              </w:rPr>
              <w:t>Read after a future training run; generated evaluation record.</w:t>
            </w:r>
          </w:p>
        </w:tc>
      </w:tr>
      <w:tr>
        <w:trPr>
          <w:cantSplit/>
        </w:trPr>
        <w:tc>
          <w:tcPr>
            <w:tcW w:type="dxa" w:w="1872"/>
          </w:tcPr>
          <w:p>
            <w:pPr>
              <w:spacing w:after="80" w:before="60"/>
            </w:pPr>
            <w:r>
              <w:rPr>
                <w:sz w:val="18"/>
              </w:rPr>
              <w:t>training/runs/&lt;model-version&gt;/checkpoint/</w:t>
            </w:r>
          </w:p>
        </w:tc>
        <w:tc>
          <w:tcPr>
            <w:tcW w:type="dxa" w:w="4824"/>
          </w:tcPr>
          <w:p>
            <w:pPr>
              <w:spacing w:after="80" w:before="60"/>
            </w:pPr>
            <w:r>
              <w:rPr>
                <w:sz w:val="18"/>
              </w:rPr>
              <w:t>Saved best-validation transformer weights, tokenizer, architecture and temperature for that run.</w:t>
            </w:r>
          </w:p>
        </w:tc>
        <w:tc>
          <w:tcPr>
            <w:tcW w:type="dxa" w:w="2232"/>
          </w:tcPr>
          <w:p>
            <w:pPr>
              <w:spacing w:after="80" w:before="60"/>
            </w:pPr>
            <w:r>
              <w:rPr>
                <w:sz w:val="18"/>
              </w:rPr>
              <w:t>Training intermediate/cache. Reusing the same run checkpoint can load it rather than retrain it.</w:t>
            </w:r>
          </w:p>
        </w:tc>
      </w:tr>
      <w:tr>
        <w:trPr>
          <w:cantSplit/>
        </w:trPr>
        <w:tc>
          <w:tcPr>
            <w:tcW w:type="dxa" w:w="1872"/>
          </w:tcPr>
          <w:p>
            <w:pPr>
              <w:spacing w:after="80" w:before="60"/>
            </w:pPr>
            <w:r>
              <w:rPr>
                <w:sz w:val="18"/>
              </w:rPr>
              <w:t>data/training/splits/&lt;dataset-version&gt;/</w:t>
            </w:r>
          </w:p>
        </w:tc>
        <w:tc>
          <w:tcPr>
            <w:tcW w:type="dxa" w:w="4824"/>
          </w:tcPr>
          <w:p>
            <w:pPr>
              <w:spacing w:after="80" w:before="60"/>
            </w:pPr>
            <w:r>
              <w:rPr>
                <w:sz w:val="18"/>
              </w:rPr>
              <w:t>Created by training.run, containing train.csv, val.csv and test.csv.</w:t>
            </w:r>
          </w:p>
        </w:tc>
        <w:tc>
          <w:tcPr>
            <w:tcW w:type="dxa" w:w="2232"/>
          </w:tcPr>
          <w:p>
            <w:pPr>
              <w:spacing w:after="80" w:before="60"/>
            </w:pPr>
            <w:r>
              <w:rPr>
                <w:sz w:val="18"/>
              </w:rPr>
              <w:t>Training data partition outputs; not live evidence or manually curated source data.</w:t>
            </w:r>
          </w:p>
        </w:tc>
      </w:tr>
      <w:tr>
        <w:trPr>
          <w:cantSplit/>
        </w:trPr>
        <w:tc>
          <w:tcPr>
            <w:tcW w:type="dxa" w:w="1872"/>
          </w:tcPr>
          <w:p>
            <w:pPr>
              <w:spacing w:after="80" w:before="60"/>
            </w:pPr>
            <w:r>
              <w:rPr>
                <w:sz w:val="18"/>
              </w:rPr>
              <w:t>models/&lt;new-model-version&gt;/</w:t>
            </w:r>
          </w:p>
        </w:tc>
        <w:tc>
          <w:tcPr>
            <w:tcW w:type="dxa" w:w="4824"/>
          </w:tcPr>
          <w:p>
            <w:pPr>
              <w:spacing w:after="80" w:before="60"/>
            </w:pPr>
            <w:r>
              <w:rPr>
                <w:sz w:val="18"/>
              </w:rPr>
              <w:t>Created by training.package when a selected model is packaged.</w:t>
            </w:r>
          </w:p>
        </w:tc>
        <w:tc>
          <w:tcPr>
            <w:tcW w:type="dxa" w:w="2232"/>
          </w:tcPr>
          <w:p>
            <w:pPr>
              <w:spacing w:after="80" w:before="60"/>
            </w:pPr>
            <w:r>
              <w:rPr>
                <w:sz w:val="18"/>
              </w:rPr>
              <w:t>Contains the new model artifact and metadata. A failed gate is packaged only with explicit --save-candidate and cannot be deployed through the gate-checked CLI.</w:t>
            </w:r>
          </w:p>
        </w:tc>
      </w:tr>
      <w:tr>
        <w:trPr>
          <w:cantSplit/>
        </w:trPr>
        <w:tc>
          <w:tcPr>
            <w:tcW w:type="dxa" w:w="1872"/>
          </w:tcPr>
          <w:p>
            <w:pPr>
              <w:spacing w:after="80" w:before="60"/>
            </w:pPr>
            <w:r>
              <w:rPr>
                <w:sz w:val="18"/>
              </w:rPr>
              <w:t>data/training/&lt;new-dataset-version&gt;.csv and .report.json</w:t>
            </w:r>
          </w:p>
        </w:tc>
        <w:tc>
          <w:tcPr>
            <w:tcW w:type="dxa" w:w="4824"/>
          </w:tcPr>
          <w:p>
            <w:pPr>
              <w:spacing w:after="80" w:before="60"/>
            </w:pPr>
            <w:r>
              <w:rPr>
                <w:sz w:val="18"/>
              </w:rPr>
              <w:t>Created by the cleaning or reviewed-feedback dataset tool when explicitly run.</w:t>
            </w:r>
          </w:p>
        </w:tc>
        <w:tc>
          <w:tcPr>
            <w:tcW w:type="dxa" w:w="2232"/>
          </w:tcPr>
          <w:p>
            <w:pPr>
              <w:spacing w:after="80" w:before="60"/>
            </w:pPr>
            <w:r>
              <w:rPr>
                <w:sz w:val="18"/>
              </w:rPr>
              <w:t>New labeled English data and a preparation report. Newly generated datasets need deliberate review before sharing/training.</w:t>
            </w:r>
          </w:p>
        </w:tc>
      </w:tr>
      <w:tr>
        <w:trPr>
          <w:cantSplit/>
        </w:trPr>
        <w:tc>
          <w:tcPr>
            <w:tcW w:type="dxa" w:w="1872"/>
          </w:tcPr>
          <w:p>
            <w:pPr>
              <w:spacing w:after="80" w:before="60"/>
            </w:pPr>
            <w:r>
              <w:rPr>
                <w:sz w:val="18"/>
              </w:rPr>
              <w:t>__pycache__/ and *.pyc</w:t>
            </w:r>
          </w:p>
        </w:tc>
        <w:tc>
          <w:tcPr>
            <w:tcW w:type="dxa" w:w="4824"/>
          </w:tcPr>
          <w:p>
            <w:pPr>
              <w:spacing w:after="80" w:before="60"/>
            </w:pPr>
            <w:r>
              <w:rPr>
                <w:sz w:val="18"/>
              </w:rPr>
              <w:t>Automatically created by Python to cache imported bytecode.</w:t>
            </w:r>
          </w:p>
        </w:tc>
        <w:tc>
          <w:tcPr>
            <w:tcW w:type="dxa" w:w="2232"/>
          </w:tcPr>
          <w:p>
            <w:pPr>
              <w:spacing w:after="80" w:before="60"/>
            </w:pPr>
            <w:r>
              <w:rPr>
                <w:sz w:val="18"/>
              </w:rPr>
              <w:t>Runtime implementation cache; not source or model weights.</w:t>
            </w:r>
          </w:p>
        </w:tc>
      </w:tr>
      <w:tr>
        <w:trPr>
          <w:cantSplit/>
        </w:trPr>
        <w:tc>
          <w:tcPr>
            <w:tcW w:type="dxa" w:w="1872"/>
          </w:tcPr>
          <w:p>
            <w:pPr>
              <w:spacing w:after="80" w:before="60"/>
            </w:pPr>
            <w:r>
              <w:rPr>
                <w:sz w:val="18"/>
              </w:rPr>
              <w:t>SQLite journal/WAL/SHM sidecar files</w:t>
            </w:r>
          </w:p>
        </w:tc>
        <w:tc>
          <w:tcPr>
            <w:tcW w:type="dxa" w:w="4824"/>
          </w:tcPr>
          <w:p>
            <w:pPr>
              <w:spacing w:after="80" w:before="60"/>
            </w:pPr>
            <w:r>
              <w:rPr>
                <w:sz w:val="18"/>
              </w:rPr>
              <w:t>May be created alongside a DB according to SQLite transaction/journal behavior.</w:t>
            </w:r>
          </w:p>
        </w:tc>
        <w:tc>
          <w:tcPr>
            <w:tcW w:type="dxa" w:w="2232"/>
          </w:tcPr>
          <w:p>
            <w:pPr>
              <w:spacing w:after="80" w:before="60"/>
            </w:pPr>
            <w:r>
              <w:rPr>
                <w:sz w:val="18"/>
              </w:rPr>
              <w:t>Managed by SQLite; not separate evidence datasets.</w:t>
            </w:r>
          </w:p>
        </w:tc>
      </w:tr>
    </w:tbl>
    <w:p/>
    <w:p>
      <w:r>
        <w:t>A Git clone may also contain a hidden .git/ folder holding version history and remote configuration. A downloaded source ZIP normally has no .git/. This folder belongs to Git, not to the application runtime.</w:t>
      </w:r>
    </w:p>
    <w:p>
      <w:pPr>
        <w:pStyle w:val="Heading1"/>
      </w:pPr>
      <w:r>
        <w:t>6. Which files run for a client action</w:t>
      </w:r>
    </w:p>
    <w:p>
      <w:pPr>
        <w:pStyle w:val="Heading2"/>
      </w:pPr>
      <w:r>
        <w:t>6.1. Highlighted or pasted text</w:t>
      </w:r>
    </w:p>
    <w:p>
      <w:pPr>
        <w:ind w:left="216"/>
      </w:pPr>
      <w:r>
        <w:t>1. content.js forwards the user's page selection to sidepanel.js; typed/pasted text is already in the panel.</w:t>
      </w:r>
    </w:p>
    <w:p>
      <w:pPr>
        <w:ind w:left="216"/>
      </w:pPr>
      <w:r>
        <w:t>2. sidepanel.js sends POST /analyze to main.py when the user checks the text.</w:t>
      </w:r>
    </w:p>
    <w:p>
      <w:pPr>
        <w:ind w:left="216"/>
      </w:pPr>
      <w:r>
        <w:t>3. main.py validates the request with schemas.py and calls pipeline/run.py.</w:t>
      </w:r>
    </w:p>
    <w:p>
      <w:pPr>
        <w:ind w:left="216"/>
      </w:pPr>
      <w:r>
        <w:t>4. run.py calls stages.py. lexicon.py reads lexicon.xlsx to check health relevance and exclude question/opinion phrasing.</w:t>
      </w:r>
    </w:p>
    <w:p>
      <w:pPr>
        <w:ind w:left="216"/>
      </w:pPr>
      <w:r>
        <w:t>5. stages.py selects the first checkable assertion for text mode. model_store.py loads the selected package; transformer_classifier.py uses its tokenizer, model.safetensors and temperature.</w:t>
      </w:r>
    </w:p>
    <w:p>
      <w:pPr>
        <w:ind w:left="216"/>
      </w:pPr>
      <w:r>
        <w:t>6. evidence_index.py embeds the claim through embeddings.py, searches vectors.npy, uses index.json to identify matches, and reads Validated passages/source details from SQLite.</w:t>
      </w:r>
    </w:p>
    <w:p>
      <w:pPr>
        <w:ind w:left="216"/>
      </w:pPr>
      <w:r>
        <w:t>7. nli.py scores each passage against the claim. verification.py aggregates those scores; decision.py combines the evidence verdict with the classifier label.</w:t>
      </w:r>
    </w:p>
    <w:p>
      <w:pPr>
        <w:ind w:left="216"/>
      </w:pPr>
      <w:r>
        <w:t>8. main.py returns a structured AnalyzeResponse. sidepanel.js displays the assessment, classifier estimate, evidence and source links.</w:t>
      </w:r>
    </w:p>
    <w:p>
      <w:r>
        <w:t>Requests may finish early when the text is outside the health domain or has no verifiable health claim. A scope value of verified means the claim reached the analysis flow; it does not by itself mean that the claim was proven true.</w:t>
      </w:r>
    </w:p>
    <w:p>
      <w:pPr>
        <w:pStyle w:val="Heading2"/>
      </w:pPr>
      <w:r>
        <w:t>6.2. Image input</w:t>
      </w:r>
    </w:p>
    <w:p>
      <w:pPr>
        <w:ind w:left="216"/>
      </w:pPr>
      <w:r>
        <w:t>1. sidepanel.js receives an uploaded, pasted or dropped image and sends POST /ocr.</w:t>
      </w:r>
    </w:p>
    <w:p>
      <w:pPr>
        <w:ind w:left="216"/>
      </w:pPr>
      <w:r>
        <w:t>2. main.py calls ocr.py, which returns extracted text and recognition information.</w:t>
      </w:r>
    </w:p>
    <w:p>
      <w:pPr>
        <w:ind w:left="216"/>
      </w:pPr>
      <w:r>
        <w:t>3. The panel sends the extracted text for analysis with source=image. The OCR review controls allow the user to edit/recheck the text.</w:t>
      </w:r>
    </w:p>
    <w:p>
      <w:pPr>
        <w:ind w:left="216"/>
      </w:pPr>
      <w:r>
        <w:t>4. The same analysis stages run. Image text is treated as one claim, capped at 800 characters by default, and the response reports truncation if applicable.</w:t>
      </w:r>
    </w:p>
    <w:p>
      <w:r>
        <w:t>The server processes image bytes in memory; it does not persist the image file. Text can be retained separately when the user submits feedback or the panel keeps a recent check.</w:t>
      </w:r>
    </w:p>
    <w:p>
      <w:pPr>
        <w:pStyle w:val="Heading2"/>
      </w:pPr>
      <w:r>
        <w:t>6.3. Explain a model prediction</w:t>
      </w:r>
    </w:p>
    <w:p>
      <w:pPr>
        <w:ind w:left="216"/>
      </w:pPr>
      <w:r>
        <w:t>1. After a verified analysis, the user clicks Explain prediction. The normal result stays visible.</w:t>
      </w:r>
    </w:p>
    <w:p>
      <w:pPr>
        <w:ind w:left="216"/>
      </w:pPr>
      <w:r>
        <w:t>2. sidepanel.js sends POST /explain with the exact analyzed claim, model version and predicted label. main.py rejects changed models/labels or a busy explanation slot.</w:t>
      </w:r>
    </w:p>
    <w:p>
      <w:pPr>
        <w:ind w:left="216"/>
      </w:pPr>
      <w:r>
        <w:t>3. pipeline/explain.py runs Partition SHAP against the same cached transformer. Only content tokens inside the classifier limit are masked; boundary tokens and positions stay fixed.</w:t>
      </w:r>
    </w:p>
    <w:p>
      <w:pPr>
        <w:ind w:left="216"/>
      </w:pPr>
      <w:r>
        <w:t>4. transformer_classifier.py applies the same validation-fitted temperature used for normal prediction. The returned baseline plus token contributions must reproduce that label score.</w:t>
      </w:r>
    </w:p>
    <w:p>
      <w:pPr>
        <w:ind w:left="216"/>
      </w:pPr>
      <w:r>
        <w:t>5. The extension first shows a plain English/Tagalog summary of the model score, the words with the strongest estimated influences and the separate evidence result. Disagreement with evidence is stated explicitly. The original claim is highlighted with whole-word groupings; raw subword tokens and the score breakdown stay under See SHAP details. A truncation notice appears when applicable. EN/TL changes the interface wording, not the explanation method.</w:t>
      </w:r>
    </w:p>
    <w:p>
      <w:r>
        <w:t>Word scores are sums of their token contributions, grouped by original character offsets. They are display groupings rather than separate whole-word masking experiments. The summary is built from SHAP values and evidence status; it does not invent semantic or medical reasons for a label.</w:t>
      </w:r>
    </w:p>
    <w:p>
      <w:r>
        <w:t>The baseline masks all content tokens. These approximate contributions explain the classifier score, not the evidence verdict or factual truth. No training or model ZIP download is needed for this feature if the XLM-RoBERTa weights are already installed. Existing installations install the updated backend/requirements.txt, restart the backend and reload the extension.</w:t>
      </w:r>
    </w:p>
    <w:p>
      <w:r>
        <w:t>The training pipeline already fine-tunes contextual encoder states and the classification head together. MiniLM embeddings are separately used for evidence retrieval. No extra embedding preprocessing step is required before the existing English training command.</w:t>
      </w:r>
    </w:p>
    <w:p>
      <w:pPr>
        <w:pStyle w:val="Heading2"/>
      </w:pPr>
      <w:r>
        <w:t>6.4. Feedback and later training</w:t>
      </w:r>
    </w:p>
    <w:p>
      <w:pPr>
        <w:ind w:left="216"/>
      </w:pPr>
      <w:r>
        <w:t>1. sidepanel.js sends POST /feedback with the claim, displayed prediction/evidence result, user response and model version.</w:t>
      </w:r>
    </w:p>
    <w:p>
      <w:pPr>
        <w:ind w:left="216"/>
      </w:pPr>
      <w:r>
        <w:t>2. main.py inserts a Pending record through db.py into the selected working DB.</w:t>
      </w:r>
    </w:p>
    <w:p>
      <w:pPr>
        <w:ind w:left="216"/>
      </w:pPr>
      <w:r>
        <w:t>3. A person later uses review.py to validate/reject it and provide a label if accepted.</w:t>
      </w:r>
    </w:p>
    <w:p>
      <w:pPr>
        <w:ind w:left="216"/>
      </w:pPr>
      <w:r>
        <w:t>4. dataset_version.py can build a new versioned dataset from the base CSV and validated feedback.</w:t>
      </w:r>
    </w:p>
    <w:p>
      <w:pPr>
        <w:ind w:left="216"/>
      </w:pPr>
      <w:r>
        <w:t>5. After English/source review and a suitable config update, training/run.py can train a new model using split.py, transformer.py, evaluate.py and package.py.</w:t>
      </w:r>
    </w:p>
    <w:p>
      <w:r>
        <w:t>There is no automatic retraining after a feedback click. Merely creating or packaging a model does not switch the active version.</w:t>
      </w:r>
    </w:p>
    <w:p>
      <w:pPr>
        <w:pStyle w:val="Heading1"/>
      </w:pPr>
      <w:r>
        <w:t>7. Key settings and how they connect</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Setting / source</w:t>
            </w:r>
          </w:p>
        </w:tc>
        <w:tc>
          <w:tcPr>
            <w:tcW w:type="dxa" w:w="4824"/>
          </w:tcPr>
          <w:p>
            <w:pPr>
              <w:spacing w:after="80" w:before="60"/>
            </w:pPr>
            <w:r>
              <w:rPr>
                <w:b/>
                <w:sz w:val="18"/>
              </w:rPr>
              <w:t>Where it is used</w:t>
            </w:r>
          </w:p>
        </w:tc>
        <w:tc>
          <w:tcPr>
            <w:tcW w:type="dxa" w:w="2232"/>
          </w:tcPr>
          <w:p>
            <w:pPr>
              <w:spacing w:after="80" w:before="60"/>
            </w:pPr>
            <w:r>
              <w:rPr>
                <w:b/>
                <w:sz w:val="18"/>
              </w:rPr>
              <w:t>Current behavior</w:t>
            </w:r>
          </w:p>
        </w:tc>
      </w:tr>
      <w:tr>
        <w:trPr>
          <w:cantSplit/>
        </w:trPr>
        <w:tc>
          <w:tcPr>
            <w:tcW w:type="dxa" w:w="1872"/>
          </w:tcPr>
          <w:p>
            <w:pPr>
              <w:spacing w:after="80" w:before="60"/>
            </w:pPr>
            <w:r>
              <w:rPr>
                <w:sz w:val="18"/>
              </w:rPr>
              <w:t>models/active.json</w:t>
            </w:r>
          </w:p>
        </w:tc>
        <w:tc>
          <w:tcPr>
            <w:tcW w:type="dxa" w:w="4824"/>
          </w:tcPr>
          <w:p>
            <w:pPr>
              <w:spacing w:after="80" w:before="60"/>
            </w:pPr>
            <w:r>
              <w:rPr>
                <w:sz w:val="18"/>
              </w:rPr>
              <w:t>setup-demo.ps1 and start-demo.ps1</w:t>
            </w:r>
          </w:p>
        </w:tc>
        <w:tc>
          <w:tcPr>
            <w:tcW w:type="dxa" w:w="2232"/>
          </w:tcPr>
          <w:p>
            <w:pPr>
              <w:spacing w:after="80" w:before="60"/>
            </w:pPr>
            <w:r>
              <w:rPr>
                <w:sz w:val="18"/>
              </w:rPr>
              <w:t>Selects v0.2-xlmr-pubhealth-en-exp by default.</w:t>
            </w:r>
          </w:p>
        </w:tc>
      </w:tr>
      <w:tr>
        <w:trPr>
          <w:cantSplit/>
        </w:trPr>
        <w:tc>
          <w:tcPr>
            <w:tcW w:type="dxa" w:w="1872"/>
          </w:tcPr>
          <w:p>
            <w:pPr>
              <w:spacing w:after="80" w:before="60"/>
            </w:pPr>
            <w:r>
              <w:rPr>
                <w:sz w:val="18"/>
              </w:rPr>
              <w:t>start-demo.ps1 -ModelVersion</w:t>
            </w:r>
          </w:p>
        </w:tc>
        <w:tc>
          <w:tcPr>
            <w:tcW w:type="dxa" w:w="4824"/>
          </w:tcPr>
          <w:p>
            <w:pPr>
              <w:spacing w:after="80" w:before="60"/>
            </w:pPr>
            <w:r>
              <w:rPr>
                <w:sz w:val="18"/>
              </w:rPr>
              <w:t>Client start script</w:t>
            </w:r>
          </w:p>
        </w:tc>
        <w:tc>
          <w:tcPr>
            <w:tcW w:type="dxa" w:w="2232"/>
          </w:tcPr>
          <w:p>
            <w:pPr>
              <w:spacing w:after="80" w:before="60"/>
            </w:pPr>
            <w:r>
              <w:rPr>
                <w:sz w:val="18"/>
              </w:rPr>
              <w:t>Overrides the active.json selection for that session and sets INFOSURE_MODEL_VERSION.</w:t>
            </w:r>
          </w:p>
        </w:tc>
      </w:tr>
      <w:tr>
        <w:trPr>
          <w:cantSplit/>
        </w:trPr>
        <w:tc>
          <w:tcPr>
            <w:tcW w:type="dxa" w:w="1872"/>
          </w:tcPr>
          <w:p>
            <w:pPr>
              <w:spacing w:after="80" w:before="60"/>
            </w:pPr>
            <w:r>
              <w:rPr>
                <w:sz w:val="18"/>
              </w:rPr>
              <w:t>INFOSURE_MODEL_VERSION</w:t>
            </w:r>
          </w:p>
        </w:tc>
        <w:tc>
          <w:tcPr>
            <w:tcW w:type="dxa" w:w="4824"/>
          </w:tcPr>
          <w:p>
            <w:pPr>
              <w:spacing w:after="80" w:before="60"/>
            </w:pPr>
            <w:r>
              <w:rPr>
                <w:sz w:val="18"/>
              </w:rPr>
              <w:t>model_store.py and handoff.py</w:t>
            </w:r>
          </w:p>
        </w:tc>
        <w:tc>
          <w:tcPr>
            <w:tcW w:type="dxa" w:w="2232"/>
          </w:tcPr>
          <w:p>
            <w:pPr>
              <w:spacing w:after="80" w:before="60"/>
            </w:pPr>
            <w:r>
              <w:rPr>
                <w:sz w:val="18"/>
              </w:rPr>
              <w:t>Explicit version selection takes priority over DB Deployed lookup.</w:t>
            </w:r>
          </w:p>
        </w:tc>
      </w:tr>
      <w:tr>
        <w:trPr>
          <w:cantSplit/>
        </w:trPr>
        <w:tc>
          <w:tcPr>
            <w:tcW w:type="dxa" w:w="1872"/>
          </w:tcPr>
          <w:p>
            <w:pPr>
              <w:spacing w:after="80" w:before="60"/>
            </w:pPr>
            <w:r>
              <w:rPr>
                <w:sz w:val="18"/>
              </w:rPr>
              <w:t>model_versions.deployment_status</w:t>
            </w:r>
          </w:p>
        </w:tc>
        <w:tc>
          <w:tcPr>
            <w:tcW w:type="dxa" w:w="4824"/>
          </w:tcPr>
          <w:p>
            <w:pPr>
              <w:spacing w:after="80" w:before="60"/>
            </w:pPr>
            <w:r>
              <w:rPr>
                <w:sz w:val="18"/>
              </w:rPr>
              <w:t>model_store.py when no environment override is set</w:t>
            </w:r>
          </w:p>
        </w:tc>
        <w:tc>
          <w:tcPr>
            <w:tcW w:type="dxa" w:w="2232"/>
          </w:tcPr>
          <w:p>
            <w:pPr>
              <w:spacing w:after="80" w:before="60"/>
            </w:pPr>
            <w:r>
              <w:rPr>
                <w:sz w:val="18"/>
              </w:rPr>
              <w:t>Only a Deployed row is selected implicitly. The supplied model remains Candidate but is explicitly selected by the scripts.</w:t>
            </w:r>
          </w:p>
        </w:tc>
      </w:tr>
      <w:tr>
        <w:trPr>
          <w:cantSplit/>
        </w:trPr>
        <w:tc>
          <w:tcPr>
            <w:tcW w:type="dxa" w:w="1872"/>
          </w:tcPr>
          <w:p>
            <w:pPr>
              <w:spacing w:after="80" w:before="60"/>
            </w:pPr>
            <w:r>
              <w:rPr>
                <w:sz w:val="18"/>
              </w:rPr>
              <w:t>INFOSURE_DB</w:t>
            </w:r>
          </w:p>
        </w:tc>
        <w:tc>
          <w:tcPr>
            <w:tcW w:type="dxa" w:w="4824"/>
          </w:tcPr>
          <w:p>
            <w:pPr>
              <w:spacing w:after="80" w:before="60"/>
            </w:pPr>
            <w:r>
              <w:rPr>
                <w:sz w:val="18"/>
              </w:rPr>
              <w:t>config.py / database modules</w:t>
            </w:r>
          </w:p>
        </w:tc>
        <w:tc>
          <w:tcPr>
            <w:tcW w:type="dxa" w:w="2232"/>
          </w:tcPr>
          <w:p>
            <w:pPr>
              <w:spacing w:after="80" w:before="60"/>
            </w:pPr>
            <w:r>
              <w:rPr>
                <w:sz w:val="18"/>
              </w:rPr>
              <w:t>The scripts set data/runtime/infosure.db. Without an override, config.py defaults to data/infosure.db.</w:t>
            </w:r>
          </w:p>
        </w:tc>
      </w:tr>
      <w:tr>
        <w:trPr>
          <w:cantSplit/>
        </w:trPr>
        <w:tc>
          <w:tcPr>
            <w:tcW w:type="dxa" w:w="1872"/>
          </w:tcPr>
          <w:p>
            <w:pPr>
              <w:spacing w:after="80" w:before="60"/>
            </w:pPr>
            <w:r>
              <w:rPr>
                <w:sz w:val="18"/>
              </w:rPr>
              <w:t>INFOSURE_MODELS_DIR / INFOSURE_INDEX_DIR</w:t>
            </w:r>
          </w:p>
        </w:tc>
        <w:tc>
          <w:tcPr>
            <w:tcW w:type="dxa" w:w="4824"/>
          </w:tcPr>
          <w:p>
            <w:pPr>
              <w:spacing w:after="80" w:before="60"/>
            </w:pPr>
            <w:r>
              <w:rPr>
                <w:sz w:val="18"/>
              </w:rPr>
              <w:t>config.py</w:t>
            </w:r>
          </w:p>
        </w:tc>
        <w:tc>
          <w:tcPr>
            <w:tcW w:type="dxa" w:w="2232"/>
          </w:tcPr>
          <w:p>
            <w:pPr>
              <w:spacing w:after="80" w:before="60"/>
            </w:pPr>
            <w:r>
              <w:rPr>
                <w:sz w:val="18"/>
              </w:rPr>
              <w:t>Optional overrides for model and evidence-index directories; defaults are models/ and data/index/.</w:t>
            </w:r>
          </w:p>
        </w:tc>
      </w:tr>
      <w:tr>
        <w:trPr>
          <w:cantSplit/>
        </w:trPr>
        <w:tc>
          <w:tcPr>
            <w:tcW w:type="dxa" w:w="1872"/>
          </w:tcPr>
          <w:p>
            <w:pPr>
              <w:spacing w:after="80" w:before="60"/>
            </w:pPr>
            <w:r>
              <w:rPr>
                <w:sz w:val="18"/>
              </w:rPr>
              <w:t>HF_HOME</w:t>
            </w:r>
          </w:p>
        </w:tc>
        <w:tc>
          <w:tcPr>
            <w:tcW w:type="dxa" w:w="4824"/>
          </w:tcPr>
          <w:p>
            <w:pPr>
              <w:spacing w:after="80" w:before="60"/>
            </w:pPr>
            <w:r>
              <w:rPr>
                <w:sz w:val="18"/>
              </w:rPr>
              <w:t>Hugging Face model download/loading</w:t>
            </w:r>
          </w:p>
        </w:tc>
        <w:tc>
          <w:tcPr>
            <w:tcW w:type="dxa" w:w="2232"/>
          </w:tcPr>
          <w:p>
            <w:pPr>
              <w:spacing w:after="80" w:before="60"/>
            </w:pPr>
            <w:r>
              <w:rPr>
                <w:sz w:val="18"/>
              </w:rPr>
              <w:t>The scripts point it to .cache/huggingface/ in the project.</w:t>
            </w:r>
          </w:p>
        </w:tc>
      </w:tr>
      <w:tr>
        <w:trPr>
          <w:cantSplit/>
        </w:trPr>
        <w:tc>
          <w:tcPr>
            <w:tcW w:type="dxa" w:w="1872"/>
          </w:tcPr>
          <w:p>
            <w:pPr>
              <w:spacing w:after="80" w:before="60"/>
            </w:pPr>
            <w:r>
              <w:rPr>
                <w:sz w:val="18"/>
              </w:rPr>
              <w:t>INFOSURE_TOP_K / INFOSURE_SIMILARITY_MIN</w:t>
            </w:r>
          </w:p>
        </w:tc>
        <w:tc>
          <w:tcPr>
            <w:tcW w:type="dxa" w:w="4824"/>
          </w:tcPr>
          <w:p>
            <w:pPr>
              <w:spacing w:after="80" w:before="60"/>
            </w:pPr>
            <w:r>
              <w:rPr>
                <w:sz w:val="18"/>
              </w:rPr>
              <w:t>Evidence retrieval</w:t>
            </w:r>
          </w:p>
        </w:tc>
        <w:tc>
          <w:tcPr>
            <w:tcW w:type="dxa" w:w="2232"/>
          </w:tcPr>
          <w:p>
            <w:pPr>
              <w:spacing w:after="80" w:before="60"/>
            </w:pPr>
            <w:r>
              <w:rPr>
                <w:sz w:val="18"/>
              </w:rPr>
              <w:t>Defaults: up to 3 passages with cosine similarity at least 0.40.</w:t>
            </w:r>
          </w:p>
        </w:tc>
      </w:tr>
      <w:tr>
        <w:trPr>
          <w:cantSplit/>
        </w:trPr>
        <w:tc>
          <w:tcPr>
            <w:tcW w:type="dxa" w:w="1872"/>
          </w:tcPr>
          <w:p>
            <w:pPr>
              <w:spacing w:after="80" w:before="60"/>
            </w:pPr>
            <w:r>
              <w:rPr>
                <w:sz w:val="18"/>
              </w:rPr>
              <w:t>INFOSURE_SHAP_MAX_EVALS / INFOSURE_SHAP_BATCH_SIZE</w:t>
            </w:r>
          </w:p>
        </w:tc>
        <w:tc>
          <w:tcPr>
            <w:tcW w:type="dxa" w:w="4824"/>
          </w:tcPr>
          <w:p>
            <w:pPr>
              <w:spacing w:after="80" w:before="60"/>
            </w:pPr>
            <w:r>
              <w:rPr>
                <w:sz w:val="18"/>
              </w:rPr>
              <w:t>Partition SHAP in pipeline/explain.py</w:t>
            </w:r>
          </w:p>
        </w:tc>
        <w:tc>
          <w:tcPr>
            <w:tcW w:type="dxa" w:w="2232"/>
          </w:tcPr>
          <w:p>
            <w:pPr>
              <w:spacing w:after="80" w:before="60"/>
            </w:pPr>
            <w:r>
              <w:rPr>
                <w:sz w:val="18"/>
              </w:rPr>
              <w:t>Defaults: 128 evaluations, batch size 4. Clamped to 16-512 and 1-8. One explanation at a time; larger budgets take longer.</w:t>
            </w:r>
          </w:p>
        </w:tc>
      </w:tr>
      <w:tr>
        <w:trPr>
          <w:cantSplit/>
        </w:trPr>
        <w:tc>
          <w:tcPr>
            <w:tcW w:type="dxa" w:w="1872"/>
          </w:tcPr>
          <w:p>
            <w:pPr>
              <w:spacing w:after="80" w:before="60"/>
            </w:pPr>
            <w:r>
              <w:rPr>
                <w:sz w:val="18"/>
              </w:rPr>
              <w:t>INFOSURE_NLI_MIN_CONFIDENCE</w:t>
            </w:r>
          </w:p>
        </w:tc>
        <w:tc>
          <w:tcPr>
            <w:tcW w:type="dxa" w:w="4824"/>
          </w:tcPr>
          <w:p>
            <w:pPr>
              <w:spacing w:after="80" w:before="60"/>
            </w:pPr>
            <w:r>
              <w:rPr>
                <w:sz w:val="18"/>
              </w:rPr>
              <w:t>Evidence verdict aggregation</w:t>
            </w:r>
          </w:p>
        </w:tc>
        <w:tc>
          <w:tcPr>
            <w:tcW w:type="dxa" w:w="2232"/>
          </w:tcPr>
          <w:p>
            <w:pPr>
              <w:spacing w:after="80" w:before="60"/>
            </w:pPr>
            <w:r>
              <w:rPr>
                <w:sz w:val="18"/>
              </w:rPr>
              <w:t>Default threshold 0.70. Retrieval/NLI thresholds require evaluation on labeled claim-evidence data.</w:t>
            </w:r>
          </w:p>
        </w:tc>
      </w:tr>
      <w:tr>
        <w:trPr>
          <w:cantSplit/>
        </w:trPr>
        <w:tc>
          <w:tcPr>
            <w:tcW w:type="dxa" w:w="1872"/>
          </w:tcPr>
          <w:p>
            <w:pPr>
              <w:spacing w:after="80" w:before="60"/>
            </w:pPr>
            <w:r>
              <w:rPr>
                <w:sz w:val="18"/>
              </w:rPr>
              <w:t>IMAGE_CLAIM_MAX_CHARS / OCR_MAX_BYTES</w:t>
            </w:r>
          </w:p>
        </w:tc>
        <w:tc>
          <w:tcPr>
            <w:tcW w:type="dxa" w:w="4824"/>
          </w:tcPr>
          <w:p>
            <w:pPr>
              <w:spacing w:after="80" w:before="60"/>
            </w:pPr>
            <w:r>
              <w:rPr>
                <w:sz w:val="18"/>
              </w:rPr>
              <w:t>Backend config; matching interface limits in sidepanel.js</w:t>
            </w:r>
          </w:p>
        </w:tc>
        <w:tc>
          <w:tcPr>
            <w:tcW w:type="dxa" w:w="2232"/>
          </w:tcPr>
          <w:p>
            <w:pPr>
              <w:spacing w:after="80" w:before="60"/>
            </w:pPr>
            <w:r>
              <w:rPr>
                <w:sz w:val="18"/>
              </w:rPr>
              <w:t>Defaults: 800 characters per image claim and 5 MiB image upload. Coordinate frontend/backend changes.</w:t>
            </w:r>
          </w:p>
        </w:tc>
      </w:tr>
      <w:tr>
        <w:trPr>
          <w:cantSplit/>
        </w:trPr>
        <w:tc>
          <w:tcPr>
            <w:tcW w:type="dxa" w:w="1872"/>
          </w:tcPr>
          <w:p>
            <w:pPr>
              <w:spacing w:after="80" w:before="60"/>
            </w:pPr>
            <w:r>
              <w:rPr>
                <w:sz w:val="18"/>
              </w:rPr>
              <w:t>API_BASE in extension/sidepanel.js</w:t>
            </w:r>
          </w:p>
        </w:tc>
        <w:tc>
          <w:tcPr>
            <w:tcW w:type="dxa" w:w="4824"/>
          </w:tcPr>
          <w:p>
            <w:pPr>
              <w:spacing w:after="80" w:before="60"/>
            </w:pPr>
            <w:r>
              <w:rPr>
                <w:sz w:val="18"/>
              </w:rPr>
              <w:t>Extension HTTP requests</w:t>
            </w:r>
          </w:p>
        </w:tc>
        <w:tc>
          <w:tcPr>
            <w:tcW w:type="dxa" w:w="2232"/>
          </w:tcPr>
          <w:p>
            <w:pPr>
              <w:spacing w:after="80" w:before="60"/>
            </w:pPr>
            <w:r>
              <w:rPr>
                <w:sz w:val="18"/>
              </w:rPr>
              <w:t>http://127.0.0.1:8000; must match the backend address used by the scripts.</w:t>
            </w:r>
          </w:p>
        </w:tc>
      </w:tr>
    </w:tbl>
    <w:p/>
    <w:p>
      <w:r>
        <w:t>Directly starting Uvicorn does not automatically read models/active.json or reproduce all start-demo.ps1 environment settings. The start script is the documented client entry point.</w:t>
      </w:r>
    </w:p>
    <w:p>
      <w:pPr>
        <w:pStyle w:val="Heading1"/>
      </w:pPr>
      <w:r>
        <w:t>8. Where to look when making a change</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Client/developer task</w:t>
            </w:r>
          </w:p>
        </w:tc>
        <w:tc>
          <w:tcPr>
            <w:tcW w:type="dxa" w:w="4824"/>
          </w:tcPr>
          <w:p>
            <w:pPr>
              <w:spacing w:after="80" w:before="60"/>
            </w:pPr>
            <w:r>
              <w:rPr>
                <w:b/>
                <w:sz w:val="18"/>
              </w:rPr>
              <w:t>Start with</w:t>
            </w:r>
          </w:p>
        </w:tc>
        <w:tc>
          <w:tcPr>
            <w:tcW w:type="dxa" w:w="2232"/>
          </w:tcPr>
          <w:p>
            <w:pPr>
              <w:spacing w:after="80" w:before="60"/>
            </w:pPr>
            <w:r>
              <w:rPr>
                <w:b/>
                <w:sz w:val="18"/>
              </w:rPr>
              <w:t>Related files</w:t>
            </w:r>
          </w:p>
        </w:tc>
      </w:tr>
      <w:tr>
        <w:trPr>
          <w:cantSplit/>
        </w:trPr>
        <w:tc>
          <w:tcPr>
            <w:tcW w:type="dxa" w:w="1872"/>
          </w:tcPr>
          <w:p>
            <w:pPr>
              <w:spacing w:after="80" w:before="60"/>
            </w:pPr>
            <w:r>
              <w:rPr>
                <w:sz w:val="18"/>
              </w:rPr>
              <w:t>Change interface wording, behavior or result display</w:t>
            </w:r>
          </w:p>
        </w:tc>
        <w:tc>
          <w:tcPr>
            <w:tcW w:type="dxa" w:w="4824"/>
          </w:tcPr>
          <w:p>
            <w:pPr>
              <w:spacing w:after="80" w:before="60"/>
            </w:pPr>
            <w:r>
              <w:rPr>
                <w:sz w:val="18"/>
              </w:rPr>
              <w:t>extension/sidepanel.js</w:t>
            </w:r>
          </w:p>
        </w:tc>
        <w:tc>
          <w:tcPr>
            <w:tcW w:type="dxa" w:w="2232"/>
          </w:tcPr>
          <w:p>
            <w:pPr>
              <w:spacing w:after="80" w:before="60"/>
            </w:pPr>
            <w:r>
              <w:rPr>
                <w:sz w:val="18"/>
              </w:rPr>
              <w:t>sidepanel.html for structure; sidepanel.css for styling.</w:t>
            </w:r>
          </w:p>
        </w:tc>
      </w:tr>
      <w:tr>
        <w:trPr>
          <w:cantSplit/>
        </w:trPr>
        <w:tc>
          <w:tcPr>
            <w:tcW w:type="dxa" w:w="1872"/>
          </w:tcPr>
          <w:p>
            <w:pPr>
              <w:spacing w:after="80" w:before="60"/>
            </w:pPr>
            <w:r>
              <w:rPr>
                <w:sz w:val="18"/>
              </w:rPr>
              <w:t>Change selection capture</w:t>
            </w:r>
          </w:p>
        </w:tc>
        <w:tc>
          <w:tcPr>
            <w:tcW w:type="dxa" w:w="4824"/>
          </w:tcPr>
          <w:p>
            <w:pPr>
              <w:spacing w:after="80" w:before="60"/>
            </w:pPr>
            <w:r>
              <w:rPr>
                <w:sz w:val="18"/>
              </w:rPr>
              <w:t>extension/content.js</w:t>
            </w:r>
          </w:p>
        </w:tc>
        <w:tc>
          <w:tcPr>
            <w:tcW w:type="dxa" w:w="2232"/>
          </w:tcPr>
          <w:p>
            <w:pPr>
              <w:spacing w:after="80" w:before="60"/>
            </w:pPr>
            <w:r>
              <w:rPr>
                <w:sz w:val="18"/>
              </w:rPr>
              <w:t>sidepanel.js for the selection connection and request.</w:t>
            </w:r>
          </w:p>
        </w:tc>
      </w:tr>
      <w:tr>
        <w:trPr>
          <w:cantSplit/>
        </w:trPr>
        <w:tc>
          <w:tcPr>
            <w:tcW w:type="dxa" w:w="1872"/>
          </w:tcPr>
          <w:p>
            <w:pPr>
              <w:spacing w:after="80" w:before="60"/>
            </w:pPr>
            <w:r>
              <w:rPr>
                <w:sz w:val="18"/>
              </w:rPr>
              <w:t>Change API fields or request validation</w:t>
            </w:r>
          </w:p>
        </w:tc>
        <w:tc>
          <w:tcPr>
            <w:tcW w:type="dxa" w:w="4824"/>
          </w:tcPr>
          <w:p>
            <w:pPr>
              <w:spacing w:after="80" w:before="60"/>
            </w:pPr>
            <w:r>
              <w:rPr>
                <w:sz w:val="18"/>
              </w:rPr>
              <w:t>backend/app/schemas.py</w:t>
            </w:r>
          </w:p>
        </w:tc>
        <w:tc>
          <w:tcPr>
            <w:tcW w:type="dxa" w:w="2232"/>
          </w:tcPr>
          <w:p>
            <w:pPr>
              <w:spacing w:after="80" w:before="60"/>
            </w:pPr>
            <w:r>
              <w:rPr>
                <w:sz w:val="18"/>
              </w:rPr>
              <w:t>main.py and the corresponding sidepanel.js request/rendering code.</w:t>
            </w:r>
          </w:p>
        </w:tc>
      </w:tr>
      <w:tr>
        <w:trPr>
          <w:cantSplit/>
        </w:trPr>
        <w:tc>
          <w:tcPr>
            <w:tcW w:type="dxa" w:w="1872"/>
          </w:tcPr>
          <w:p>
            <w:pPr>
              <w:spacing w:after="80" w:before="60"/>
            </w:pPr>
            <w:r>
              <w:rPr>
                <w:sz w:val="18"/>
              </w:rPr>
              <w:t>Adjust health, question or opinion phrases</w:t>
            </w:r>
          </w:p>
        </w:tc>
        <w:tc>
          <w:tcPr>
            <w:tcW w:type="dxa" w:w="4824"/>
          </w:tcPr>
          <w:p>
            <w:pPr>
              <w:spacing w:after="80" w:before="60"/>
            </w:pPr>
            <w:r>
              <w:rPr>
                <w:sz w:val="18"/>
              </w:rPr>
              <w:t>data/lexicon/lexicon.xlsx</w:t>
            </w:r>
          </w:p>
        </w:tc>
        <w:tc>
          <w:tcPr>
            <w:tcW w:type="dxa" w:w="2232"/>
          </w:tcPr>
          <w:p>
            <w:pPr>
              <w:spacing w:after="80" w:before="60"/>
            </w:pPr>
            <w:r>
              <w:rPr>
                <w:sz w:val="18"/>
              </w:rPr>
              <w:t>pipeline/lexicon.py; restart backend after edits.</w:t>
            </w:r>
          </w:p>
        </w:tc>
      </w:tr>
      <w:tr>
        <w:trPr>
          <w:cantSplit/>
        </w:trPr>
        <w:tc>
          <w:tcPr>
            <w:tcW w:type="dxa" w:w="1872"/>
          </w:tcPr>
          <w:p>
            <w:pPr>
              <w:spacing w:after="80" w:before="60"/>
            </w:pPr>
            <w:r>
              <w:rPr>
                <w:sz w:val="18"/>
              </w:rPr>
              <w:t>Understand or change stage order</w:t>
            </w:r>
          </w:p>
        </w:tc>
        <w:tc>
          <w:tcPr>
            <w:tcW w:type="dxa" w:w="4824"/>
          </w:tcPr>
          <w:p>
            <w:pPr>
              <w:spacing w:after="80" w:before="60"/>
            </w:pPr>
            <w:r>
              <w:rPr>
                <w:sz w:val="18"/>
              </w:rPr>
              <w:t>backend/app/pipeline/run.py</w:t>
            </w:r>
          </w:p>
        </w:tc>
        <w:tc>
          <w:tcPr>
            <w:tcW w:type="dxa" w:w="2232"/>
          </w:tcPr>
          <w:p>
            <w:pPr>
              <w:spacing w:after="80" w:before="60"/>
            </w:pPr>
            <w:r>
              <w:rPr>
                <w:sz w:val="18"/>
              </w:rPr>
              <w:t>stages.py and schemas.py.</w:t>
            </w:r>
          </w:p>
        </w:tc>
      </w:tr>
      <w:tr>
        <w:trPr>
          <w:cantSplit/>
        </w:trPr>
        <w:tc>
          <w:tcPr>
            <w:tcW w:type="dxa" w:w="1872"/>
          </w:tcPr>
          <w:p>
            <w:pPr>
              <w:spacing w:after="80" w:before="60"/>
            </w:pPr>
            <w:r>
              <w:rPr>
                <w:sz w:val="18"/>
              </w:rPr>
              <w:t>Change trained classifier selection</w:t>
            </w:r>
          </w:p>
        </w:tc>
        <w:tc>
          <w:tcPr>
            <w:tcW w:type="dxa" w:w="4824"/>
          </w:tcPr>
          <w:p>
            <w:pPr>
              <w:spacing w:after="80" w:before="60"/>
            </w:pPr>
            <w:r>
              <w:rPr>
                <w:sz w:val="18"/>
              </w:rPr>
              <w:t>models/active.json or start-demo.ps1 -ModelVersion</w:t>
            </w:r>
          </w:p>
        </w:tc>
        <w:tc>
          <w:tcPr>
            <w:tcW w:type="dxa" w:w="2232"/>
          </w:tcPr>
          <w:p>
            <w:pPr>
              <w:spacing w:after="80" w:before="60"/>
            </w:pPr>
            <w:r>
              <w:rPr>
                <w:sz w:val="18"/>
              </w:rPr>
              <w:t>model_store.py, the packaged model folder and model registration in the selected database.</w:t>
            </w:r>
          </w:p>
        </w:tc>
      </w:tr>
      <w:tr>
        <w:trPr>
          <w:cantSplit/>
        </w:trPr>
        <w:tc>
          <w:tcPr>
            <w:tcW w:type="dxa" w:w="1872"/>
          </w:tcPr>
          <w:p>
            <w:pPr>
              <w:spacing w:after="80" w:before="60"/>
            </w:pPr>
            <w:r>
              <w:rPr>
                <w:sz w:val="18"/>
              </w:rPr>
              <w:t>Add or review evidence</w:t>
            </w:r>
          </w:p>
        </w:tc>
        <w:tc>
          <w:tcPr>
            <w:tcW w:type="dxa" w:w="4824"/>
          </w:tcPr>
          <w:p>
            <w:pPr>
              <w:spacing w:after="80" w:before="60"/>
            </w:pPr>
            <w:r>
              <w:rPr>
                <w:sz w:val="18"/>
              </w:rPr>
              <w:t>backend/app/ingest.py and review.py</w:t>
            </w:r>
          </w:p>
        </w:tc>
        <w:tc>
          <w:tcPr>
            <w:tcW w:type="dxa" w:w="2232"/>
          </w:tcPr>
          <w:p>
            <w:pPr>
              <w:spacing w:after="80" w:before="60"/>
            </w:pPr>
            <w:r>
              <w:rPr>
                <w:sz w:val="18"/>
              </w:rPr>
              <w:t>Runtime DB, evidence_index.py and data/index/; rebuild the matching index.</w:t>
            </w:r>
          </w:p>
        </w:tc>
      </w:tr>
      <w:tr>
        <w:trPr>
          <w:cantSplit/>
        </w:trPr>
        <w:tc>
          <w:tcPr>
            <w:tcW w:type="dxa" w:w="1872"/>
          </w:tcPr>
          <w:p>
            <w:pPr>
              <w:spacing w:after="80" w:before="60"/>
            </w:pPr>
            <w:r>
              <w:rPr>
                <w:sz w:val="18"/>
              </w:rPr>
              <w:t>Change final assessment wording/logic</w:t>
            </w:r>
          </w:p>
        </w:tc>
        <w:tc>
          <w:tcPr>
            <w:tcW w:type="dxa" w:w="4824"/>
          </w:tcPr>
          <w:p>
            <w:pPr>
              <w:spacing w:after="80" w:before="60"/>
            </w:pPr>
            <w:r>
              <w:rPr>
                <w:sz w:val="18"/>
              </w:rPr>
              <w:t>pipeline/decision.py and schemas.py</w:t>
            </w:r>
          </w:p>
        </w:tc>
        <w:tc>
          <w:tcPr>
            <w:tcW w:type="dxa" w:w="2232"/>
          </w:tcPr>
          <w:p>
            <w:pPr>
              <w:spacing w:after="80" w:before="60"/>
            </w:pPr>
            <w:r>
              <w:rPr>
                <w:sz w:val="18"/>
              </w:rPr>
              <w:t>verification.py for evidence aggregation; sidepanel.js for translated/display text.</w:t>
            </w:r>
          </w:p>
        </w:tc>
      </w:tr>
      <w:tr>
        <w:trPr>
          <w:cantSplit/>
        </w:trPr>
        <w:tc>
          <w:tcPr>
            <w:tcW w:type="dxa" w:w="1872"/>
          </w:tcPr>
          <w:p>
            <w:pPr>
              <w:spacing w:after="80" w:before="60"/>
            </w:pPr>
            <w:r>
              <w:rPr>
                <w:sz w:val="18"/>
              </w:rPr>
              <w:t>Continue English training</w:t>
            </w:r>
          </w:p>
        </w:tc>
        <w:tc>
          <w:tcPr>
            <w:tcW w:type="dxa" w:w="4824"/>
          </w:tcPr>
          <w:p>
            <w:pPr>
              <w:spacing w:after="80" w:before="60"/>
            </w:pPr>
            <w:r>
              <w:rPr>
                <w:sz w:val="18"/>
              </w:rPr>
              <w:t>training/configs/english_xlmr.json and training/run.py</w:t>
            </w:r>
          </w:p>
        </w:tc>
        <w:tc>
          <w:tcPr>
            <w:tcW w:type="dxa" w:w="2232"/>
          </w:tcPr>
          <w:p>
            <w:pPr>
              <w:spacing w:after="80" w:before="60"/>
            </w:pPr>
            <w:r>
              <w:rPr>
                <w:sz w:val="18"/>
              </w:rPr>
              <w:t>data/training/pubhealth_v1.csv, transformer.py, split.py, evaluate.py and package.py.</w:t>
            </w:r>
          </w:p>
        </w:tc>
      </w:tr>
      <w:tr>
        <w:trPr>
          <w:cantSplit/>
        </w:trPr>
        <w:tc>
          <w:tcPr>
            <w:tcW w:type="dxa" w:w="1872"/>
          </w:tcPr>
          <w:p>
            <w:pPr>
              <w:spacing w:after="80" w:before="60"/>
            </w:pPr>
            <w:r>
              <w:rPr>
                <w:sz w:val="18"/>
              </w:rPr>
              <w:t>Track which data/model produced a result</w:t>
            </w:r>
          </w:p>
        </w:tc>
        <w:tc>
          <w:tcPr>
            <w:tcW w:type="dxa" w:w="4824"/>
          </w:tcPr>
          <w:p>
            <w:pPr>
              <w:spacing w:after="80" w:before="60"/>
            </w:pPr>
            <w:r>
              <w:rPr>
                <w:sz w:val="18"/>
              </w:rPr>
              <w:t>Response model_version and model metadata.json</w:t>
            </w:r>
          </w:p>
        </w:tc>
        <w:tc>
          <w:tcPr>
            <w:tcW w:type="dxa" w:w="2232"/>
          </w:tcPr>
          <w:p>
            <w:pPr>
              <w:spacing w:after="80" w:before="60"/>
            </w:pPr>
            <w:r>
              <w:rPr>
                <w:sz w:val="18"/>
              </w:rPr>
              <w:t>SQLite model_versions/dataset_versions and the dataset checksum.</w:t>
            </w:r>
          </w:p>
        </w:tc>
      </w:tr>
    </w:tbl>
    <w:p/>
    <w:p>
      <w:pPr>
        <w:pStyle w:val="Heading1"/>
      </w:pPr>
      <w:r>
        <w:t>9. Handover boundaries and maintenance notes</w:t>
      </w:r>
    </w:p>
    <w:p>
      <w:pPr>
        <w:pStyle w:val="ListBullet"/>
      </w:pPr>
      <w:r>
        <w:t>The supplied classifier is XLM-RoBERTa fine-tuned on English PUBHEALTH. Its multilingual pretrained architecture and the interface's EN/TL display option do not establish Filipino-language prediction performance.</w:t>
      </w:r>
    </w:p>
    <w:p>
      <w:pPr>
        <w:pStyle w:val="ListBullet"/>
      </w:pPr>
      <w:r>
        <w:t>The recorded English test split accuracy is 82.70%, with macro-F1 0.8195. These are experimental split results; classification can still disagree with valid evidence. Model confidence is not factual certainty.</w:t>
      </w:r>
    </w:p>
    <w:p>
      <w:pPr>
        <w:pStyle w:val="ListBullet"/>
      </w:pPr>
      <w:r>
        <w:t>The health/question/opinion stage uses transparent lexicon rules. It is not a separately trained scope classifier.</w:t>
      </w:r>
    </w:p>
    <w:p>
      <w:pPr>
        <w:pStyle w:val="ListBullet"/>
      </w:pPr>
      <w:r>
        <w:t>Missing or conflicting usable evidence returns Insufficient Evidence. It is not automatically treated as misinformation.</w:t>
      </w:r>
    </w:p>
    <w:p>
      <w:pPr>
        <w:pStyle w:val="ListBullet"/>
      </w:pPr>
      <w:r>
        <w:t>Keep the database's Validated evidence and the retrieval index synchronized. Maintain the index against the same DB selected for live operation; a source snapshot and an edited runtime DB can diverge.</w:t>
      </w:r>
    </w:p>
    <w:p>
      <w:pPr>
        <w:pStyle w:val="ListBullet"/>
      </w:pPr>
      <w:r>
        <w:t>The CSV, SQLite evidence and trained weights serve different roles. Editing the CSV does not change an already trained model. Adding evidence does not retrain it. Selecting a different model does not rebuild evidence vectors.</w:t>
      </w:r>
    </w:p>
    <w:p>
      <w:pPr>
        <w:pStyle w:val="ListBullet"/>
      </w:pPr>
      <w:r>
        <w:t>A private fork does not copy upstream release assets. A client needs authorized access to the model release or a transferred copy of the verified ZIP.</w:t>
      </w:r>
    </w:p>
    <w:p>
      <w:pPr>
        <w:pStyle w:val="ListBullet"/>
      </w:pPr>
      <w:r>
        <w:t>The author's old experiment outputs, alternative trial datasets, comparison scripts, translation work, test suite and internal thesis documents are outside this client guide and handoff.</w:t>
      </w:r>
    </w:p>
    <w:p>
      <w:pPr>
        <w:pStyle w:val="Heading1"/>
      </w:pPr>
      <w:r>
        <w:t>10. Suggested reading order</w:t>
      </w:r>
    </w:p>
    <w:p>
      <w:pPr>
        <w:ind w:left="216"/>
      </w:pPr>
      <w:r>
        <w:t>1. README.md for installation and operation.</w:t>
      </w:r>
    </w:p>
    <w:p>
      <w:pPr>
        <w:ind w:left="216"/>
      </w:pPr>
      <w:r>
        <w:t>2. This guide's folder tree and the folder relevant to your task.</w:t>
      </w:r>
    </w:p>
    <w:p>
      <w:pPr>
        <w:ind w:left="216"/>
      </w:pPr>
      <w:r>
        <w:t>3. extension/sidepanel.js, backend/app/main.py and backend/app/pipeline/run.py to follow a request.</w:t>
      </w:r>
    </w:p>
    <w:p>
      <w:pPr>
        <w:ind w:left="216"/>
      </w:pPr>
      <w:r>
        <w:t>4. stages.py and the specific processing module you need to understand.</w:t>
      </w:r>
    </w:p>
    <w:p>
      <w:pPr>
        <w:ind w:left="216"/>
      </w:pPr>
      <w:r>
        <w:t>5. metadata.json within the supplied version folder, then training/run.py and the English config if continuing training.</w:t>
      </w:r>
    </w:p>
    <w:p>
      <w:r>
        <w:t>The actual metadata path is models/v0.2-xlmr-pubhealth-en-exp/metadata.json. Examples containing &lt;model-version&gt; or &lt;dataset-version&gt; are placeholders for future versions, not literal folder names.</w:t>
      </w:r>
    </w:p>
    <w:p>
      <w:pPr>
        <w:pStyle w:val="Heading1"/>
      </w:pPr>
      <w:r>
        <w:t>11. Client continuation: simple command-line instructions</w:t>
      </w:r>
    </w:p>
    <w:p>
      <w:r>
        <w:t>Use PowerShell in the client project root, where README.md and setup-demo.ps1 are located. The commands in Sections 11-21 are the normal workflow. Copy one command at a time, wait for it to finish, and read its message before continuing. Stop if a command reports an error.</w:t>
      </w:r>
    </w:p>
    <w:p>
      <w:r>
        <w:t>Each PowerShell box below is something to run in the terminal. Boxes marked JSON show configuration to edit in a file; do not paste those into PowerShell. Longer optional automation scripts are separated into the Advanced appendices at the end.</w:t>
      </w:r>
    </w:p>
    <w:p>
      <w:r>
        <w:t>The Python commands start with .\.venv\Scripts\python.exe. This uses the environment installed by setup and needs no $clientPython variable or argument-array definition. Use the example filenames consistently, or replace them consistently with your own new version names. The input data must exist before running a command that reads it.</w:t>
      </w:r>
    </w:p>
    <w:p>
      <w:pPr>
        <w:pStyle w:val="Heading2"/>
      </w:pPr>
      <w:r>
        <w:t>11.1. Install and run the received system</w:t>
      </w:r>
    </w:p>
    <w:p>
      <w:r>
        <w:t>Check the required Python version:</w:t>
      </w:r>
    </w:p>
    <w:p>
      <w:pPr>
        <w:spacing w:after="0" w:line="240" w:lineRule="auto"/>
      </w:pPr>
      <w:r>
        <w:rPr>
          <w:rFonts w:ascii="Consolas" w:hAnsi="Consolas"/>
          <w:sz w:val="15"/>
        </w:rPr>
        <w:t>py -3.13 --version</w:t>
      </w:r>
    </w:p>
    <w:p>
      <w:r>
        <w:t>For a private repository, download the supplied model ZIP in an authorized GitHub browser session and put it beside README.md. Install runtime and training dependencies:</w:t>
      </w:r>
    </w:p>
    <w:p>
      <w:pPr>
        <w:spacing w:after="0" w:line="240" w:lineRule="auto"/>
      </w:pPr>
      <w:r>
        <w:rPr>
          <w:rFonts w:ascii="Consolas" w:hAnsi="Consolas"/>
          <w:sz w:val="15"/>
        </w:rPr>
        <w:t>powershell -NoProfile -ExecutionPolicy Bypass -File .\setup-demo.ps1 -IncludeTraining</w:t>
      </w:r>
    </w:p>
    <w:p>
      <w:r>
        <w:t>If setup was already completed without training dependencies, install just those:</w:t>
      </w:r>
    </w:p>
    <w:p>
      <w:pPr>
        <w:spacing w:after="0" w:line="240" w:lineRule="auto"/>
      </w:pPr>
      <w:r>
        <w:rPr>
          <w:rFonts w:ascii="Consolas" w:hAnsi="Consolas"/>
          <w:sz w:val="15"/>
        </w:rPr>
        <w:t>.\.venv\Scripts\python.exe -m pip install -r training/requirements.txt</w:t>
      </w:r>
    </w:p>
    <w:p>
      <w:r>
        <w:t>Start the backend and keep that window open:</w:t>
      </w:r>
    </w:p>
    <w:p>
      <w:pPr>
        <w:spacing w:after="0" w:line="240" w:lineRule="auto"/>
      </w:pPr>
      <w:r>
        <w:rPr>
          <w:rFonts w:ascii="Consolas" w:hAnsi="Consolas"/>
          <w:sz w:val="15"/>
        </w:rPr>
        <w:t>powershell -NoProfile -ExecutionPolicy Bypass -File .\start-demo.ps1</w:t>
      </w:r>
    </w:p>
    <w:p>
      <w:r>
        <w:t>Wait for InforSure models ready. Open http://127.0.0.1:8000/status in your browser and check warming=false and error=null as well as ready=true. Load extension/ in Chrome using Developer mode -&gt; Load unpacked, then check a claim. Record that the received model version is v0.2-xlmr-pubhealth-en-exp before changing it.</w:t>
      </w:r>
    </w:p>
    <w:p>
      <w:r>
        <w:t>To inspect the exact returned model_version, open http://127.0.0.1:8000/docs, expand POST /analyze, choose Try it out, enter a health claim in the request and Execute. The response identifies the model that actually processed it. This checks selection and function; it does not measure accuracy.</w:t>
      </w:r>
    </w:p>
    <w:p>
      <w:pPr>
        <w:pStyle w:val="Heading2"/>
      </w:pPr>
      <w:r>
        <w:t>11.2. Before changing data or training</w:t>
      </w:r>
    </w:p>
    <w:p>
      <w:r>
        <w:t>Stop the backend with Ctrl+C in its terminal. Close other DB maintenance commands. In File Explorer, make a dated backup folder outside the files you will edit, and copy these items into it: data/infosure.db, data/runtime/infosure.db if it exists, models/active.json and data/index/. Keep the supplied model folder and original English CSV unchanged.</w:t>
      </w:r>
    </w:p>
    <w:p>
      <w:r>
        <w:t>These file copies assume there are no active DB writers. Write new versioned files for collected data, cleaned data, configs and models. An optional scripted backup is in Advanced appendix F.</w:t>
      </w:r>
    </w:p>
    <w:p>
      <w:pPr>
        <w:pStyle w:val="Heading1"/>
      </w:pPr>
      <w:r>
        <w:t>12. Collect and review an English dataset</w:t>
      </w:r>
    </w:p>
    <w:p>
      <w:pPr>
        <w:pStyle w:val="Heading2"/>
      </w:pPr>
      <w:r>
        <w:t>12.1. What to look for</w:t>
      </w:r>
    </w:p>
    <w:p>
      <w:r>
        <w:t>Collect English, health-related factual claims with traceable labels and source information. Prefer an existing labeled dataset with a documented annotation process, or a manually reviewed collection of fact-checked health claims. A raw article is not automatically a labeled training sample.</w:t>
      </w:r>
    </w:p>
    <w:p>
      <w:r>
        <w:t xml:space="preserve">The current corpus comes from PUBHEALTH. Its </w:t>
      </w:r>
      <w:hyperlink r:id="rId12">
        <w:r>
          <w:rPr>
            <w:color w:val="0563C1"/>
          </w:rPr>
          <w:t>upstream data documentation</w:t>
        </w:r>
      </w:hyperlink>
      <w:r>
        <w:t xml:space="preserve"> describes the available downloads and source fields. The </w:t>
      </w:r>
      <w:hyperlink r:id="rId13">
        <w:r>
          <w:rPr>
            <w:color w:val="0563C1"/>
          </w:rPr>
          <w:t>Imperial College dataset card</w:t>
        </w:r>
      </w:hyperlink>
      <w:r>
        <w:t xml:space="preserve"> documents English claims and four original labels. These are reference entry points for understanding and checking provenance; adding an already included PUBHEALTH claim again does not provide a genuinely new sample.</w:t>
      </w:r>
    </w:p>
    <w:p>
      <w:r>
        <w:t>For another source, inspect its dataset card, annotation instructions, version/date, download files and reuse terms before adopting it. Record the exact download page or fact-check URL and the original label. The client handoff does not include an automatic web scraper or a universal importer for every external dataset format; download and inspect the source, then map its fields into the workbook schema below.</w:t>
      </w:r>
    </w:p>
    <w:p>
      <w:r>
        <w:t>Use this review sequence for every batch:</w:t>
      </w:r>
    </w:p>
    <w:p>
      <w:pPr>
        <w:ind w:left="216"/>
      </w:pPr>
      <w:r>
        <w:t>1. Preserve the downloaded source file separately, with its source name, version, collection date, URL and reuse/license note recorded in the workbook's collection_log sheet.</w:t>
      </w:r>
    </w:p>
    <w:p>
      <w:pPr>
        <w:ind w:left="216"/>
      </w:pPr>
      <w:r>
        <w:t>2. Identify the actual claim text and the label that applies to that exact claim. Do not put an entire fact-check article or its explanatory answer in the text field.</w:t>
      </w:r>
    </w:p>
    <w:p>
      <w:pPr>
        <w:ind w:left="216"/>
      </w:pPr>
      <w:r>
        <w:t>3. Keep health claims that make a checkable assertion. Hold aside questions, personal opinions, unclear claims, unrelated politics or other non-health topics.</w:t>
      </w:r>
    </w:p>
    <w:p>
      <w:pPr>
        <w:ind w:left="216"/>
      </w:pPr>
      <w:r>
        <w:t>4. Verify that the claim itself is English. This continuation workflow does not translate claims or use Filipino/Taglish training batches.</w:t>
      </w:r>
    </w:p>
    <w:p>
      <w:pPr>
        <w:ind w:left="216"/>
      </w:pPr>
      <w:r>
        <w:t>5. Have a reviewer check the label against the source's judgment and explanation. Record disagreements for resolution rather than guessing a class.</w:t>
      </w:r>
    </w:p>
    <w:p>
      <w:pPr>
        <w:ind w:left="216"/>
      </w:pPr>
      <w:r>
        <w:t>6. Group repeated claims, paraphrases, reposts and closely related versions of the same claim together before splitting. Inspect overlap with the supplied PUBHEALTH corpus as well as within the new batch.</w:t>
      </w:r>
    </w:p>
    <w:p>
      <w:pPr>
        <w:ind w:left="216"/>
      </w:pPr>
      <w:r>
        <w:t>7. Inspect the distribution of labels and topics. Collect both classes and varied sources; avoid a dataset where wording or publisher style trivially reveals the label.</w:t>
      </w:r>
    </w:p>
    <w:p>
      <w:r>
        <w:t>The cleaning script removes certain invalid rows and duplicates. It does not judge truth, determine health relevance, verify labels, or independently establish that a sentence is English. Those are collection/review responsibilities.</w:t>
      </w:r>
    </w:p>
    <w:p>
      <w:pPr>
        <w:pStyle w:val="Heading2"/>
      </w:pPr>
      <w:r>
        <w:t>12.2. Map source labels carefully</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Original judgment</w:t>
            </w:r>
          </w:p>
        </w:tc>
        <w:tc>
          <w:tcPr>
            <w:tcW w:type="dxa" w:w="4824"/>
          </w:tcPr>
          <w:p>
            <w:pPr>
              <w:spacing w:after="80" w:before="60"/>
            </w:pPr>
            <w:r>
              <w:rPr>
                <w:b/>
                <w:sz w:val="18"/>
              </w:rPr>
              <w:t>Training label / action</w:t>
            </w:r>
          </w:p>
        </w:tc>
        <w:tc>
          <w:tcPr>
            <w:tcW w:type="dxa" w:w="2232"/>
          </w:tcPr>
          <w:p>
            <w:pPr>
              <w:spacing w:after="80" w:before="60"/>
            </w:pPr>
            <w:r>
              <w:rPr>
                <w:b/>
                <w:sz w:val="18"/>
              </w:rPr>
              <w:t>Review requirement</w:t>
            </w:r>
          </w:p>
        </w:tc>
      </w:tr>
      <w:tr>
        <w:trPr>
          <w:cantSplit/>
        </w:trPr>
        <w:tc>
          <w:tcPr>
            <w:tcW w:type="dxa" w:w="1872"/>
          </w:tcPr>
          <w:p>
            <w:pPr>
              <w:spacing w:after="80" w:before="60"/>
            </w:pPr>
            <w:r>
              <w:rPr>
                <w:sz w:val="18"/>
              </w:rPr>
              <w:t>Clearly true / supported claim</w:t>
            </w:r>
          </w:p>
        </w:tc>
        <w:tc>
          <w:tcPr>
            <w:tcW w:type="dxa" w:w="4824"/>
          </w:tcPr>
          <w:p>
            <w:pPr>
              <w:spacing w:after="80" w:before="60"/>
            </w:pPr>
            <w:r>
              <w:rPr>
                <w:sz w:val="18"/>
              </w:rPr>
              <w:t>Reliable</w:t>
            </w:r>
          </w:p>
        </w:tc>
        <w:tc>
          <w:tcPr>
            <w:tcW w:type="dxa" w:w="2232"/>
          </w:tcPr>
          <w:p>
            <w:pPr>
              <w:spacing w:after="80" w:before="60"/>
            </w:pPr>
            <w:r>
              <w:rPr>
                <w:sz w:val="18"/>
              </w:rPr>
              <w:t>Confirm that the judgment applies to the exact claim and context.</w:t>
            </w:r>
          </w:p>
        </w:tc>
      </w:tr>
      <w:tr>
        <w:trPr>
          <w:cantSplit/>
        </w:trPr>
        <w:tc>
          <w:tcPr>
            <w:tcW w:type="dxa" w:w="1872"/>
          </w:tcPr>
          <w:p>
            <w:pPr>
              <w:spacing w:after="80" w:before="60"/>
            </w:pPr>
            <w:r>
              <w:rPr>
                <w:sz w:val="18"/>
              </w:rPr>
              <w:t>Clearly false / refuted claim</w:t>
            </w:r>
          </w:p>
        </w:tc>
        <w:tc>
          <w:tcPr>
            <w:tcW w:type="dxa" w:w="4824"/>
          </w:tcPr>
          <w:p>
            <w:pPr>
              <w:spacing w:after="80" w:before="60"/>
            </w:pPr>
            <w:r>
              <w:rPr>
                <w:sz w:val="18"/>
              </w:rPr>
              <w:t>Misinformation</w:t>
            </w:r>
          </w:p>
        </w:tc>
        <w:tc>
          <w:tcPr>
            <w:tcW w:type="dxa" w:w="2232"/>
          </w:tcPr>
          <w:p>
            <w:pPr>
              <w:spacing w:after="80" w:before="60"/>
            </w:pPr>
            <w:r>
              <w:rPr>
                <w:sz w:val="18"/>
              </w:rPr>
              <w:t>Confirm that the wording has not reversed or weakened the source claim.</w:t>
            </w:r>
          </w:p>
        </w:tc>
      </w:tr>
      <w:tr>
        <w:trPr>
          <w:cantSplit/>
        </w:trPr>
        <w:tc>
          <w:tcPr>
            <w:tcW w:type="dxa" w:w="1872"/>
          </w:tcPr>
          <w:p>
            <w:pPr>
              <w:spacing w:after="80" w:before="60"/>
            </w:pPr>
            <w:r>
              <w:rPr>
                <w:sz w:val="18"/>
              </w:rPr>
              <w:t>Mixture, partly true, unproven, ambiguous or missing label</w:t>
            </w:r>
          </w:p>
        </w:tc>
        <w:tc>
          <w:tcPr>
            <w:tcW w:type="dxa" w:w="4824"/>
          </w:tcPr>
          <w:p>
            <w:pPr>
              <w:spacing w:after="80" w:before="60"/>
            </w:pPr>
            <w:r>
              <w:rPr>
                <w:sz w:val="18"/>
              </w:rPr>
              <w:t>Hold outside the two-class training CSV</w:t>
            </w:r>
          </w:p>
        </w:tc>
        <w:tc>
          <w:tcPr>
            <w:tcW w:type="dxa" w:w="2232"/>
          </w:tcPr>
          <w:p>
            <w:pPr>
              <w:spacing w:after="80" w:before="60"/>
            </w:pPr>
            <w:r>
              <w:rPr>
                <w:sz w:val="18"/>
              </w:rPr>
              <w:t>Resolve through a documented annotation policy; do not force a binary label.</w:t>
            </w:r>
          </w:p>
        </w:tc>
      </w:tr>
      <w:tr>
        <w:trPr>
          <w:cantSplit/>
        </w:trPr>
        <w:tc>
          <w:tcPr>
            <w:tcW w:type="dxa" w:w="1872"/>
          </w:tcPr>
          <w:p>
            <w:pPr>
              <w:spacing w:after="80" w:before="60"/>
            </w:pPr>
            <w:r>
              <w:rPr>
                <w:sz w:val="18"/>
              </w:rPr>
              <w:t>No existing label; reviewer has checked the claim and evidence</w:t>
            </w:r>
          </w:p>
        </w:tc>
        <w:tc>
          <w:tcPr>
            <w:tcW w:type="dxa" w:w="4824"/>
          </w:tcPr>
          <w:p>
            <w:pPr>
              <w:spacing w:after="80" w:before="60"/>
            </w:pPr>
            <w:r>
              <w:rPr>
                <w:sz w:val="18"/>
              </w:rPr>
              <w:t>A reviewer-approved Reliable or Misinformation label</w:t>
            </w:r>
          </w:p>
        </w:tc>
        <w:tc>
          <w:tcPr>
            <w:tcW w:type="dxa" w:w="2232"/>
          </w:tcPr>
          <w:p>
            <w:pPr>
              <w:spacing w:after="80" w:before="60"/>
            </w:pPr>
            <w:r>
              <w:rPr>
                <w:sz w:val="18"/>
              </w:rPr>
              <w:t>Keep reviewer and evidence/source references; resolve uncertainty before inclusion.</w:t>
            </w:r>
          </w:p>
        </w:tc>
      </w:tr>
    </w:tbl>
    <w:p/>
    <w:p>
      <w:r>
        <w:t>When importing numeric labels, inspect that source's label names first. The original PUBHEALTH mapping used by this project was 2 = true -&gt; Reliable and 0 = false -&gt; Misinformation, with other labels excluded. Another dataset can use different numeric meanings. A claim's source being reputable is not, by itself, a label for the claim.</w:t>
      </w:r>
    </w:p>
    <w:p>
      <w:pPr>
        <w:pStyle w:val="Heading2"/>
      </w:pPr>
      <w:r>
        <w:t>12.3. Suggested batch naming</w:t>
      </w:r>
    </w:p>
    <w:p>
      <w:r>
        <w:t>Use new names for each collection and revision. The worked commands below use one consistent example:</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Item</w:t>
            </w:r>
          </w:p>
        </w:tc>
        <w:tc>
          <w:tcPr>
            <w:tcW w:type="dxa" w:w="4824"/>
          </w:tcPr>
          <w:p>
            <w:pPr>
              <w:spacing w:after="80" w:before="60"/>
            </w:pPr>
            <w:r>
              <w:rPr>
                <w:b/>
                <w:sz w:val="18"/>
              </w:rPr>
              <w:t>Example name</w:t>
            </w:r>
          </w:p>
        </w:tc>
        <w:tc>
          <w:tcPr>
            <w:tcW w:type="dxa" w:w="2232"/>
          </w:tcPr>
          <w:p>
            <w:pPr>
              <w:spacing w:after="80" w:before="60"/>
            </w:pPr>
            <w:r>
              <w:rPr>
                <w:b/>
                <w:sz w:val="18"/>
              </w:rPr>
              <w:t>Purpose</w:t>
            </w:r>
          </w:p>
        </w:tc>
      </w:tr>
      <w:tr>
        <w:trPr>
          <w:cantSplit/>
        </w:trPr>
        <w:tc>
          <w:tcPr>
            <w:tcW w:type="dxa" w:w="1872"/>
          </w:tcPr>
          <w:p>
            <w:pPr>
              <w:spacing w:after="80" w:before="60"/>
            </w:pPr>
            <w:r>
              <w:rPr>
                <w:sz w:val="18"/>
              </w:rPr>
              <w:t>Raw collected English batch</w:t>
            </w:r>
          </w:p>
        </w:tc>
        <w:tc>
          <w:tcPr>
            <w:tcW w:type="dxa" w:w="4824"/>
          </w:tcPr>
          <w:p>
            <w:pPr>
              <w:spacing w:after="80" w:before="60"/>
            </w:pPr>
            <w:r>
              <w:rPr>
                <w:sz w:val="18"/>
              </w:rPr>
              <w:t>english_batch_v1.csv</w:t>
            </w:r>
          </w:p>
        </w:tc>
        <w:tc>
          <w:tcPr>
            <w:tcW w:type="dxa" w:w="2232"/>
          </w:tcPr>
          <w:p>
            <w:pPr>
              <w:spacing w:after="80" w:before="60"/>
            </w:pPr>
            <w:r>
              <w:rPr>
                <w:sz w:val="18"/>
              </w:rPr>
              <w:t>Reviewed source rows exported from Excel; preserve unchanged after export.</w:t>
            </w:r>
          </w:p>
        </w:tc>
      </w:tr>
      <w:tr>
        <w:trPr>
          <w:cantSplit/>
        </w:trPr>
        <w:tc>
          <w:tcPr>
            <w:tcW w:type="dxa" w:w="1872"/>
          </w:tcPr>
          <w:p>
            <w:pPr>
              <w:spacing w:after="80" w:before="60"/>
            </w:pPr>
            <w:r>
              <w:rPr>
                <w:sz w:val="18"/>
              </w:rPr>
              <w:t>Origin value on each new row</w:t>
            </w:r>
          </w:p>
        </w:tc>
        <w:tc>
          <w:tcPr>
            <w:tcW w:type="dxa" w:w="4824"/>
          </w:tcPr>
          <w:p>
            <w:pPr>
              <w:spacing w:after="80" w:before="60"/>
            </w:pPr>
            <w:r>
              <w:rPr>
                <w:sz w:val="18"/>
              </w:rPr>
              <w:t>client/english/batch_v1</w:t>
            </w:r>
          </w:p>
        </w:tc>
        <w:tc>
          <w:tcPr>
            <w:tcW w:type="dxa" w:w="2232"/>
          </w:tcPr>
          <w:p>
            <w:pPr>
              <w:spacing w:after="80" w:before="60"/>
            </w:pPr>
            <w:r>
              <w:rPr>
                <w:sz w:val="18"/>
              </w:rPr>
              <w:t>Declares this reviewed batch's provenance, not an existing required folder.</w:t>
            </w:r>
          </w:p>
        </w:tc>
      </w:tr>
      <w:tr>
        <w:trPr>
          <w:cantSplit/>
        </w:trPr>
        <w:tc>
          <w:tcPr>
            <w:tcW w:type="dxa" w:w="1872"/>
          </w:tcPr>
          <w:p>
            <w:pPr>
              <w:spacing w:after="80" w:before="60"/>
            </w:pPr>
            <w:r>
              <w:rPr>
                <w:sz w:val="18"/>
              </w:rPr>
              <w:t>Cleaned new batch</w:t>
            </w:r>
          </w:p>
        </w:tc>
        <w:tc>
          <w:tcPr>
            <w:tcW w:type="dxa" w:w="4824"/>
          </w:tcPr>
          <w:p>
            <w:pPr>
              <w:spacing w:after="80" w:before="60"/>
            </w:pPr>
            <w:r>
              <w:rPr>
                <w:sz w:val="18"/>
              </w:rPr>
              <w:t>english_batch_v1_clean.csv</w:t>
            </w:r>
          </w:p>
        </w:tc>
        <w:tc>
          <w:tcPr>
            <w:tcW w:type="dxa" w:w="2232"/>
          </w:tcPr>
          <w:p>
            <w:pPr>
              <w:spacing w:after="80" w:before="60"/>
            </w:pPr>
            <w:r>
              <w:rPr>
                <w:sz w:val="18"/>
              </w:rPr>
              <w:t>New batch after cleaning.</w:t>
            </w:r>
          </w:p>
        </w:tc>
      </w:tr>
      <w:tr>
        <w:trPr>
          <w:cantSplit/>
        </w:trPr>
        <w:tc>
          <w:tcPr>
            <w:tcW w:type="dxa" w:w="1872"/>
          </w:tcPr>
          <w:p>
            <w:pPr>
              <w:spacing w:after="80" w:before="60"/>
            </w:pPr>
            <w:r>
              <w:rPr>
                <w:sz w:val="18"/>
              </w:rPr>
              <w:t>Merged input</w:t>
            </w:r>
          </w:p>
        </w:tc>
        <w:tc>
          <w:tcPr>
            <w:tcW w:type="dxa" w:w="4824"/>
          </w:tcPr>
          <w:p>
            <w:pPr>
              <w:spacing w:after="80" w:before="60"/>
            </w:pPr>
            <w:r>
              <w:rPr>
                <w:sz w:val="18"/>
              </w:rPr>
              <w:t>english_v2_merged.csv</w:t>
            </w:r>
          </w:p>
        </w:tc>
        <w:tc>
          <w:tcPr>
            <w:tcW w:type="dxa" w:w="2232"/>
          </w:tcPr>
          <w:p>
            <w:pPr>
              <w:spacing w:after="80" w:before="60"/>
            </w:pPr>
            <w:r>
              <w:rPr>
                <w:sz w:val="18"/>
              </w:rPr>
              <w:t>Existing English corpus plus cleaned new rows, before global deduplication.</w:t>
            </w:r>
          </w:p>
        </w:tc>
      </w:tr>
      <w:tr>
        <w:trPr>
          <w:cantSplit/>
        </w:trPr>
        <w:tc>
          <w:tcPr>
            <w:tcW w:type="dxa" w:w="1872"/>
          </w:tcPr>
          <w:p>
            <w:pPr>
              <w:spacing w:after="80" w:before="60"/>
            </w:pPr>
            <w:r>
              <w:rPr>
                <w:sz w:val="18"/>
              </w:rPr>
              <w:t>Final training dataset/version</w:t>
            </w:r>
          </w:p>
        </w:tc>
        <w:tc>
          <w:tcPr>
            <w:tcW w:type="dxa" w:w="4824"/>
          </w:tcPr>
          <w:p>
            <w:pPr>
              <w:spacing w:after="80" w:before="60"/>
            </w:pPr>
            <w:r>
              <w:rPr>
                <w:sz w:val="18"/>
              </w:rPr>
              <w:t>english_v2.csv</w:t>
            </w:r>
          </w:p>
        </w:tc>
        <w:tc>
          <w:tcPr>
            <w:tcW w:type="dxa" w:w="2232"/>
          </w:tcPr>
          <w:p>
            <w:pPr>
              <w:spacing w:after="80" w:before="60"/>
            </w:pPr>
            <w:r>
              <w:rPr>
                <w:sz w:val="18"/>
              </w:rPr>
              <w:t>Globally cleaned corpus used for this run.</w:t>
            </w:r>
          </w:p>
        </w:tc>
      </w:tr>
      <w:tr>
        <w:trPr>
          <w:cantSplit/>
        </w:trPr>
        <w:tc>
          <w:tcPr>
            <w:tcW w:type="dxa" w:w="1872"/>
          </w:tcPr>
          <w:p>
            <w:pPr>
              <w:spacing w:after="80" w:before="60"/>
            </w:pPr>
            <w:r>
              <w:rPr>
                <w:sz w:val="18"/>
              </w:rPr>
              <w:t>Training config</w:t>
            </w:r>
          </w:p>
        </w:tc>
        <w:tc>
          <w:tcPr>
            <w:tcW w:type="dxa" w:w="4824"/>
          </w:tcPr>
          <w:p>
            <w:pPr>
              <w:spacing w:after="80" w:before="60"/>
            </w:pPr>
            <w:r>
              <w:rPr>
                <w:sz w:val="18"/>
              </w:rPr>
              <w:t>english_v2.json</w:t>
            </w:r>
          </w:p>
        </w:tc>
        <w:tc>
          <w:tcPr>
            <w:tcW w:type="dxa" w:w="2232"/>
          </w:tcPr>
          <w:p>
            <w:pPr>
              <w:spacing w:after="80" w:before="60"/>
            </w:pPr>
            <w:r>
              <w:rPr>
                <w:sz w:val="18"/>
              </w:rPr>
              <w:t>Allows the approved origins and groups related claims.</w:t>
            </w:r>
          </w:p>
        </w:tc>
      </w:tr>
      <w:tr>
        <w:trPr>
          <w:cantSplit/>
        </w:trPr>
        <w:tc>
          <w:tcPr>
            <w:tcW w:type="dxa" w:w="1872"/>
          </w:tcPr>
          <w:p>
            <w:pPr>
              <w:spacing w:after="80" w:before="60"/>
            </w:pPr>
            <w:r>
              <w:rPr>
                <w:sz w:val="18"/>
              </w:rPr>
              <w:t>New model version</w:t>
            </w:r>
          </w:p>
        </w:tc>
        <w:tc>
          <w:tcPr>
            <w:tcW w:type="dxa" w:w="4824"/>
          </w:tcPr>
          <w:p>
            <w:pPr>
              <w:spacing w:after="80" w:before="60"/>
            </w:pPr>
            <w:r>
              <w:rPr>
                <w:sz w:val="18"/>
              </w:rPr>
              <w:t>v0.3-en</w:t>
            </w:r>
          </w:p>
        </w:tc>
        <w:tc>
          <w:tcPr>
            <w:tcW w:type="dxa" w:w="2232"/>
          </w:tcPr>
          <w:p>
            <w:pPr>
              <w:spacing w:after="80" w:before="60"/>
            </w:pPr>
            <w:r>
              <w:rPr>
                <w:sz w:val="18"/>
              </w:rPr>
              <w:t>A new packaged model; change the version for subsequent runs.</w:t>
            </w:r>
          </w:p>
        </w:tc>
      </w:tr>
    </w:tbl>
    <w:p/>
    <w:p>
      <w:r>
        <w:t>These are worked example names for files you will create. No such new data or training run is supplied as a completed result in this handoff.</w:t>
      </w:r>
    </w:p>
    <w:p>
      <w:pPr>
        <w:pStyle w:val="Heading1"/>
      </w:pPr>
      <w:r>
        <w:t>13. Prepare Excel in the correct format</w:t>
      </w:r>
    </w:p>
    <w:p>
      <w:pPr>
        <w:pStyle w:val="Heading2"/>
      </w:pPr>
      <w:r>
        <w:t>13.1. Use the supplied workbook template</w:t>
      </w:r>
    </w:p>
    <w:p>
      <w:r>
        <w:t xml:space="preserve">Open </w:t>
      </w:r>
      <w:hyperlink r:id="rId14">
        <w:r>
          <w:rPr>
            <w:color w:val="0563C1"/>
          </w:rPr>
          <w:t>english_claims_template.xlsx</w:t>
        </w:r>
      </w:hyperlink>
      <w:r>
        <w:t>. It contains:</w:t>
      </w:r>
    </w:p>
    <w:p>
      <w:pPr>
        <w:pStyle w:val="ListBullet"/>
      </w:pPr>
      <w:r>
        <w:t>claims: the rows to export for training; row 1 contains the column names.</w:t>
      </w:r>
    </w:p>
    <w:p>
      <w:pPr>
        <w:pStyle w:val="ListBullet"/>
      </w:pPr>
      <w:r>
        <w:t>column_guide: explains each column and accepted values.</w:t>
      </w:r>
    </w:p>
    <w:p>
      <w:pPr>
        <w:pStyle w:val="ListBullet"/>
      </w:pPr>
      <w:r>
        <w:t>collection_log: a separate batch-level record for source URL/version, collection date, license and review notes. Do not export this sheet as the training CSV.</w:t>
      </w:r>
    </w:p>
    <w:p>
      <w:r>
        <w:t>The first ten columns match data/training/pubhealth_v1.csv. The template adds five recommended provenance columns; the cleaner preserves additional columns, while the classifier trains from text and label.</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Column</w:t>
            </w:r>
          </w:p>
        </w:tc>
        <w:tc>
          <w:tcPr>
            <w:tcW w:type="dxa" w:w="4824"/>
          </w:tcPr>
          <w:p>
            <w:pPr>
              <w:spacing w:after="80" w:before="60"/>
            </w:pPr>
            <w:r>
              <w:rPr>
                <w:b/>
                <w:sz w:val="18"/>
              </w:rPr>
              <w:t>What to enter</w:t>
            </w:r>
          </w:p>
        </w:tc>
        <w:tc>
          <w:tcPr>
            <w:tcW w:type="dxa" w:w="2232"/>
          </w:tcPr>
          <w:p>
            <w:pPr>
              <w:spacing w:after="80" w:before="60"/>
            </w:pPr>
            <w:r>
              <w:rPr>
                <w:b/>
                <w:sz w:val="18"/>
              </w:rPr>
              <w:t>Example / rule</w:t>
            </w:r>
          </w:p>
        </w:tc>
      </w:tr>
      <w:tr>
        <w:trPr>
          <w:cantSplit/>
        </w:trPr>
        <w:tc>
          <w:tcPr>
            <w:tcW w:type="dxa" w:w="1872"/>
          </w:tcPr>
          <w:p>
            <w:pPr>
              <w:spacing w:after="80" w:before="60"/>
            </w:pPr>
            <w:r>
              <w:rPr>
                <w:sz w:val="18"/>
              </w:rPr>
              <w:t>text</w:t>
            </w:r>
          </w:p>
        </w:tc>
        <w:tc>
          <w:tcPr>
            <w:tcW w:type="dxa" w:w="4824"/>
          </w:tcPr>
          <w:p>
            <w:pPr>
              <w:spacing w:after="80" w:before="60"/>
            </w:pPr>
            <w:r>
              <w:rPr>
                <w:sz w:val="18"/>
              </w:rPr>
              <w:t>The exact English factual health claim</w:t>
            </w:r>
          </w:p>
        </w:tc>
        <w:tc>
          <w:tcPr>
            <w:tcW w:type="dxa" w:w="2232"/>
          </w:tcPr>
          <w:p>
            <w:pPr>
              <w:spacing w:after="80" w:before="60"/>
            </w:pPr>
            <w:r>
              <w:rPr>
                <w:sz w:val="18"/>
              </w:rPr>
              <w:t>One claim per row. Do not include the reviewer answer, verdict prefix or full article.</w:t>
            </w:r>
          </w:p>
        </w:tc>
      </w:tr>
      <w:tr>
        <w:trPr>
          <w:cantSplit/>
        </w:trPr>
        <w:tc>
          <w:tcPr>
            <w:tcW w:type="dxa" w:w="1872"/>
          </w:tcPr>
          <w:p>
            <w:pPr>
              <w:spacing w:after="80" w:before="60"/>
            </w:pPr>
            <w:r>
              <w:rPr>
                <w:sz w:val="18"/>
              </w:rPr>
              <w:t>label</w:t>
            </w:r>
          </w:p>
        </w:tc>
        <w:tc>
          <w:tcPr>
            <w:tcW w:type="dxa" w:w="4824"/>
          </w:tcPr>
          <w:p>
            <w:pPr>
              <w:spacing w:after="80" w:before="60"/>
            </w:pPr>
            <w:r>
              <w:rPr>
                <w:sz w:val="18"/>
              </w:rPr>
              <w:t>The final reviewed class</w:t>
            </w:r>
          </w:p>
        </w:tc>
        <w:tc>
          <w:tcPr>
            <w:tcW w:type="dxa" w:w="2232"/>
          </w:tcPr>
          <w:p>
            <w:pPr>
              <w:spacing w:after="80" w:before="60"/>
            </w:pPr>
            <w:r>
              <w:rPr>
                <w:sz w:val="18"/>
              </w:rPr>
              <w:t>Exactly Reliable or Misinformation, including capitalization.</w:t>
            </w:r>
          </w:p>
        </w:tc>
      </w:tr>
      <w:tr>
        <w:trPr>
          <w:cantSplit/>
        </w:trPr>
        <w:tc>
          <w:tcPr>
            <w:tcW w:type="dxa" w:w="1872"/>
          </w:tcPr>
          <w:p>
            <w:pPr>
              <w:spacing w:after="80" w:before="60"/>
            </w:pPr>
            <w:r>
              <w:rPr>
                <w:sz w:val="18"/>
              </w:rPr>
              <w:t>source</w:t>
            </w:r>
          </w:p>
        </w:tc>
        <w:tc>
          <w:tcPr>
            <w:tcW w:type="dxa" w:w="4824"/>
          </w:tcPr>
          <w:p>
            <w:pPr>
              <w:spacing w:after="80" w:before="60"/>
            </w:pPr>
            <w:r>
              <w:rPr>
                <w:sz w:val="18"/>
              </w:rPr>
              <w:t>Source dataset/publisher name</w:t>
            </w:r>
          </w:p>
        </w:tc>
        <w:tc>
          <w:tcPr>
            <w:tcW w:type="dxa" w:w="2232"/>
          </w:tcPr>
          <w:p>
            <w:pPr>
              <w:spacing w:after="80" w:before="60"/>
            </w:pPr>
            <w:r>
              <w:rPr>
                <w:sz w:val="18"/>
              </w:rPr>
              <w:t>The real source name, not a fabricated citation.</w:t>
            </w:r>
          </w:p>
        </w:tc>
      </w:tr>
      <w:tr>
        <w:trPr>
          <w:cantSplit/>
        </w:trPr>
        <w:tc>
          <w:tcPr>
            <w:tcW w:type="dxa" w:w="1872"/>
          </w:tcPr>
          <w:p>
            <w:pPr>
              <w:spacing w:after="80" w:before="60"/>
            </w:pPr>
            <w:r>
              <w:rPr>
                <w:sz w:val="18"/>
              </w:rPr>
              <w:t>health_topic</w:t>
            </w:r>
          </w:p>
        </w:tc>
        <w:tc>
          <w:tcPr>
            <w:tcW w:type="dxa" w:w="4824"/>
          </w:tcPr>
          <w:p>
            <w:pPr>
              <w:spacing w:after="80" w:before="60"/>
            </w:pPr>
            <w:r>
              <w:rPr>
                <w:sz w:val="18"/>
              </w:rPr>
              <w:t>Health category</w:t>
            </w:r>
          </w:p>
        </w:tc>
        <w:tc>
          <w:tcPr>
            <w:tcW w:type="dxa" w:w="2232"/>
          </w:tcPr>
          <w:p>
            <w:pPr>
              <w:spacing w:after="80" w:before="60"/>
            </w:pPr>
            <w:r>
              <w:rPr>
                <w:sz w:val="18"/>
              </w:rPr>
              <w:t>For example nutrition, infectious disease or vaccination.</w:t>
            </w:r>
          </w:p>
        </w:tc>
      </w:tr>
      <w:tr>
        <w:trPr>
          <w:cantSplit/>
        </w:trPr>
        <w:tc>
          <w:tcPr>
            <w:tcW w:type="dxa" w:w="1872"/>
          </w:tcPr>
          <w:p>
            <w:pPr>
              <w:spacing w:after="80" w:before="60"/>
            </w:pPr>
            <w:r>
              <w:rPr>
                <w:sz w:val="18"/>
              </w:rPr>
              <w:t>unit</w:t>
            </w:r>
          </w:p>
        </w:tc>
        <w:tc>
          <w:tcPr>
            <w:tcW w:type="dxa" w:w="4824"/>
          </w:tcPr>
          <w:p>
            <w:pPr>
              <w:spacing w:after="80" w:before="60"/>
            </w:pPr>
            <w:r>
              <w:rPr>
                <w:sz w:val="18"/>
              </w:rPr>
              <w:t>Sample type</w:t>
            </w:r>
          </w:p>
        </w:tc>
        <w:tc>
          <w:tcPr>
            <w:tcW w:type="dxa" w:w="2232"/>
          </w:tcPr>
          <w:p>
            <w:pPr>
              <w:spacing w:after="80" w:before="60"/>
            </w:pPr>
            <w:r>
              <w:rPr>
                <w:sz w:val="18"/>
              </w:rPr>
              <w:t>claim</w:t>
            </w:r>
          </w:p>
        </w:tc>
      </w:tr>
      <w:tr>
        <w:trPr>
          <w:cantSplit/>
        </w:trPr>
        <w:tc>
          <w:tcPr>
            <w:tcW w:type="dxa" w:w="1872"/>
          </w:tcPr>
          <w:p>
            <w:pPr>
              <w:spacing w:after="80" w:before="60"/>
            </w:pPr>
            <w:r>
              <w:rPr>
                <w:sz w:val="18"/>
              </w:rPr>
              <w:t>label_status</w:t>
            </w:r>
          </w:p>
        </w:tc>
        <w:tc>
          <w:tcPr>
            <w:tcW w:type="dxa" w:w="4824"/>
          </w:tcPr>
          <w:p>
            <w:pPr>
              <w:spacing w:after="80" w:before="60"/>
            </w:pPr>
            <w:r>
              <w:rPr>
                <w:sz w:val="18"/>
              </w:rPr>
              <w:t>How the label was obtained</w:t>
            </w:r>
          </w:p>
        </w:tc>
        <w:tc>
          <w:tcPr>
            <w:tcW w:type="dxa" w:w="2232"/>
          </w:tcPr>
          <w:p>
            <w:pPr>
              <w:spacing w:after="80" w:before="60"/>
            </w:pPr>
            <w:r>
              <w:rPr>
                <w:sz w:val="18"/>
              </w:rPr>
              <w:t>dataset_label for retained documented dataset labels; validated_by_reviewer for human-approved labels.</w:t>
            </w:r>
          </w:p>
        </w:tc>
      </w:tr>
      <w:tr>
        <w:trPr>
          <w:cantSplit/>
        </w:trPr>
        <w:tc>
          <w:tcPr>
            <w:tcW w:type="dxa" w:w="1872"/>
          </w:tcPr>
          <w:p>
            <w:pPr>
              <w:spacing w:after="80" w:before="60"/>
            </w:pPr>
            <w:r>
              <w:rPr>
                <w:sz w:val="18"/>
              </w:rPr>
              <w:t>origin</w:t>
            </w:r>
          </w:p>
        </w:tc>
        <w:tc>
          <w:tcPr>
            <w:tcW w:type="dxa" w:w="4824"/>
          </w:tcPr>
          <w:p>
            <w:pPr>
              <w:spacing w:after="80" w:before="60"/>
            </w:pPr>
            <w:r>
              <w:rPr>
                <w:sz w:val="18"/>
              </w:rPr>
              <w:t>Reviewed collection identifier</w:t>
            </w:r>
          </w:p>
        </w:tc>
        <w:tc>
          <w:tcPr>
            <w:tcW w:type="dxa" w:w="2232"/>
          </w:tcPr>
          <w:p>
            <w:pPr>
              <w:spacing w:after="80" w:before="60"/>
            </w:pPr>
            <w:r>
              <w:rPr>
                <w:sz w:val="18"/>
              </w:rPr>
              <w:t>client/english/batch_v1 for all rows in this worked batch.</w:t>
            </w:r>
          </w:p>
        </w:tc>
      </w:tr>
      <w:tr>
        <w:trPr>
          <w:cantSplit/>
        </w:trPr>
        <w:tc>
          <w:tcPr>
            <w:tcW w:type="dxa" w:w="1872"/>
          </w:tcPr>
          <w:p>
            <w:pPr>
              <w:spacing w:after="80" w:before="60"/>
            </w:pPr>
            <w:r>
              <w:rPr>
                <w:sz w:val="18"/>
              </w:rPr>
              <w:t>group</w:t>
            </w:r>
          </w:p>
        </w:tc>
        <w:tc>
          <w:tcPr>
            <w:tcW w:type="dxa" w:w="4824"/>
          </w:tcPr>
          <w:p>
            <w:pPr>
              <w:spacing w:after="80" w:before="60"/>
            </w:pPr>
            <w:r>
              <w:rPr>
                <w:sz w:val="18"/>
              </w:rPr>
              <w:t>Shared identifier for related claim variants</w:t>
            </w:r>
          </w:p>
        </w:tc>
        <w:tc>
          <w:tcPr>
            <w:tcW w:type="dxa" w:w="2232"/>
          </w:tcPr>
          <w:p>
            <w:pPr>
              <w:spacing w:after="80" w:before="60"/>
            </w:pPr>
            <w:r>
              <w:rPr>
                <w:sz w:val="18"/>
              </w:rPr>
              <w:t>Use the same group for the same claim family even across reposts/paraphrases.</w:t>
            </w:r>
          </w:p>
        </w:tc>
      </w:tr>
      <w:tr>
        <w:trPr>
          <w:cantSplit/>
        </w:trPr>
        <w:tc>
          <w:tcPr>
            <w:tcW w:type="dxa" w:w="1872"/>
          </w:tcPr>
          <w:p>
            <w:pPr>
              <w:spacing w:after="80" w:before="60"/>
            </w:pPr>
            <w:r>
              <w:rPr>
                <w:sz w:val="18"/>
              </w:rPr>
              <w:t>fact_checker</w:t>
            </w:r>
          </w:p>
        </w:tc>
        <w:tc>
          <w:tcPr>
            <w:tcW w:type="dxa" w:w="4824"/>
          </w:tcPr>
          <w:p>
            <w:pPr>
              <w:spacing w:after="80" w:before="60"/>
            </w:pPr>
            <w:r>
              <w:rPr>
                <w:sz w:val="18"/>
              </w:rPr>
              <w:t>Source fact-checker or author attribution</w:t>
            </w:r>
          </w:p>
        </w:tc>
        <w:tc>
          <w:tcPr>
            <w:tcW w:type="dxa" w:w="2232"/>
          </w:tcPr>
          <w:p>
            <w:pPr>
              <w:spacing w:after="80" w:before="60"/>
            </w:pPr>
            <w:r>
              <w:rPr>
                <w:sz w:val="18"/>
              </w:rPr>
              <w:t>Retain available source attribution; do not invent a person.</w:t>
            </w:r>
          </w:p>
        </w:tc>
      </w:tr>
      <w:tr>
        <w:trPr>
          <w:cantSplit/>
        </w:trPr>
        <w:tc>
          <w:tcPr>
            <w:tcW w:type="dxa" w:w="1872"/>
          </w:tcPr>
          <w:p>
            <w:pPr>
              <w:spacing w:after="80" w:before="60"/>
            </w:pPr>
            <w:r>
              <w:rPr>
                <w:sz w:val="18"/>
              </w:rPr>
              <w:t>language</w:t>
            </w:r>
          </w:p>
        </w:tc>
        <w:tc>
          <w:tcPr>
            <w:tcW w:type="dxa" w:w="4824"/>
          </w:tcPr>
          <w:p>
            <w:pPr>
              <w:spacing w:after="80" w:before="60"/>
            </w:pPr>
            <w:r>
              <w:rPr>
                <w:sz w:val="18"/>
              </w:rPr>
              <w:t>Reviewed claim language</w:t>
            </w:r>
          </w:p>
        </w:tc>
        <w:tc>
          <w:tcPr>
            <w:tcW w:type="dxa" w:w="2232"/>
          </w:tcPr>
          <w:p>
            <w:pPr>
              <w:spacing w:after="80" w:before="60"/>
            </w:pPr>
            <w:r>
              <w:rPr>
                <w:sz w:val="18"/>
              </w:rPr>
              <w:t>en for this workflow.</w:t>
            </w:r>
          </w:p>
        </w:tc>
      </w:tr>
      <w:tr>
        <w:trPr>
          <w:cantSplit/>
        </w:trPr>
        <w:tc>
          <w:tcPr>
            <w:tcW w:type="dxa" w:w="1872"/>
          </w:tcPr>
          <w:p>
            <w:pPr>
              <w:spacing w:after="80" w:before="60"/>
            </w:pPr>
            <w:r>
              <w:rPr>
                <w:sz w:val="18"/>
              </w:rPr>
              <w:t>url</w:t>
            </w:r>
          </w:p>
        </w:tc>
        <w:tc>
          <w:tcPr>
            <w:tcW w:type="dxa" w:w="4824"/>
          </w:tcPr>
          <w:p>
            <w:pPr>
              <w:spacing w:after="80" w:before="60"/>
            </w:pPr>
            <w:r>
              <w:rPr>
                <w:sz w:val="18"/>
              </w:rPr>
              <w:t>Direct source/fact-check URL</w:t>
            </w:r>
          </w:p>
        </w:tc>
        <w:tc>
          <w:tcPr>
            <w:tcW w:type="dxa" w:w="2232"/>
          </w:tcPr>
          <w:p>
            <w:pPr>
              <w:spacing w:after="80" w:before="60"/>
            </w:pPr>
            <w:r>
              <w:rPr>
                <w:sz w:val="18"/>
              </w:rPr>
              <w:t>Recommended for each new row; keep source traceability.</w:t>
            </w:r>
          </w:p>
        </w:tc>
      </w:tr>
      <w:tr>
        <w:trPr>
          <w:cantSplit/>
        </w:trPr>
        <w:tc>
          <w:tcPr>
            <w:tcW w:type="dxa" w:w="1872"/>
          </w:tcPr>
          <w:p>
            <w:pPr>
              <w:spacing w:after="80" w:before="60"/>
            </w:pPr>
            <w:r>
              <w:rPr>
                <w:sz w:val="18"/>
              </w:rPr>
              <w:t>publication_date</w:t>
            </w:r>
          </w:p>
        </w:tc>
        <w:tc>
          <w:tcPr>
            <w:tcW w:type="dxa" w:w="4824"/>
          </w:tcPr>
          <w:p>
            <w:pPr>
              <w:spacing w:after="80" w:before="60"/>
            </w:pPr>
            <w:r>
              <w:rPr>
                <w:sz w:val="18"/>
              </w:rPr>
              <w:t>Date of the source judgment</w:t>
            </w:r>
          </w:p>
        </w:tc>
        <w:tc>
          <w:tcPr>
            <w:tcW w:type="dxa" w:w="2232"/>
          </w:tcPr>
          <w:p>
            <w:pPr>
              <w:spacing w:after="80" w:before="60"/>
            </w:pPr>
            <w:r>
              <w:rPr>
                <w:sz w:val="18"/>
              </w:rPr>
              <w:t>YYYY-MM-DD when available; leave genuinely unavailable values blank.</w:t>
            </w:r>
          </w:p>
        </w:tc>
      </w:tr>
      <w:tr>
        <w:trPr>
          <w:cantSplit/>
        </w:trPr>
        <w:tc>
          <w:tcPr>
            <w:tcW w:type="dxa" w:w="1872"/>
          </w:tcPr>
          <w:p>
            <w:pPr>
              <w:spacing w:after="80" w:before="60"/>
            </w:pPr>
            <w:r>
              <w:rPr>
                <w:sz w:val="18"/>
              </w:rPr>
              <w:t>reviewer</w:t>
            </w:r>
          </w:p>
        </w:tc>
        <w:tc>
          <w:tcPr>
            <w:tcW w:type="dxa" w:w="4824"/>
          </w:tcPr>
          <w:p>
            <w:pPr>
              <w:spacing w:after="80" w:before="60"/>
            </w:pPr>
            <w:r>
              <w:rPr>
                <w:sz w:val="18"/>
              </w:rPr>
              <w:t>Person who reviewed the imported row/label</w:t>
            </w:r>
          </w:p>
        </w:tc>
        <w:tc>
          <w:tcPr>
            <w:tcW w:type="dxa" w:w="2232"/>
          </w:tcPr>
          <w:p>
            <w:pPr>
              <w:spacing w:after="80" w:before="60"/>
            </w:pPr>
            <w:r>
              <w:rPr>
                <w:sz w:val="18"/>
              </w:rPr>
              <w:t>Record the actual reviewer.</w:t>
            </w:r>
          </w:p>
        </w:tc>
      </w:tr>
      <w:tr>
        <w:trPr>
          <w:cantSplit/>
        </w:trPr>
        <w:tc>
          <w:tcPr>
            <w:tcW w:type="dxa" w:w="1872"/>
          </w:tcPr>
          <w:p>
            <w:pPr>
              <w:spacing w:after="80" w:before="60"/>
            </w:pPr>
            <w:r>
              <w:rPr>
                <w:sz w:val="18"/>
              </w:rPr>
              <w:t>review_note</w:t>
            </w:r>
          </w:p>
        </w:tc>
        <w:tc>
          <w:tcPr>
            <w:tcW w:type="dxa" w:w="4824"/>
          </w:tcPr>
          <w:p>
            <w:pPr>
              <w:spacing w:after="80" w:before="60"/>
            </w:pPr>
            <w:r>
              <w:rPr>
                <w:sz w:val="18"/>
              </w:rPr>
              <w:t>Reasoning or context needed for the label</w:t>
            </w:r>
          </w:p>
        </w:tc>
        <w:tc>
          <w:tcPr>
            <w:tcW w:type="dxa" w:w="2232"/>
          </w:tcPr>
          <w:p>
            <w:pPr>
              <w:spacing w:after="80" w:before="60"/>
            </w:pPr>
            <w:r>
              <w:rPr>
                <w:sz w:val="18"/>
              </w:rPr>
              <w:t>Keep outside text so the model cannot learn from the answer.</w:t>
            </w:r>
          </w:p>
        </w:tc>
      </w:tr>
      <w:tr>
        <w:trPr>
          <w:cantSplit/>
        </w:trPr>
        <w:tc>
          <w:tcPr>
            <w:tcW w:type="dxa" w:w="1872"/>
          </w:tcPr>
          <w:p>
            <w:pPr>
              <w:spacing w:after="80" w:before="60"/>
            </w:pPr>
            <w:r>
              <w:rPr>
                <w:sz w:val="18"/>
              </w:rPr>
              <w:t>license</w:t>
            </w:r>
          </w:p>
        </w:tc>
        <w:tc>
          <w:tcPr>
            <w:tcW w:type="dxa" w:w="4824"/>
          </w:tcPr>
          <w:p>
            <w:pPr>
              <w:spacing w:after="80" w:before="60"/>
            </w:pPr>
            <w:r>
              <w:rPr>
                <w:sz w:val="18"/>
              </w:rPr>
              <w:t>Source reuse/license reference</w:t>
            </w:r>
          </w:p>
        </w:tc>
        <w:tc>
          <w:tcPr>
            <w:tcW w:type="dxa" w:w="2232"/>
          </w:tcPr>
          <w:p>
            <w:pPr>
              <w:spacing w:after="80" w:before="60"/>
            </w:pPr>
            <w:r>
              <w:rPr>
                <w:sz w:val="18"/>
              </w:rPr>
              <w:t>Retain documented permission or the applicable source terms.</w:t>
            </w:r>
          </w:p>
        </w:tc>
      </w:tr>
    </w:tbl>
    <w:p/>
    <w:p>
      <w:r>
        <w:t>Keep headers in row 1 with no title rows above them, no merged cells and no extra totals row. Store IDs, URLs and origin/group values as text. Use final values rather than unresolved formulas. The script requires text and label; the other fields make the collection traceable and let the English-origin guard and group split work as intended.</w:t>
      </w:r>
    </w:p>
    <w:p>
      <w:r>
        <w:t>The dropdowns help with consistent values. They do not validate the truth of the data or guarantee all rows were reviewed. The template contains no training examples and must be populated before use.</w:t>
      </w:r>
    </w:p>
    <w:p>
      <w:pPr>
        <w:pStyle w:val="Heading2"/>
      </w:pPr>
      <w:r>
        <w:t>13.2. Save the claims sheet as CSV</w:t>
      </w:r>
    </w:p>
    <w:p>
      <w:r>
        <w:t>The training tools read CSV, not an Excel .xlsx workbook. In Excel, select claims, choose Save As, then choose CSV UTF-8 (Comma delimited) (*.csv). Keep the original workbook and its collection_log sheet separately.</w:t>
      </w:r>
    </w:p>
    <w:p>
      <w:r>
        <w:t>Create a place for the raw file if the folder does not yet exist:</w:t>
      </w:r>
    </w:p>
    <w:p>
      <w:pPr>
        <w:spacing w:after="0" w:line="240" w:lineRule="auto"/>
      </w:pPr>
      <w:r>
        <w:rPr>
          <w:rFonts w:ascii="Consolas" w:hAnsi="Consolas"/>
          <w:sz w:val="15"/>
        </w:rPr>
        <w:t>New-Item -ItemType Directory -Path data/raw -Force</w:t>
      </w:r>
    </w:p>
    <w:p>
      <w:r>
        <w:t>Save the exported claims sheet as data/raw/english_batch_v1.csv. Do not export column_guide or collection_log as training data. Keep the headers in row 1 and preserve commas/quotes using the CSV export rather than manually renaming an .xlsx file.</w:t>
      </w:r>
    </w:p>
    <w:p>
      <w:r>
        <w:t>If Excel offers a semicolon-separated CSV in your locale, select a comma-separated export. The optional Python workbook conversion is in Advanced appendix A; it is not required when you export correctly from Excel.</w:t>
      </w:r>
    </w:p>
    <w:p>
      <w:pPr>
        <w:pStyle w:val="Heading1"/>
      </w:pPr>
      <w:r>
        <w:t>14. Prepare the updated English training CSV</w:t>
      </w:r>
    </w:p>
    <w:p>
      <w:pPr>
        <w:pStyle w:val="Heading2"/>
      </w:pPr>
      <w:r>
        <w:t>14.1. Clean the newly collected batch</w:t>
      </w:r>
    </w:p>
    <w:p>
      <w:r>
        <w:t>After filling/reviewing the workbook and saving the raw CSV, run this command:</w:t>
      </w:r>
    </w:p>
    <w:p>
      <w:pPr>
        <w:spacing w:after="0" w:line="240" w:lineRule="auto"/>
      </w:pPr>
      <w:r>
        <w:rPr>
          <w:rFonts w:ascii="Consolas" w:hAnsi="Consolas"/>
          <w:sz w:val="15"/>
        </w:rPr>
        <w:t>.\.venv\Scripts\python.exe -m training.prepare.clean data/raw/english_batch_v1.csv data/training/english_batch_v1_clean.csv</w:t>
      </w:r>
    </w:p>
    <w:p>
      <w:r>
        <w:t>This writes a cleaned new batch and a report. Open the report to check removed rows and label counts:</w:t>
      </w:r>
    </w:p>
    <w:p>
      <w:pPr>
        <w:spacing w:after="0" w:line="240" w:lineRule="auto"/>
      </w:pPr>
      <w:r>
        <w:rPr>
          <w:rFonts w:ascii="Consolas" w:hAnsi="Consolas"/>
          <w:sz w:val="15"/>
        </w:rPr>
        <w:t>notepad data/training/english_batch_v1_clean.report.json</w:t>
      </w:r>
    </w:p>
    <w:p>
      <w:r>
        <w:t>The cleaner removes short/invalid rows, exact normalized duplicates and conflicting-label duplicates. It does not verify truth or determine the language; the collection must already be reviewed as English. If an output already exists, choose a new version name rather than replacing the earlier record.</w:t>
      </w:r>
    </w:p>
    <w:p>
      <w:pPr>
        <w:pStyle w:val="Heading2"/>
      </w:pPr>
      <w:r>
        <w:t>14.2. Combine the original and new English rows in Excel</w:t>
      </w:r>
    </w:p>
    <w:p>
      <w:pPr>
        <w:ind w:left="216"/>
      </w:pPr>
      <w:r>
        <w:t>1. Create a new workbook for the combined dataset. Open data/training/pubhealth_v1.csv and copy its columns and rows into the new workbook.</w:t>
      </w:r>
    </w:p>
    <w:p>
      <w:pPr>
        <w:ind w:left="216"/>
      </w:pPr>
      <w:r>
        <w:t>2. Open data/training/english_batch_v1_clean.csv. Append its data rows below the original rows. Keep only one header row. Match columns by their header names, not merely by position.</w:t>
      </w:r>
    </w:p>
    <w:p>
      <w:pPr>
        <w:ind w:left="216"/>
      </w:pPr>
      <w:r>
        <w:t>3. Keep extra provenance columns such as url, reviewer and license if available. Add their headers to the combined sheet and leave unavailable original-row values blank. Preserve text, labels, source, origin and group values.</w:t>
      </w:r>
    </w:p>
    <w:p>
      <w:pPr>
        <w:ind w:left="216"/>
      </w:pPr>
      <w:r>
        <w:t>4. Review related claim groups across both collections. Paraphrases/reposts of the same claim need a shared group; the cleaner does not identify all of them automatically.</w:t>
      </w:r>
    </w:p>
    <w:p>
      <w:pPr>
        <w:ind w:left="216"/>
      </w:pPr>
      <w:r>
        <w:t>5. Export the combined sheet as CSV UTF-8 to data/training/english_v2_merged.csv. Preserve the original PUBHEALTH file unchanged.</w:t>
      </w:r>
    </w:p>
    <w:p>
      <w:r>
        <w:t>Run global cleaning on the combined file so duplicates/conflicts between the old and new rows are handled:</w:t>
      </w:r>
    </w:p>
    <w:p>
      <w:pPr>
        <w:spacing w:after="0" w:line="240" w:lineRule="auto"/>
      </w:pPr>
      <w:r>
        <w:rPr>
          <w:rFonts w:ascii="Consolas" w:hAnsi="Consolas"/>
          <w:sz w:val="15"/>
        </w:rPr>
        <w:t>.\.venv\Scripts\python.exe -m training.prepare.clean data/training/english_v2_merged.csv data/training/english_v2.csv</w:t>
      </w:r>
    </w:p>
    <w:p>
      <w:r>
        <w:t>Open the combined cleaning report and review it before training:</w:t>
      </w:r>
    </w:p>
    <w:p>
      <w:pPr>
        <w:spacing w:after="0" w:line="240" w:lineRule="auto"/>
      </w:pPr>
      <w:r>
        <w:rPr>
          <w:rFonts w:ascii="Consolas" w:hAnsi="Consolas"/>
          <w:sz w:val="15"/>
        </w:rPr>
        <w:t>notepad data/training/english_v2.report.json</w:t>
      </w:r>
    </w:p>
    <w:p>
      <w:r>
        <w:t>The final training file is data/training/english_v2.csv. If you prefer an automated merge rather than Excel, use Advanced appendix B. Both routes retain the original corpus and require global cleaning.</w:t>
      </w:r>
    </w:p>
    <w:p>
      <w:pPr>
        <w:pStyle w:val="Heading2"/>
      </w:pPr>
      <w:r>
        <w:t>14.3. Copy and edit the training config</w:t>
      </w:r>
    </w:p>
    <w:p>
      <w:r>
        <w:t>Use an unused config filename. Copy the supplied English profile:</w:t>
      </w:r>
    </w:p>
    <w:p>
      <w:pPr>
        <w:spacing w:after="0" w:line="240" w:lineRule="auto"/>
      </w:pPr>
      <w:r>
        <w:rPr>
          <w:rFonts w:ascii="Consolas" w:hAnsi="Consolas"/>
          <w:sz w:val="15"/>
        </w:rPr>
        <w:t>Copy-Item training/configs/english_xlmr.json training/configs/english_v2.json</w:t>
      </w:r>
    </w:p>
    <w:p>
      <w:r>
        <w:t>Open the copied file:</w:t>
      </w:r>
    </w:p>
    <w:p>
      <w:pPr>
        <w:spacing w:after="0" w:line="240" w:lineRule="auto"/>
      </w:pPr>
      <w:r>
        <w:rPr>
          <w:rFonts w:ascii="Consolas" w:hAnsi="Consolas"/>
          <w:sz w:val="15"/>
        </w:rPr>
        <w:t>notepad training/configs/english_v2.json</w:t>
      </w:r>
    </w:p>
    <w:p>
      <w:r>
        <w:t>Keep its existing settings. Edit the existing language_by_origin object to allow the reviewed original and new English sources. The following is JSON configuration for the file, not a terminal command:</w:t>
      </w:r>
    </w:p>
    <w:p>
      <w:pPr>
        <w:spacing w:after="0" w:line="240" w:lineRule="auto"/>
      </w:pPr>
      <w:r>
        <w:rPr>
          <w:rFonts w:ascii="Consolas" w:hAnsi="Consolas"/>
          <w:sz w:val="15"/>
        </w:rPr>
        <w:t>"language_by_origin": {</w:t>
      </w:r>
    </w:p>
    <w:p>
      <w:pPr>
        <w:spacing w:after="0" w:line="240" w:lineRule="auto"/>
      </w:pPr>
      <w:r>
        <w:rPr>
          <w:rFonts w:ascii="Consolas" w:hAnsi="Consolas"/>
          <w:sz w:val="15"/>
        </w:rPr>
        <w:t xml:space="preserve">  "data/raw/pubhealth": "en",</w:t>
      </w:r>
    </w:p>
    <w:p>
      <w:pPr>
        <w:spacing w:after="0" w:line="240" w:lineRule="auto"/>
      </w:pPr>
      <w:r>
        <w:rPr>
          <w:rFonts w:ascii="Consolas" w:hAnsi="Consolas"/>
          <w:sz w:val="15"/>
        </w:rPr>
        <w:t xml:space="preserve">  "client/english/batch_v1": "en"</w:t>
      </w:r>
    </w:p>
    <w:p>
      <w:pPr>
        <w:spacing w:after="0" w:line="240" w:lineRule="auto"/>
      </w:pPr>
      <w:r>
        <w:rPr>
          <w:rFonts w:ascii="Consolas" w:hAnsi="Consolas"/>
          <w:sz w:val="15"/>
        </w:rPr>
        <w:t>}</w:t>
      </w:r>
    </w:p>
    <w:p>
      <w:r>
        <w:t>Inside the existing split object, change group_column to group:</w:t>
      </w:r>
    </w:p>
    <w:p>
      <w:pPr>
        <w:spacing w:after="0" w:line="240" w:lineRule="auto"/>
      </w:pPr>
      <w:r>
        <w:rPr>
          <w:rFonts w:ascii="Consolas" w:hAnsi="Consolas"/>
          <w:sz w:val="15"/>
        </w:rPr>
        <w:t>"group_column": "group"</w:t>
      </w:r>
    </w:p>
    <w:p>
      <w:r>
        <w:t>Replace these fields inside the full copied config; do not replace the entire file with these short fragments. Preserve the commas required by JSON and save as UTF-8 without BOM. Adding an origin is a declaration that the batch has been reviewed, not an automatic language check.</w:t>
      </w:r>
    </w:p>
    <w:p>
      <w:r>
        <w:t>Before training, inspect the CSV for blank text/labels/source/origin/group values, exact labels Reliable/Misinformation, both classes, and related claims sharing a group. Each class needs enough independent groups to fill all three splits. The training runner checks input and split feasibility before training. Advanced appendix D provides an optional data-only preflight.</w:t>
      </w:r>
    </w:p>
    <w:p>
      <w:r>
        <w:t>The updated corpus/grouping creates a new development split. Its score is not an independent direct comparison with the old 82.70% result. Keep additional unseen, reviewed claim families outside the training CSV for a future independent evaluation. The existing runner has no external-holdout command-line option.</w:t>
      </w:r>
    </w:p>
    <w:p>
      <w:pPr>
        <w:pStyle w:val="Heading1"/>
      </w:pPr>
      <w:r>
        <w:t>15. Train and review the updated model</w:t>
      </w:r>
    </w:p>
    <w:p>
      <w:pPr>
        <w:pStyle w:val="Heading2"/>
      </w:pPr>
      <w:r>
        <w:t>15.1. Start a new training run</w:t>
      </w:r>
    </w:p>
    <w:p>
      <w:r>
        <w:t>Use a new model version. Once data/training/english_v2.csv and training/configs/english_v2.json are ready, run:</w:t>
      </w:r>
    </w:p>
    <w:p>
      <w:pPr>
        <w:spacing w:after="0" w:line="240" w:lineRule="auto"/>
      </w:pPr>
      <w:r>
        <w:rPr>
          <w:rFonts w:ascii="Consolas" w:hAnsi="Consolas"/>
          <w:sz w:val="15"/>
        </w:rPr>
        <w:t>.\.venv\Scripts\python.exe -u -m training.run data/training/english_v2.csv --version v0.3-en --config training/configs/english_v2.json --db data/infosure.db</w:t>
      </w:r>
    </w:p>
    <w:p>
      <w:r>
        <w:t>This command validates the data, splits it, fine-tunes XLM-RoBERTa, selects/calibrates on validation, evaluates the test split and packages an accepted model. The dataset version defaults to the CSV name, english_v2. The explicit --db records the new model/dataset in the client source DB so the handoff script can prepare it later; it does not replace evidence rows.</w:t>
      </w:r>
    </w:p>
    <w:p>
      <w:r>
        <w:t>Wait for training to finish. It may need internet to download the base model and can be slow on CPU. The normal copied config starts from FacebookAI/xlm-roberta-base; it is fresh fine-tuning on updated data, not an automatic resume of the supplied trained model or optimizer. Advanced appendix G explains device checks and optional initialization from the existing learned weights.</w:t>
      </w:r>
    </w:p>
    <w:p>
      <w:r>
        <w:t>The configured training settings remain three epochs, batch 4, accumulation 8 and maximum token length 128 unless you deliberately edit them. The gate is macro-F1 &gt;= 0.80 and recall &gt;= 0.70 for each class.</w:t>
      </w:r>
    </w:p>
    <w:p>
      <w:pPr>
        <w:pStyle w:val="Heading2"/>
      </w:pPr>
      <w:r>
        <w:t>15.2. Read the result before selecting it</w:t>
      </w:r>
    </w:p>
    <w:p>
      <w:r>
        <w:t>Open the generated report:</w:t>
      </w:r>
    </w:p>
    <w:p>
      <w:pPr>
        <w:spacing w:after="0" w:line="240" w:lineRule="auto"/>
      </w:pPr>
      <w:r>
        <w:rPr>
          <w:rFonts w:ascii="Consolas" w:hAnsi="Consolas"/>
          <w:sz w:val="15"/>
        </w:rPr>
        <w:t>notepad training/runs/v0.3-en/report.json</w:t>
      </w:r>
    </w:p>
    <w:p>
      <w:r>
        <w:t>Read gate_passed, gate_failures, accuracy, macro_f1, both class recalls, the confusion matrix and error examples. Accuracy alone is not enough. A successful run also has a packaged model folder:</w:t>
      </w:r>
    </w:p>
    <w:p>
      <w:pPr>
        <w:spacing w:after="0" w:line="240" w:lineRule="auto"/>
      </w:pPr>
      <w:r>
        <w:rPr>
          <w:rFonts w:ascii="Consolas" w:hAnsi="Consolas"/>
          <w:sz w:val="15"/>
        </w:rPr>
        <w:t>Get-ChildItem models/v0.3-en</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Training result</w:t>
            </w:r>
          </w:p>
        </w:tc>
        <w:tc>
          <w:tcPr>
            <w:tcW w:type="dxa" w:w="4824"/>
          </w:tcPr>
          <w:p>
            <w:pPr>
              <w:spacing w:after="80" w:before="60"/>
            </w:pPr>
            <w:r>
              <w:rPr>
                <w:b/>
                <w:sz w:val="18"/>
              </w:rPr>
              <w:t>What it means</w:t>
            </w:r>
          </w:p>
        </w:tc>
        <w:tc>
          <w:tcPr>
            <w:tcW w:type="dxa" w:w="2232"/>
          </w:tcPr>
          <w:p>
            <w:pPr>
              <w:spacing w:after="80" w:before="60"/>
            </w:pPr>
            <w:r>
              <w:rPr>
                <w:b/>
                <w:sz w:val="18"/>
              </w:rPr>
              <w:t>What to do</w:t>
            </w:r>
          </w:p>
        </w:tc>
      </w:tr>
      <w:tr>
        <w:trPr>
          <w:cantSplit/>
        </w:trPr>
        <w:tc>
          <w:tcPr>
            <w:tcW w:type="dxa" w:w="1872"/>
          </w:tcPr>
          <w:p>
            <w:pPr>
              <w:spacing w:after="80" w:before="60"/>
            </w:pPr>
            <w:r>
              <w:rPr>
                <w:sz w:val="18"/>
              </w:rPr>
              <w:t>Exit code 0; gate_passed is true; package exists</w:t>
            </w:r>
          </w:p>
        </w:tc>
        <w:tc>
          <w:tcPr>
            <w:tcW w:type="dxa" w:w="4824"/>
          </w:tcPr>
          <w:p>
            <w:pPr>
              <w:spacing w:after="80" w:before="60"/>
            </w:pPr>
            <w:r>
              <w:rPr>
                <w:sz w:val="18"/>
              </w:rPr>
              <w:t>Numerical gate passed and packaging completed</w:t>
            </w:r>
          </w:p>
        </w:tc>
        <w:tc>
          <w:tcPr>
            <w:tcW w:type="dxa" w:w="2232"/>
          </w:tcPr>
          <w:p>
            <w:pPr>
              <w:spacing w:after="80" w:before="60"/>
            </w:pPr>
            <w:r>
              <w:rPr>
                <w:sz w:val="18"/>
              </w:rPr>
              <w:t>Review behavior, then try the model explicitly.</w:t>
            </w:r>
          </w:p>
        </w:tc>
      </w:tr>
      <w:tr>
        <w:trPr>
          <w:cantSplit/>
        </w:trPr>
        <w:tc>
          <w:tcPr>
            <w:tcW w:type="dxa" w:w="1872"/>
          </w:tcPr>
          <w:p>
            <w:pPr>
              <w:spacing w:after="80" w:before="60"/>
            </w:pPr>
            <w:r>
              <w:rPr>
                <w:sz w:val="18"/>
              </w:rPr>
              <w:t>Exit code 2; gate_passed is false</w:t>
            </w:r>
          </w:p>
        </w:tc>
        <w:tc>
          <w:tcPr>
            <w:tcW w:type="dxa" w:w="4824"/>
          </w:tcPr>
          <w:p>
            <w:pPr>
              <w:spacing w:after="80" w:before="60"/>
            </w:pPr>
            <w:r>
              <w:rPr>
                <w:sz w:val="18"/>
              </w:rPr>
              <w:t>Gate failed; the normal command leaves no new packaged model</w:t>
            </w:r>
          </w:p>
        </w:tc>
        <w:tc>
          <w:tcPr>
            <w:tcW w:type="dxa" w:w="2232"/>
          </w:tcPr>
          <w:p>
            <w:pPr>
              <w:spacing w:after="80" w:before="60"/>
            </w:pPr>
            <w:r>
              <w:rPr>
                <w:sz w:val="18"/>
              </w:rPr>
              <w:t>Read the report and keep the currently reviewed client model.</w:t>
            </w:r>
          </w:p>
        </w:tc>
      </w:tr>
      <w:tr>
        <w:trPr>
          <w:cantSplit/>
        </w:trPr>
        <w:tc>
          <w:tcPr>
            <w:tcW w:type="dxa" w:w="1872"/>
          </w:tcPr>
          <w:p>
            <w:pPr>
              <w:spacing w:after="80" w:before="60"/>
            </w:pPr>
            <w:r>
              <w:rPr>
                <w:sz w:val="18"/>
              </w:rPr>
              <w:t>Error, exception or incomplete output</w:t>
            </w:r>
          </w:p>
        </w:tc>
        <w:tc>
          <w:tcPr>
            <w:tcW w:type="dxa" w:w="4824"/>
          </w:tcPr>
          <w:p>
            <w:pPr>
              <w:spacing w:after="80" w:before="60"/>
            </w:pPr>
            <w:r>
              <w:rPr>
                <w:sz w:val="18"/>
              </w:rPr>
              <w:t>Run did not finish successfully</w:t>
            </w:r>
          </w:p>
        </w:tc>
        <w:tc>
          <w:tcPr>
            <w:tcW w:type="dxa" w:w="2232"/>
          </w:tcPr>
          <w:p>
            <w:pPr>
              <w:spacing w:after="80" w:before="60"/>
            </w:pPr>
            <w:r>
              <w:rPr>
                <w:sz w:val="18"/>
              </w:rPr>
              <w:t>Correct the reported problem; do not assume a model is ready.</w:t>
            </w:r>
          </w:p>
        </w:tc>
      </w:tr>
    </w:tbl>
    <w:p/>
    <w:p>
      <w:r>
        <w:t>A report can exist even if the gate failed and there is no model folder. Do not activate a failed or incomplete package. Passing the numerical gate is also not a guarantee of factual accuracy on new claims.</w:t>
      </w:r>
    </w:p>
    <w:p>
      <w:r>
        <w:t>Expected outputs are training/runs/v0.3-en/report.json, its checkpoint/, data/training/splits/english_v2/, and models/v0.3-en/ if accepted. New registrations are Candidate; training does not change active.json.</w:t>
      </w:r>
    </w:p>
    <w:p>
      <w:r>
        <w:t>Use a fresh version for each genuinely new run. An existing checkpoint can be loaded instead of retraining, and a packaged model version cannot be overwritten by the runner. Preserve old runs and reports.</w:t>
      </w:r>
    </w:p>
    <w:p>
      <w:pPr>
        <w:pStyle w:val="Heading2"/>
      </w:pPr>
      <w:r>
        <w:t>15.3. If only retraining the supplied corpus</w:t>
      </w:r>
    </w:p>
    <w:p>
      <w:r>
        <w:t>No new collected data is needed for this alternative command:</w:t>
      </w:r>
    </w:p>
    <w:p>
      <w:pPr>
        <w:spacing w:after="0" w:line="240" w:lineRule="auto"/>
      </w:pPr>
      <w:r>
        <w:rPr>
          <w:rFonts w:ascii="Consolas" w:hAnsi="Consolas"/>
          <w:sz w:val="15"/>
        </w:rPr>
        <w:t>.\.venv\Scripts\python.exe -u -m training.run data/training/pubhealth_v1.csv --version v0.3-pubhealth-en --config training/configs/english_xlmr.json --db data/infosure.db</w:t>
      </w:r>
    </w:p>
    <w:p>
      <w:r>
        <w:t>This is an alternative run, not an additional mandatory step after Section 15.1. It creates a different model version. Reusing the old test split does not provide an independent new accuracy result.</w:t>
      </w:r>
    </w:p>
    <w:p>
      <w:pPr>
        <w:pStyle w:val="Heading1"/>
      </w:pPr>
      <w:r>
        <w:t>16. Select, verify and roll back the model</w:t>
      </w:r>
    </w:p>
    <w:p>
      <w:pPr>
        <w:pStyle w:val="Heading2"/>
      </w:pPr>
      <w:r>
        <w:t>16.1. Try the accepted replacement for one session</w:t>
      </w:r>
    </w:p>
    <w:p>
      <w:r>
        <w:t>First confirm gate_passed=true in the report and that models/v0.3-en/ contains a completed package. Stop the old backend with Ctrl+C, then run:</w:t>
      </w:r>
    </w:p>
    <w:p>
      <w:pPr>
        <w:spacing w:after="0" w:line="240" w:lineRule="auto"/>
      </w:pPr>
      <w:r>
        <w:rPr>
          <w:rFonts w:ascii="Consolas" w:hAnsi="Consolas"/>
          <w:sz w:val="15"/>
        </w:rPr>
        <w:t>powershell -NoProfile -ExecutionPolicy Bypass -File .\start-demo.ps1 -ModelVersion v0.3-en</w:t>
      </w:r>
    </w:p>
    <w:p>
      <w:r>
        <w:t>After readiness, use the extension and /docs -&gt; POST /analyze -&gt; Try it out to inspect the returned model_version. It should be v0.3-en. Review representative English text and image inputs, evidence/source links and conflicts. A working request checks functionality; prediction quality needs reviewed examples and evaluation.</w:t>
      </w:r>
    </w:p>
    <w:p>
      <w:r>
        <w:t>The start script explicitly selects a package but does not enforce the numerical gate. Do the report/package review above before using a replacement for the client.</w:t>
      </w:r>
    </w:p>
    <w:p>
      <w:pPr>
        <w:pStyle w:val="Heading2"/>
      </w:pPr>
      <w:r>
        <w:t>16.2. Make the reviewed model the default</w:t>
      </w:r>
    </w:p>
    <w:p>
      <w:r>
        <w:t>Stop the backend. Open the selection file:</w:t>
      </w:r>
    </w:p>
    <w:p>
      <w:pPr>
        <w:spacing w:after="0" w:line="240" w:lineRule="auto"/>
      </w:pPr>
      <w:r>
        <w:rPr>
          <w:rFonts w:ascii="Consolas" w:hAnsi="Consolas"/>
          <w:sz w:val="15"/>
        </w:rPr>
        <w:t>notepad models/active.json</w:t>
      </w:r>
    </w:p>
    <w:p>
      <w:r>
        <w:t>Edit it to the following JSON, then save as UTF-8 without BOM. This is file content, not a command:</w:t>
      </w:r>
    </w:p>
    <w:p>
      <w:pPr>
        <w:spacing w:after="0" w:line="240" w:lineRule="auto"/>
      </w:pPr>
      <w:r>
        <w:rPr>
          <w:rFonts w:ascii="Consolas" w:hAnsi="Consolas"/>
          <w:sz w:val="15"/>
        </w:rPr>
        <w:t>{</w:t>
      </w:r>
    </w:p>
    <w:p>
      <w:pPr>
        <w:spacing w:after="0" w:line="240" w:lineRule="auto"/>
      </w:pPr>
      <w:r>
        <w:rPr>
          <w:rFonts w:ascii="Consolas" w:hAnsi="Consolas"/>
          <w:sz w:val="15"/>
        </w:rPr>
        <w:t xml:space="preserve">  "model_version": "v0.3-en"</w:t>
      </w:r>
    </w:p>
    <w:p>
      <w:pPr>
        <w:spacing w:after="0" w:line="240" w:lineRule="auto"/>
      </w:pPr>
      <w:r>
        <w:rPr>
          <w:rFonts w:ascii="Consolas" w:hAnsi="Consolas"/>
          <w:sz w:val="15"/>
        </w:rPr>
        <w:t>}</w:t>
      </w:r>
    </w:p>
    <w:p>
      <w:r>
        <w:t>Start normally:</w:t>
      </w:r>
    </w:p>
    <w:p>
      <w:pPr>
        <w:spacing w:after="0" w:line="240" w:lineRule="auto"/>
      </w:pPr>
      <w:r>
        <w:rPr>
          <w:rFonts w:ascii="Consolas" w:hAnsi="Consolas"/>
          <w:sz w:val="15"/>
        </w:rPr>
        <w:t>powershell -NoProfile -ExecutionPolicy Bypass -File .\start-demo.ps1</w:t>
      </w:r>
    </w:p>
    <w:p>
      <w:r>
        <w:t>For a persistent rollback, edit model_version back to v0.2-xlmr-pubhealth-en-exp. For a one-session rollback, stop the server and use:</w:t>
      </w:r>
    </w:p>
    <w:p>
      <w:pPr>
        <w:spacing w:after="0" w:line="240" w:lineRule="auto"/>
      </w:pPr>
      <w:r>
        <w:rPr>
          <w:rFonts w:ascii="Consolas" w:hAnsi="Consolas"/>
          <w:sz w:val="15"/>
        </w:rPr>
        <w:t>powershell -NoProfile -ExecutionPolicy Bypass -File .\start-demo.ps1 -ModelVersion v0.2-xlmr-pubhealth-en-exp</w:t>
      </w:r>
    </w:p>
    <w:p>
      <w:r>
        <w:t>Keep the original model folder so rollback remains possible. Gate-checked DB status management is optional and described in Advanced appendix H; updating DB status alone does not override the client scripts' explicit selection.</w:t>
      </w:r>
    </w:p>
    <w:p>
      <w:pPr>
        <w:pStyle w:val="Heading1"/>
      </w:pPr>
      <w:r>
        <w:t>17. Use reviewed client feedback in later training</w:t>
      </w:r>
    </w:p>
    <w:p>
      <w:r>
        <w:t>This optional workflow uses the runtime database created by setup. Select it in your maintenance terminal:</w:t>
      </w:r>
    </w:p>
    <w:p>
      <w:pPr>
        <w:spacing w:after="0" w:line="240" w:lineRule="auto"/>
      </w:pPr>
      <w:r>
        <w:rPr>
          <w:rFonts w:ascii="Consolas" w:hAnsi="Consolas"/>
          <w:sz w:val="15"/>
        </w:rPr>
        <w:t>$env:INFOSURE_DB = '.\data\runtime\infosure.db'</w:t>
      </w:r>
    </w:p>
    <w:p>
      <w:r>
        <w:t>List Pending feedback:</w:t>
      </w:r>
    </w:p>
    <w:p>
      <w:pPr>
        <w:spacing w:after="0" w:line="240" w:lineRule="auto"/>
      </w:pPr>
      <w:r>
        <w:rPr>
          <w:rFonts w:ascii="Consolas" w:hAnsi="Consolas"/>
          <w:sz w:val="15"/>
        </w:rPr>
        <w:t>.\.venv\Scripts\python.exe -m backend.app.review feedback list --status Pending --limit 20</w:t>
      </w:r>
    </w:p>
    <w:p>
      <w:r>
        <w:t>Choose an actual listed ID and review its claim/source. The example 17 below is a placeholder to replace. Choose the correct reviewer label, Reliable or Misinformation, rather than automatically copying the model label:</w:t>
      </w:r>
    </w:p>
    <w:p>
      <w:pPr>
        <w:spacing w:after="0" w:line="240" w:lineRule="auto"/>
      </w:pPr>
      <w:r>
        <w:rPr>
          <w:rFonts w:ascii="Consolas" w:hAnsi="Consolas"/>
          <w:sz w:val="15"/>
        </w:rPr>
        <w:t>.\.venv\Scripts\python.exe -m backend.app.review feedback set 17 --status Validated --label Reliable --reviewer "Client Reviewer"</w:t>
      </w:r>
    </w:p>
    <w:p>
      <w:r>
        <w:t>If unsuitable, use Rejected instead of the validation command:</w:t>
      </w:r>
    </w:p>
    <w:p>
      <w:pPr>
        <w:spacing w:after="0" w:line="240" w:lineRule="auto"/>
      </w:pPr>
      <w:r>
        <w:rPr>
          <w:rFonts w:ascii="Consolas" w:hAnsi="Consolas"/>
          <w:sz w:val="15"/>
        </w:rPr>
        <w:t>.\.venv\Scripts\python.exe -m backend.app.review feedback set 17 --status Rejected --reviewer "Client Reviewer"</w:t>
      </w:r>
    </w:p>
    <w:p>
      <w:r>
        <w:t>These are alternative outcomes, not two commands to apply to the same row in sequence. After reviewing enough English samples, build a new dataset:</w:t>
      </w:r>
    </w:p>
    <w:p>
      <w:pPr>
        <w:spacing w:after="0" w:line="240" w:lineRule="auto"/>
      </w:pPr>
      <w:r>
        <w:rPr>
          <w:rFonts w:ascii="Consolas" w:hAnsi="Consolas"/>
          <w:sz w:val="15"/>
        </w:rPr>
        <w:t>.\.venv\Scripts\python.exe -m backend.app.dataset_version create english_feedback_v1 --base data/training/english_v2.csv</w:t>
      </w:r>
    </w:p>
    <w:p>
      <w:r>
        <w:t>If the continuation corpus has not been created, use data/training/pubhealth_v1.csv as --base instead. The result is data/training/english_feedback_v1.csv and a report, with audit links registered in the selected runtime DB. User clicks do not retrain the model automatically.</w:t>
      </w:r>
    </w:p>
    <w:p>
      <w:r>
        <w:t>Open the new CSV in Excel to review origins such as feedback:17 and confirm English language and labels. Add only the approved exact origins to a new config. Then follow the same validation/training procedure with the new CSV/config and a fresh model version, still using --db data/infosure.db for model registration. Keep the runtime DB because it retains the review/sample audit links.</w:t>
      </w:r>
    </w:p>
    <w:p>
      <w:pPr>
        <w:pStyle w:val="Heading1"/>
      </w:pPr>
      <w:r>
        <w:t>18. Evidence maintenance is a separate optional workflow</w:t>
      </w:r>
    </w:p>
    <w:p>
      <w:r>
        <w:t>Training claims and retrievable evidence are different collections. Adding or training on a CSV does not add evidence to SQLite.</w:t>
      </w:r>
    </w:p>
    <w:p>
      <w:r>
        <w:t>For read-only evidence checks, select the prepared runtime database:</w:t>
      </w:r>
    </w:p>
    <w:p>
      <w:pPr>
        <w:spacing w:after="0" w:line="240" w:lineRule="auto"/>
      </w:pPr>
      <w:r>
        <w:rPr>
          <w:rFonts w:ascii="Consolas" w:hAnsi="Consolas"/>
          <w:sz w:val="15"/>
        </w:rPr>
        <w:t>$env:INFOSURE_DB = '.\data\runtime\infosure.db'</w:t>
      </w:r>
    </w:p>
    <w:p>
      <w:r>
        <w:t>View review-state counts:</w:t>
      </w:r>
    </w:p>
    <w:p>
      <w:pPr>
        <w:spacing w:after="0" w:line="240" w:lineRule="auto"/>
      </w:pPr>
      <w:r>
        <w:rPr>
          <w:rFonts w:ascii="Consolas" w:hAnsi="Consolas"/>
          <w:sz w:val="15"/>
        </w:rPr>
        <w:t>.\.venv\Scripts\python.exe -m backend.app.review evidence stats</w:t>
      </w:r>
    </w:p>
    <w:p>
      <w:r>
        <w:t>Check whether the selected DB matches the index:</w:t>
      </w:r>
    </w:p>
    <w:p>
      <w:pPr>
        <w:spacing w:after="0" w:line="240" w:lineRule="auto"/>
      </w:pPr>
      <w:r>
        <w:rPr>
          <w:rFonts w:ascii="Consolas" w:hAnsi="Consolas"/>
          <w:sz w:val="15"/>
        </w:rPr>
        <w:t>.\.venv\Scripts\python.exe -m backend.app.review index status</w:t>
      </w:r>
    </w:p>
    <w:p>
      <w:r>
        <w:t>Adding or reviewing evidence also requires keeping the source snapshot, runtime DB and shared index synchronized. The full procedure is in Advanced appendix E. Follow it before making evidence changes; importing rows and rebuilding only the runtime index can make the next normal startup reject the older source snapshot. You can skip evidence maintenance when only collecting/training a new classifier.</w:t>
      </w:r>
    </w:p>
    <w:p>
      <w:pPr>
        <w:pStyle w:val="Heading1"/>
      </w:pPr>
      <w:r>
        <w:t>19. Usual command reference</w:t>
      </w:r>
    </w:p>
    <w:p>
      <w:r>
        <w:t>The commands below directly use the installed .venv Python. Run them from the client project root. Read the relevant workflow before commands that write data or change model selection.</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Task</w:t>
            </w:r>
          </w:p>
        </w:tc>
        <w:tc>
          <w:tcPr>
            <w:tcW w:type="dxa" w:w="4824"/>
          </w:tcPr>
          <w:p>
            <w:pPr>
              <w:spacing w:after="80" w:before="60"/>
            </w:pPr>
            <w:r>
              <w:rPr>
                <w:b/>
                <w:sz w:val="18"/>
              </w:rPr>
              <w:t>Command</w:t>
            </w:r>
          </w:p>
        </w:tc>
        <w:tc>
          <w:tcPr>
            <w:tcW w:type="dxa" w:w="2232"/>
          </w:tcPr>
          <w:p>
            <w:pPr>
              <w:spacing w:after="80" w:before="60"/>
            </w:pPr>
            <w:r>
              <w:rPr>
                <w:b/>
                <w:sz w:val="18"/>
              </w:rPr>
              <w:t>Meaning</w:t>
            </w:r>
          </w:p>
        </w:tc>
      </w:tr>
      <w:tr>
        <w:trPr>
          <w:cantSplit/>
        </w:trPr>
        <w:tc>
          <w:tcPr>
            <w:tcW w:type="dxa" w:w="1872"/>
          </w:tcPr>
          <w:p>
            <w:pPr>
              <w:spacing w:after="80" w:before="60"/>
            </w:pPr>
            <w:r>
              <w:rPr>
                <w:sz w:val="18"/>
              </w:rPr>
              <w:t>Install runtime plus training dependencies</w:t>
            </w:r>
          </w:p>
        </w:tc>
        <w:tc>
          <w:tcPr>
            <w:tcW w:type="dxa" w:w="4824"/>
          </w:tcPr>
          <w:p>
            <w:pPr>
              <w:spacing w:after="80" w:before="60"/>
            </w:pPr>
            <w:r>
              <w:rPr>
                <w:sz w:val="18"/>
              </w:rPr>
              <w:t>powershell -NoProfile -ExecutionPolicy Bypass -File .\setup-demo.ps1 -IncludeTraining</w:t>
            </w:r>
          </w:p>
        </w:tc>
        <w:tc>
          <w:tcPr>
            <w:tcW w:type="dxa" w:w="2232"/>
          </w:tcPr>
          <w:p>
            <w:pPr>
              <w:spacing w:after="80" w:before="60"/>
            </w:pPr>
            <w:r>
              <w:rPr>
                <w:sz w:val="18"/>
              </w:rPr>
              <w:t>First installation, including the optional training dependencies.</w:t>
            </w:r>
          </w:p>
        </w:tc>
      </w:tr>
      <w:tr>
        <w:trPr>
          <w:cantSplit/>
        </w:trPr>
        <w:tc>
          <w:tcPr>
            <w:tcW w:type="dxa" w:w="1872"/>
          </w:tcPr>
          <w:p>
            <w:pPr>
              <w:spacing w:after="80" w:before="60"/>
            </w:pPr>
            <w:r>
              <w:rPr>
                <w:sz w:val="18"/>
              </w:rPr>
              <w:t>Start default model</w:t>
            </w:r>
          </w:p>
        </w:tc>
        <w:tc>
          <w:tcPr>
            <w:tcW w:type="dxa" w:w="4824"/>
          </w:tcPr>
          <w:p>
            <w:pPr>
              <w:spacing w:after="80" w:before="60"/>
            </w:pPr>
            <w:r>
              <w:rPr>
                <w:sz w:val="18"/>
              </w:rPr>
              <w:t>powershell -NoProfile -ExecutionPolicy Bypass -File .\start-demo.ps1</w:t>
            </w:r>
          </w:p>
        </w:tc>
        <w:tc>
          <w:tcPr>
            <w:tcW w:type="dxa" w:w="2232"/>
          </w:tcPr>
          <w:p>
            <w:pPr>
              <w:spacing w:after="80" w:before="60"/>
            </w:pPr>
            <w:r>
              <w:rPr>
                <w:sz w:val="18"/>
              </w:rPr>
              <w:t>Uses active.json and the runtime DB.</w:t>
            </w:r>
          </w:p>
        </w:tc>
      </w:tr>
      <w:tr>
        <w:trPr>
          <w:cantSplit/>
        </w:trPr>
        <w:tc>
          <w:tcPr>
            <w:tcW w:type="dxa" w:w="1872"/>
          </w:tcPr>
          <w:p>
            <w:pPr>
              <w:spacing w:after="80" w:before="60"/>
            </w:pPr>
            <w:r>
              <w:rPr>
                <w:sz w:val="18"/>
              </w:rPr>
              <w:t>Start cached models offline</w:t>
            </w:r>
          </w:p>
        </w:tc>
        <w:tc>
          <w:tcPr>
            <w:tcW w:type="dxa" w:w="4824"/>
          </w:tcPr>
          <w:p>
            <w:pPr>
              <w:spacing w:after="80" w:before="60"/>
            </w:pPr>
            <w:r>
              <w:rPr>
                <w:sz w:val="18"/>
              </w:rPr>
              <w:t>powershell -NoProfile -ExecutionPolicy Bypass -File .\start-demo.ps1 -Offline</w:t>
            </w:r>
          </w:p>
        </w:tc>
        <w:tc>
          <w:tcPr>
            <w:tcW w:type="dxa" w:w="2232"/>
          </w:tcPr>
          <w:p>
            <w:pPr>
              <w:spacing w:after="80" w:before="60"/>
            </w:pPr>
            <w:r>
              <w:rPr>
                <w:sz w:val="18"/>
              </w:rPr>
              <w:t>Requires previously downloaded assets.</w:t>
            </w:r>
          </w:p>
        </w:tc>
      </w:tr>
      <w:tr>
        <w:trPr>
          <w:cantSplit/>
        </w:trPr>
        <w:tc>
          <w:tcPr>
            <w:tcW w:type="dxa" w:w="1872"/>
          </w:tcPr>
          <w:p>
            <w:pPr>
              <w:spacing w:after="80" w:before="60"/>
            </w:pPr>
            <w:r>
              <w:rPr>
                <w:sz w:val="18"/>
              </w:rPr>
              <w:t>Check readiness</w:t>
            </w:r>
          </w:p>
        </w:tc>
        <w:tc>
          <w:tcPr>
            <w:tcW w:type="dxa" w:w="4824"/>
          </w:tcPr>
          <w:p>
            <w:pPr>
              <w:spacing w:after="80" w:before="60"/>
            </w:pPr>
            <w:r>
              <w:rPr>
                <w:sz w:val="18"/>
              </w:rPr>
              <w:t>Invoke-RestMethod 'http://127.0.0.1:8000/status'</w:t>
            </w:r>
          </w:p>
        </w:tc>
        <w:tc>
          <w:tcPr>
            <w:tcW w:type="dxa" w:w="2232"/>
          </w:tcPr>
          <w:p>
            <w:pPr>
              <w:spacing w:after="80" w:before="60"/>
            </w:pPr>
            <w:r>
              <w:rPr>
                <w:sz w:val="18"/>
              </w:rPr>
              <w:t>Check warming=false and error=null as well as ready.</w:t>
            </w:r>
          </w:p>
        </w:tc>
      </w:tr>
      <w:tr>
        <w:trPr>
          <w:cantSplit/>
        </w:trPr>
        <w:tc>
          <w:tcPr>
            <w:tcW w:type="dxa" w:w="1872"/>
          </w:tcPr>
          <w:p>
            <w:pPr>
              <w:spacing w:after="80" w:before="60"/>
            </w:pPr>
            <w:r>
              <w:rPr>
                <w:sz w:val="18"/>
              </w:rPr>
              <w:t>Verify supplied local classifier weights</w:t>
            </w:r>
          </w:p>
        </w:tc>
        <w:tc>
          <w:tcPr>
            <w:tcW w:type="dxa" w:w="4824"/>
          </w:tcPr>
          <w:p>
            <w:pPr>
              <w:spacing w:after="80" w:before="60"/>
            </w:pPr>
            <w:r>
              <w:rPr>
                <w:sz w:val="18"/>
              </w:rPr>
              <w:t>.\.venv\Scripts\python.exe -m backend.app.model_download --verify</w:t>
            </w:r>
          </w:p>
        </w:tc>
        <w:tc>
          <w:tcPr>
            <w:tcW w:type="dxa" w:w="2232"/>
          </w:tcPr>
          <w:p>
            <w:pPr>
              <w:spacing w:after="80" w:before="60"/>
            </w:pPr>
            <w:r>
              <w:rPr>
                <w:sz w:val="18"/>
              </w:rPr>
              <w:t>Verifies the supplied release weights, not arbitrary later model versions.</w:t>
            </w:r>
          </w:p>
        </w:tc>
      </w:tr>
      <w:tr>
        <w:trPr>
          <w:cantSplit/>
        </w:trPr>
        <w:tc>
          <w:tcPr>
            <w:tcW w:type="dxa" w:w="1872"/>
          </w:tcPr>
          <w:p>
            <w:pPr>
              <w:spacing w:after="80" w:before="60"/>
            </w:pPr>
            <w:r>
              <w:rPr>
                <w:sz w:val="18"/>
              </w:rPr>
              <w:t>Show cleaner options</w:t>
            </w:r>
          </w:p>
        </w:tc>
        <w:tc>
          <w:tcPr>
            <w:tcW w:type="dxa" w:w="4824"/>
          </w:tcPr>
          <w:p>
            <w:pPr>
              <w:spacing w:after="80" w:before="60"/>
            </w:pPr>
            <w:r>
              <w:rPr>
                <w:sz w:val="18"/>
              </w:rPr>
              <w:t>.\.venv\Scripts\python.exe -m training.prepare.clean --help</w:t>
            </w:r>
          </w:p>
        </w:tc>
        <w:tc>
          <w:tcPr>
            <w:tcW w:type="dxa" w:w="2232"/>
          </w:tcPr>
          <w:p>
            <w:pPr>
              <w:spacing w:after="80" w:before="60"/>
            </w:pPr>
            <w:r>
              <w:rPr>
                <w:sz w:val="18"/>
              </w:rPr>
              <w:t>Confirms input/output arguments.</w:t>
            </w:r>
          </w:p>
        </w:tc>
      </w:tr>
      <w:tr>
        <w:trPr>
          <w:cantSplit/>
        </w:trPr>
        <w:tc>
          <w:tcPr>
            <w:tcW w:type="dxa" w:w="1872"/>
          </w:tcPr>
          <w:p>
            <w:pPr>
              <w:spacing w:after="80" w:before="60"/>
            </w:pPr>
            <w:r>
              <w:rPr>
                <w:sz w:val="18"/>
              </w:rPr>
              <w:t>Show training options</w:t>
            </w:r>
          </w:p>
        </w:tc>
        <w:tc>
          <w:tcPr>
            <w:tcW w:type="dxa" w:w="4824"/>
          </w:tcPr>
          <w:p>
            <w:pPr>
              <w:spacing w:after="80" w:before="60"/>
            </w:pPr>
            <w:r>
              <w:rPr>
                <w:sz w:val="18"/>
              </w:rPr>
              <w:t>.\.venv\Scripts\python.exe -m training.run --help</w:t>
            </w:r>
          </w:p>
        </w:tc>
        <w:tc>
          <w:tcPr>
            <w:tcW w:type="dxa" w:w="2232"/>
          </w:tcPr>
          <w:p>
            <w:pPr>
              <w:spacing w:after="80" w:before="60"/>
            </w:pPr>
            <w:r>
              <w:rPr>
                <w:sz w:val="18"/>
              </w:rPr>
              <w:t>Lists dataset/version/config/DB/output options.</w:t>
            </w:r>
          </w:p>
        </w:tc>
      </w:tr>
      <w:tr>
        <w:trPr>
          <w:cantSplit/>
        </w:trPr>
        <w:tc>
          <w:tcPr>
            <w:tcW w:type="dxa" w:w="1872"/>
          </w:tcPr>
          <w:p>
            <w:pPr>
              <w:spacing w:after="80" w:before="60"/>
            </w:pPr>
            <w:r>
              <w:rPr>
                <w:sz w:val="18"/>
              </w:rPr>
              <w:t>List model registrations</w:t>
            </w:r>
          </w:p>
        </w:tc>
        <w:tc>
          <w:tcPr>
            <w:tcW w:type="dxa" w:w="4824"/>
          </w:tcPr>
          <w:p>
            <w:pPr>
              <w:spacing w:after="80" w:before="60"/>
            </w:pPr>
            <w:r>
              <w:rPr>
                <w:sz w:val="18"/>
              </w:rPr>
              <w:t>.\.venv\Scripts\python.exe -m backend.app.deploy list</w:t>
            </w:r>
          </w:p>
        </w:tc>
        <w:tc>
          <w:tcPr>
            <w:tcW w:type="dxa" w:w="2232"/>
          </w:tcPr>
          <w:p>
            <w:pPr>
              <w:spacing w:after="80" w:before="60"/>
            </w:pPr>
            <w:r>
              <w:rPr>
                <w:sz w:val="18"/>
              </w:rPr>
              <w:t>Uses the currently selected INFOSURE_DB or source default; set it explicitly for maintenance.</w:t>
            </w:r>
          </w:p>
        </w:tc>
      </w:tr>
      <w:tr>
        <w:trPr>
          <w:cantSplit/>
        </w:trPr>
        <w:tc>
          <w:tcPr>
            <w:tcW w:type="dxa" w:w="1872"/>
          </w:tcPr>
          <w:p>
            <w:pPr>
              <w:spacing w:after="80" w:before="60"/>
            </w:pPr>
            <w:r>
              <w:rPr>
                <w:sz w:val="18"/>
              </w:rPr>
              <w:t>Inspect evidence counts</w:t>
            </w:r>
          </w:p>
        </w:tc>
        <w:tc>
          <w:tcPr>
            <w:tcW w:type="dxa" w:w="4824"/>
          </w:tcPr>
          <w:p>
            <w:pPr>
              <w:spacing w:after="80" w:before="60"/>
            </w:pPr>
            <w:r>
              <w:rPr>
                <w:sz w:val="18"/>
              </w:rPr>
              <w:t>.\.venv\Scripts\python.exe -m backend.app.review evidence stats</w:t>
            </w:r>
          </w:p>
        </w:tc>
        <w:tc>
          <w:tcPr>
            <w:tcW w:type="dxa" w:w="2232"/>
          </w:tcPr>
          <w:p>
            <w:pPr>
              <w:spacing w:after="80" w:before="60"/>
            </w:pPr>
            <w:r>
              <w:rPr>
                <w:sz w:val="18"/>
              </w:rPr>
              <w:t>Counts evidence review states in the selected DB.</w:t>
            </w:r>
          </w:p>
        </w:tc>
      </w:tr>
      <w:tr>
        <w:trPr>
          <w:cantSplit/>
        </w:trPr>
        <w:tc>
          <w:tcPr>
            <w:tcW w:type="dxa" w:w="1872"/>
          </w:tcPr>
          <w:p>
            <w:pPr>
              <w:spacing w:after="80" w:before="60"/>
            </w:pPr>
            <w:r>
              <w:rPr>
                <w:sz w:val="18"/>
              </w:rPr>
              <w:t>Check retrieval index</w:t>
            </w:r>
          </w:p>
        </w:tc>
        <w:tc>
          <w:tcPr>
            <w:tcW w:type="dxa" w:w="4824"/>
          </w:tcPr>
          <w:p>
            <w:pPr>
              <w:spacing w:after="80" w:before="60"/>
            </w:pPr>
            <w:r>
              <w:rPr>
                <w:sz w:val="18"/>
              </w:rPr>
              <w:t>.\.venv\Scripts\python.exe -m backend.app.review index status</w:t>
            </w:r>
          </w:p>
        </w:tc>
        <w:tc>
          <w:tcPr>
            <w:tcW w:type="dxa" w:w="2232"/>
          </w:tcPr>
          <w:p>
            <w:pPr>
              <w:spacing w:after="80" w:before="60"/>
            </w:pPr>
            <w:r>
              <w:rPr>
                <w:sz w:val="18"/>
              </w:rPr>
              <w:t>Shows whether the selected DB's evidence matches the shared index.</w:t>
            </w:r>
          </w:p>
        </w:tc>
      </w:tr>
      <w:tr>
        <w:trPr>
          <w:cantSplit/>
        </w:trPr>
        <w:tc>
          <w:tcPr>
            <w:tcW w:type="dxa" w:w="1872"/>
          </w:tcPr>
          <w:p>
            <w:pPr>
              <w:spacing w:after="80" w:before="60"/>
            </w:pPr>
            <w:r>
              <w:rPr>
                <w:sz w:val="18"/>
              </w:rPr>
              <w:t>Inspect pending feedback</w:t>
            </w:r>
          </w:p>
        </w:tc>
        <w:tc>
          <w:tcPr>
            <w:tcW w:type="dxa" w:w="4824"/>
          </w:tcPr>
          <w:p>
            <w:pPr>
              <w:spacing w:after="80" w:before="60"/>
            </w:pPr>
            <w:r>
              <w:rPr>
                <w:sz w:val="18"/>
              </w:rPr>
              <w:t>.\.venv\Scripts\python.exe -m backend.app.review feedback list --status Pending</w:t>
            </w:r>
          </w:p>
        </w:tc>
        <w:tc>
          <w:tcPr>
            <w:tcW w:type="dxa" w:w="2232"/>
          </w:tcPr>
          <w:p>
            <w:pPr>
              <w:spacing w:after="80" w:before="60"/>
            </w:pPr>
            <w:r>
              <w:rPr>
                <w:sz w:val="18"/>
              </w:rPr>
              <w:t>Review queue; does not train.</w:t>
            </w:r>
          </w:p>
        </w:tc>
      </w:tr>
      <w:tr>
        <w:trPr>
          <w:cantSplit/>
        </w:trPr>
        <w:tc>
          <w:tcPr>
            <w:tcW w:type="dxa" w:w="1872"/>
          </w:tcPr>
          <w:p>
            <w:pPr>
              <w:spacing w:after="80" w:before="60"/>
            </w:pPr>
            <w:r>
              <w:rPr>
                <w:sz w:val="18"/>
              </w:rPr>
              <w:t>Show dataset version tools</w:t>
            </w:r>
          </w:p>
        </w:tc>
        <w:tc>
          <w:tcPr>
            <w:tcW w:type="dxa" w:w="4824"/>
          </w:tcPr>
          <w:p>
            <w:pPr>
              <w:spacing w:after="80" w:before="60"/>
            </w:pPr>
            <w:r>
              <w:rPr>
                <w:sz w:val="18"/>
              </w:rPr>
              <w:t>.\.venv\Scripts\python.exe -m backend.app.dataset_version --help</w:t>
            </w:r>
          </w:p>
        </w:tc>
        <w:tc>
          <w:tcPr>
            <w:tcW w:type="dxa" w:w="2232"/>
          </w:tcPr>
          <w:p>
            <w:pPr>
              <w:spacing w:after="80" w:before="60"/>
            </w:pPr>
            <w:r>
              <w:rPr>
                <w:sz w:val="18"/>
              </w:rPr>
              <w:t>Shows create/list operations for reviewed-feedback datasets.</w:t>
            </w:r>
          </w:p>
        </w:tc>
      </w:tr>
      <w:tr>
        <w:trPr>
          <w:cantSplit/>
        </w:trPr>
        <w:tc>
          <w:tcPr>
            <w:tcW w:type="dxa" w:w="1872"/>
          </w:tcPr>
          <w:p>
            <w:pPr>
              <w:spacing w:after="80" w:before="60"/>
            </w:pPr>
            <w:r>
              <w:rPr>
                <w:sz w:val="18"/>
              </w:rPr>
              <w:t>Stop backend</w:t>
            </w:r>
          </w:p>
        </w:tc>
        <w:tc>
          <w:tcPr>
            <w:tcW w:type="dxa" w:w="4824"/>
          </w:tcPr>
          <w:p>
            <w:pPr>
              <w:spacing w:after="80" w:before="60"/>
            </w:pPr>
            <w:r>
              <w:rPr>
                <w:sz w:val="18"/>
              </w:rPr>
              <w:t>Ctrl+C in its server terminal</w:t>
            </w:r>
          </w:p>
        </w:tc>
        <w:tc>
          <w:tcPr>
            <w:tcW w:type="dxa" w:w="2232"/>
          </w:tcPr>
          <w:p>
            <w:pPr>
              <w:spacing w:after="80" w:before="60"/>
            </w:pPr>
            <w:r>
              <w:rPr>
                <w:sz w:val="18"/>
              </w:rPr>
              <w:t>Releases the port and model memory used by that process.</w:t>
            </w:r>
          </w:p>
        </w:tc>
      </w:tr>
    </w:tbl>
    <w:p/>
    <w:p>
      <w:pPr>
        <w:pStyle w:val="Heading1"/>
      </w:pPr>
      <w:r>
        <w:t>20. Common problems during continuation</w:t>
      </w:r>
    </w:p>
    <w:tbl>
      <w:tblPr>
        <w:tblStyle w:val="LightShading-Accent1"/>
        <w:tblW w:type="auto" w:w="0"/>
        <w:tblLayout w:type="fixed"/>
        <w:tblLook w:firstColumn="1" w:firstRow="1" w:lastColumn="0" w:lastRow="0" w:noHBand="0" w:noVBand="1" w:val="04A0"/>
      </w:tblPr>
      <w:tblGrid>
        <w:gridCol w:w="1872"/>
        <w:gridCol w:w="4824"/>
        <w:gridCol w:w="2232"/>
      </w:tblGrid>
      <w:tr>
        <w:trPr>
          <w:tblHeader/>
          <w:cantSplit/>
        </w:trPr>
        <w:tc>
          <w:tcPr>
            <w:tcW w:type="dxa" w:w="1872"/>
          </w:tcPr>
          <w:p>
            <w:pPr>
              <w:spacing w:after="80" w:before="60"/>
            </w:pPr>
            <w:r>
              <w:rPr>
                <w:b/>
                <w:sz w:val="18"/>
              </w:rPr>
              <w:t>Symptom</w:t>
            </w:r>
          </w:p>
        </w:tc>
        <w:tc>
          <w:tcPr>
            <w:tcW w:type="dxa" w:w="4824"/>
          </w:tcPr>
          <w:p>
            <w:pPr>
              <w:spacing w:after="80" w:before="60"/>
            </w:pPr>
            <w:r>
              <w:rPr>
                <w:b/>
                <w:sz w:val="18"/>
              </w:rPr>
              <w:t>Likely cause</w:t>
            </w:r>
          </w:p>
        </w:tc>
        <w:tc>
          <w:tcPr>
            <w:tcW w:type="dxa" w:w="2232"/>
          </w:tcPr>
          <w:p>
            <w:pPr>
              <w:spacing w:after="80" w:before="60"/>
            </w:pPr>
            <w:r>
              <w:rPr>
                <w:b/>
                <w:sz w:val="18"/>
              </w:rPr>
              <w:t>Correct next step</w:t>
            </w:r>
          </w:p>
        </w:tc>
      </w:tr>
      <w:tr>
        <w:trPr>
          <w:cantSplit/>
        </w:trPr>
        <w:tc>
          <w:tcPr>
            <w:tcW w:type="dxa" w:w="1872"/>
          </w:tcPr>
          <w:p>
            <w:pPr>
              <w:spacing w:after="80" w:before="60"/>
            </w:pPr>
            <w:r>
              <w:rPr>
                <w:sz w:val="18"/>
              </w:rPr>
              <w:t>Missing text or label columns</w:t>
            </w:r>
          </w:p>
        </w:tc>
        <w:tc>
          <w:tcPr>
            <w:tcW w:type="dxa" w:w="4824"/>
          </w:tcPr>
          <w:p>
            <w:pPr>
              <w:spacing w:after="80" w:before="60"/>
            </w:pPr>
            <w:r>
              <w:rPr>
                <w:sz w:val="18"/>
              </w:rPr>
              <w:t>Wrong Excel sheet, title row, header spelling or delimiter</w:t>
            </w:r>
          </w:p>
        </w:tc>
        <w:tc>
          <w:tcPr>
            <w:tcW w:type="dxa" w:w="2232"/>
          </w:tcPr>
          <w:p>
            <w:pPr>
              <w:spacing w:after="80" w:before="60"/>
            </w:pPr>
            <w:r>
              <w:rPr>
                <w:sz w:val="18"/>
              </w:rPr>
              <w:t>Export claims as CSV UTF-8 with exact lowercase headers; inspect the first line.</w:t>
            </w:r>
          </w:p>
        </w:tc>
      </w:tr>
      <w:tr>
        <w:trPr>
          <w:cantSplit/>
        </w:trPr>
        <w:tc>
          <w:tcPr>
            <w:tcW w:type="dxa" w:w="1872"/>
          </w:tcPr>
          <w:p>
            <w:pPr>
              <w:spacing w:after="80" w:before="60"/>
            </w:pPr>
            <w:r>
              <w:rPr>
                <w:sz w:val="18"/>
              </w:rPr>
              <w:t>Bad labels or many invalid-label removals</w:t>
            </w:r>
          </w:p>
        </w:tc>
        <w:tc>
          <w:tcPr>
            <w:tcW w:type="dxa" w:w="4824"/>
          </w:tcPr>
          <w:p>
            <w:pPr>
              <w:spacing w:after="80" w:before="60"/>
            </w:pPr>
            <w:r>
              <w:rPr>
                <w:sz w:val="18"/>
              </w:rPr>
              <w:t>Capitalization/spaces, numeric IDs or unsupported original labels</w:t>
            </w:r>
          </w:p>
        </w:tc>
        <w:tc>
          <w:tcPr>
            <w:tcW w:type="dxa" w:w="2232"/>
          </w:tcPr>
          <w:p>
            <w:pPr>
              <w:spacing w:after="80" w:before="60"/>
            </w:pPr>
            <w:r>
              <w:rPr>
                <w:sz w:val="18"/>
              </w:rPr>
              <w:t>Map reviewed source labels to exactly Reliable/Misinformation before cleaning.</w:t>
            </w:r>
          </w:p>
        </w:tc>
      </w:tr>
      <w:tr>
        <w:trPr>
          <w:cantSplit/>
        </w:trPr>
        <w:tc>
          <w:tcPr>
            <w:tcW w:type="dxa" w:w="1872"/>
          </w:tcPr>
          <w:p>
            <w:pPr>
              <w:spacing w:after="80" w:before="60"/>
            </w:pPr>
            <w:r>
              <w:rPr>
                <w:sz w:val="18"/>
              </w:rPr>
              <w:t>Unknown English source origin</w:t>
            </w:r>
          </w:p>
        </w:tc>
        <w:tc>
          <w:tcPr>
            <w:tcW w:type="dxa" w:w="4824"/>
          </w:tcPr>
          <w:p>
            <w:pPr>
              <w:spacing w:after="80" w:before="60"/>
            </w:pPr>
            <w:r>
              <w:rPr>
                <w:sz w:val="18"/>
              </w:rPr>
              <w:t>The config still allows only PUBHEALTH, or a batch origin is mistyped</w:t>
            </w:r>
          </w:p>
        </w:tc>
        <w:tc>
          <w:tcPr>
            <w:tcW w:type="dxa" w:w="2232"/>
          </w:tcPr>
          <w:p>
            <w:pPr>
              <w:spacing w:after="80" w:before="60"/>
            </w:pPr>
            <w:r>
              <w:rPr>
                <w:sz w:val="18"/>
              </w:rPr>
              <w:t>Review the batch language/provenance and add its exact origin to a copied config.</w:t>
            </w:r>
          </w:p>
        </w:tc>
      </w:tr>
      <w:tr>
        <w:trPr>
          <w:cantSplit/>
        </w:trPr>
        <w:tc>
          <w:tcPr>
            <w:tcW w:type="dxa" w:w="1872"/>
          </w:tcPr>
          <w:p>
            <w:pPr>
              <w:spacing w:after="80" w:before="60"/>
            </w:pPr>
            <w:r>
              <w:rPr>
                <w:sz w:val="18"/>
              </w:rPr>
              <w:t>Preflight finds blank groups or split lacks a class</w:t>
            </w:r>
          </w:p>
        </w:tc>
        <w:tc>
          <w:tcPr>
            <w:tcW w:type="dxa" w:w="4824"/>
          </w:tcPr>
          <w:p>
            <w:pPr>
              <w:spacing w:after="80" w:before="60"/>
            </w:pPr>
            <w:r>
              <w:rPr>
                <w:sz w:val="18"/>
              </w:rPr>
              <w:t>Missing group metadata or too few distinct label groups</w:t>
            </w:r>
          </w:p>
        </w:tc>
        <w:tc>
          <w:tcPr>
            <w:tcW w:type="dxa" w:w="2232"/>
          </w:tcPr>
          <w:p>
            <w:pPr>
              <w:spacing w:after="80" w:before="60"/>
            </w:pPr>
            <w:r>
              <w:rPr>
                <w:sz w:val="18"/>
              </w:rPr>
              <w:t>Curate groups and collect adequate reviewed examples for both classes.</w:t>
            </w:r>
          </w:p>
        </w:tc>
      </w:tr>
      <w:tr>
        <w:trPr>
          <w:cantSplit/>
        </w:trPr>
        <w:tc>
          <w:tcPr>
            <w:tcW w:type="dxa" w:w="1872"/>
          </w:tcPr>
          <w:p>
            <w:pPr>
              <w:spacing w:after="80" w:before="60"/>
            </w:pPr>
            <w:r>
              <w:rPr>
                <w:sz w:val="18"/>
              </w:rPr>
              <w:t>Empty cleaned file</w:t>
            </w:r>
          </w:p>
        </w:tc>
        <w:tc>
          <w:tcPr>
            <w:tcW w:type="dxa" w:w="4824"/>
          </w:tcPr>
          <w:p>
            <w:pPr>
              <w:spacing w:after="80" w:before="60"/>
            </w:pPr>
            <w:r>
              <w:rPr>
                <w:sz w:val="18"/>
              </w:rPr>
              <w:t>Empty template or rows dropped by validation</w:t>
            </w:r>
          </w:p>
        </w:tc>
        <w:tc>
          <w:tcPr>
            <w:tcW w:type="dxa" w:w="2232"/>
          </w:tcPr>
          <w:p>
            <w:pPr>
              <w:spacing w:after="80" w:before="60"/>
            </w:pPr>
            <w:r>
              <w:rPr>
                <w:sz w:val="18"/>
              </w:rPr>
              <w:t>Populate/review data and inspect the cleaning report before training.</w:t>
            </w:r>
          </w:p>
        </w:tc>
      </w:tr>
      <w:tr>
        <w:trPr>
          <w:cantSplit/>
        </w:trPr>
        <w:tc>
          <w:tcPr>
            <w:tcW w:type="dxa" w:w="1872"/>
          </w:tcPr>
          <w:p>
            <w:pPr>
              <w:spacing w:after="80" w:before="60"/>
            </w:pPr>
            <w:r>
              <w:rPr>
                <w:sz w:val="18"/>
              </w:rPr>
              <w:t>File/model version already exists</w:t>
            </w:r>
          </w:p>
        </w:tc>
        <w:tc>
          <w:tcPr>
            <w:tcW w:type="dxa" w:w="4824"/>
          </w:tcPr>
          <w:p>
            <w:pPr>
              <w:spacing w:after="80" w:before="60"/>
            </w:pPr>
            <w:r>
              <w:rPr>
                <w:sz w:val="18"/>
              </w:rPr>
              <w:t>An earlier output or completed package uses the chosen name</w:t>
            </w:r>
          </w:p>
        </w:tc>
        <w:tc>
          <w:tcPr>
            <w:tcW w:type="dxa" w:w="2232"/>
          </w:tcPr>
          <w:p>
            <w:pPr>
              <w:spacing w:after="80" w:before="60"/>
            </w:pPr>
            <w:r>
              <w:rPr>
                <w:sz w:val="18"/>
              </w:rPr>
              <w:t>Preserve the earlier run and choose a new version; do not overwrite the supplied model.</w:t>
            </w:r>
          </w:p>
        </w:tc>
      </w:tr>
      <w:tr>
        <w:trPr>
          <w:cantSplit/>
        </w:trPr>
        <w:tc>
          <w:tcPr>
            <w:tcW w:type="dxa" w:w="1872"/>
          </w:tcPr>
          <w:p>
            <w:pPr>
              <w:spacing w:after="80" w:before="60"/>
            </w:pPr>
            <w:r>
              <w:rPr>
                <w:sz w:val="18"/>
              </w:rPr>
              <w:t>Config JSON fails to load</w:t>
            </w:r>
          </w:p>
        </w:tc>
        <w:tc>
          <w:tcPr>
            <w:tcW w:type="dxa" w:w="4824"/>
          </w:tcPr>
          <w:p>
            <w:pPr>
              <w:spacing w:after="80" w:before="60"/>
            </w:pPr>
            <w:r>
              <w:rPr>
                <w:sz w:val="18"/>
              </w:rPr>
              <w:t>Invalid JSON or a UTF-8 BOM from an editor/PowerShell export</w:t>
            </w:r>
          </w:p>
        </w:tc>
        <w:tc>
          <w:tcPr>
            <w:tcW w:type="dxa" w:w="2232"/>
          </w:tcPr>
          <w:p>
            <w:pPr>
              <w:spacing w:after="80" w:before="60"/>
            </w:pPr>
            <w:r>
              <w:rPr>
                <w:sz w:val="18"/>
              </w:rPr>
              <w:t>Validate the JSON and save UTF-8 without BOM; use UTF-8 without BOM in your editor; optional config automation is in Advanced appendix C.</w:t>
            </w:r>
          </w:p>
        </w:tc>
      </w:tr>
      <w:tr>
        <w:trPr>
          <w:cantSplit/>
        </w:trPr>
        <w:tc>
          <w:tcPr>
            <w:tcW w:type="dxa" w:w="1872"/>
          </w:tcPr>
          <w:p>
            <w:pPr>
              <w:spacing w:after="80" w:before="60"/>
            </w:pPr>
            <w:r>
              <w:rPr>
                <w:sz w:val="18"/>
              </w:rPr>
              <w:t>Training is slow and CUDA available is false</w:t>
            </w:r>
          </w:p>
        </w:tc>
        <w:tc>
          <w:tcPr>
            <w:tcW w:type="dxa" w:w="4824"/>
          </w:tcPr>
          <w:p>
            <w:pPr>
              <w:spacing w:after="80" w:before="60"/>
            </w:pPr>
            <w:r>
              <w:rPr>
                <w:sz w:val="18"/>
              </w:rPr>
              <w:t>CPU-only PyTorch or unavailable compatible GPU</w:t>
            </w:r>
          </w:p>
        </w:tc>
        <w:tc>
          <w:tcPr>
            <w:tcW w:type="dxa" w:w="2232"/>
          </w:tcPr>
          <w:p>
            <w:pPr>
              <w:spacing w:after="80" w:before="60"/>
            </w:pPr>
            <w:r>
              <w:rPr>
                <w:sz w:val="18"/>
              </w:rPr>
              <w:t>CPU is valid; review hardware/driver/build compatibility if GPU training is intended.</w:t>
            </w:r>
          </w:p>
        </w:tc>
      </w:tr>
      <w:tr>
        <w:trPr>
          <w:cantSplit/>
        </w:trPr>
        <w:tc>
          <w:tcPr>
            <w:tcW w:type="dxa" w:w="1872"/>
          </w:tcPr>
          <w:p>
            <w:pPr>
              <w:spacing w:after="80" w:before="60"/>
            </w:pPr>
            <w:r>
              <w:rPr>
                <w:sz w:val="18"/>
              </w:rPr>
              <w:t>CUDA out of memory</w:t>
            </w:r>
          </w:p>
        </w:tc>
        <w:tc>
          <w:tcPr>
            <w:tcW w:type="dxa" w:w="4824"/>
          </w:tcPr>
          <w:p>
            <w:pPr>
              <w:spacing w:after="80" w:before="60"/>
            </w:pPr>
            <w:r>
              <w:rPr>
                <w:sz w:val="18"/>
              </w:rPr>
              <w:t>Another model/server uses VRAM or the batch is too large</w:t>
            </w:r>
          </w:p>
        </w:tc>
        <w:tc>
          <w:tcPr>
            <w:tcW w:type="dxa" w:w="2232"/>
          </w:tcPr>
          <w:p>
            <w:pPr>
              <w:spacing w:after="80" w:before="60"/>
            </w:pPr>
            <w:r>
              <w:rPr>
                <w:sz w:val="18"/>
              </w:rPr>
              <w:t>Stop the backend; use a new reviewed config/run with smaller batch/evaluation batch and appropriate accumulation.</w:t>
            </w:r>
          </w:p>
        </w:tc>
      </w:tr>
      <w:tr>
        <w:trPr>
          <w:cantSplit/>
        </w:trPr>
        <w:tc>
          <w:tcPr>
            <w:tcW w:type="dxa" w:w="1872"/>
          </w:tcPr>
          <w:p>
            <w:pPr>
              <w:spacing w:after="80" w:before="60"/>
            </w:pPr>
            <w:r>
              <w:rPr>
                <w:sz w:val="18"/>
              </w:rPr>
              <w:t>Gate failed, no new model folder</w:t>
            </w:r>
          </w:p>
        </w:tc>
        <w:tc>
          <w:tcPr>
            <w:tcW w:type="dxa" w:w="4824"/>
          </w:tcPr>
          <w:p>
            <w:pPr>
              <w:spacing w:after="80" w:before="60"/>
            </w:pPr>
            <w:r>
              <w:rPr>
                <w:sz w:val="18"/>
              </w:rPr>
              <w:t>The standard training command deliberately did not package the failed model</w:t>
            </w:r>
          </w:p>
        </w:tc>
        <w:tc>
          <w:tcPr>
            <w:tcW w:type="dxa" w:w="2232"/>
          </w:tcPr>
          <w:p>
            <w:pPr>
              <w:spacing w:after="80" w:before="60"/>
            </w:pPr>
            <w:r>
              <w:rPr>
                <w:sz w:val="18"/>
              </w:rPr>
              <w:t>Read gate_failures and per-class results; keep the current active version.</w:t>
            </w:r>
          </w:p>
        </w:tc>
      </w:tr>
      <w:tr>
        <w:trPr>
          <w:cantSplit/>
        </w:trPr>
        <w:tc>
          <w:tcPr>
            <w:tcW w:type="dxa" w:w="1872"/>
          </w:tcPr>
          <w:p>
            <w:pPr>
              <w:spacing w:after="80" w:before="60"/>
            </w:pPr>
            <w:r>
              <w:rPr>
                <w:sz w:val="18"/>
              </w:rPr>
              <w:t>Backend still returns the old model version</w:t>
            </w:r>
          </w:p>
        </w:tc>
        <w:tc>
          <w:tcPr>
            <w:tcW w:type="dxa" w:w="4824"/>
          </w:tcPr>
          <w:p>
            <w:pPr>
              <w:spacing w:after="80" w:before="60"/>
            </w:pPr>
            <w:r>
              <w:rPr>
                <w:sz w:val="18"/>
              </w:rPr>
              <w:t>Old server process or unchanged script default</w:t>
            </w:r>
          </w:p>
        </w:tc>
        <w:tc>
          <w:tcPr>
            <w:tcW w:type="dxa" w:w="2232"/>
          </w:tcPr>
          <w:p>
            <w:pPr>
              <w:spacing w:after="80" w:before="60"/>
            </w:pPr>
            <w:r>
              <w:rPr>
                <w:sz w:val="18"/>
              </w:rPr>
              <w:t>Stop it, select the new packaged version explicitly, restart, and inspect /analyze model_version.</w:t>
            </w:r>
          </w:p>
        </w:tc>
      </w:tr>
      <w:tr>
        <w:trPr>
          <w:cantSplit/>
        </w:trPr>
        <w:tc>
          <w:tcPr>
            <w:tcW w:type="dxa" w:w="1872"/>
          </w:tcPr>
          <w:p>
            <w:pPr>
              <w:spacing w:after="80" w:before="60"/>
            </w:pPr>
            <w:r>
              <w:rPr>
                <w:sz w:val="18"/>
              </w:rPr>
              <w:t>No deployed model with direct Uvicorn command</w:t>
            </w:r>
          </w:p>
        </w:tc>
        <w:tc>
          <w:tcPr>
            <w:tcW w:type="dxa" w:w="4824"/>
          </w:tcPr>
          <w:p>
            <w:pPr>
              <w:spacing w:after="80" w:before="60"/>
            </w:pPr>
            <w:r>
              <w:rPr>
                <w:sz w:val="18"/>
              </w:rPr>
              <w:t>It lacks the script's explicit version environment and runtime settings</w:t>
            </w:r>
          </w:p>
        </w:tc>
        <w:tc>
          <w:tcPr>
            <w:tcW w:type="dxa" w:w="2232"/>
          </w:tcPr>
          <w:p>
            <w:pPr>
              <w:spacing w:after="80" w:before="60"/>
            </w:pPr>
            <w:r>
              <w:rPr>
                <w:sz w:val="18"/>
              </w:rPr>
              <w:t>Use start-demo.ps1 or deliberately reproduce its settings.</w:t>
            </w:r>
          </w:p>
        </w:tc>
      </w:tr>
      <w:tr>
        <w:trPr>
          <w:cantSplit/>
        </w:trPr>
        <w:tc>
          <w:tcPr>
            <w:tcW w:type="dxa" w:w="1872"/>
          </w:tcPr>
          <w:p>
            <w:pPr>
              <w:spacing w:after="80" w:before="60"/>
            </w:pPr>
            <w:r>
              <w:rPr>
                <w:sz w:val="18"/>
              </w:rPr>
              <w:t>Source snapshot reports stale index after evidence maintenance</w:t>
            </w:r>
          </w:p>
        </w:tc>
        <w:tc>
          <w:tcPr>
            <w:tcW w:type="dxa" w:w="4824"/>
          </w:tcPr>
          <w:p>
            <w:pPr>
              <w:spacing w:after="80" w:before="60"/>
            </w:pPr>
            <w:r>
              <w:rPr>
                <w:sz w:val="18"/>
              </w:rPr>
              <w:t>Runtime-only evidence changes changed the shared index</w:t>
            </w:r>
          </w:p>
        </w:tc>
        <w:tc>
          <w:tcPr>
            <w:tcW w:type="dxa" w:w="2232"/>
          </w:tcPr>
          <w:p>
            <w:pPr>
              <w:spacing w:after="80" w:before="60"/>
            </w:pPr>
            <w:r>
              <w:rPr>
                <w:sz w:val="18"/>
              </w:rPr>
              <w:t>Follow Advanced appendix E to synchronize the maintained snapshot and runtime state.</w:t>
            </w:r>
          </w:p>
        </w:tc>
      </w:tr>
      <w:tr>
        <w:trPr>
          <w:cantSplit/>
        </w:trPr>
        <w:tc>
          <w:tcPr>
            <w:tcW w:type="dxa" w:w="1872"/>
          </w:tcPr>
          <w:p>
            <w:pPr>
              <w:spacing w:after="80" w:before="60"/>
            </w:pPr>
            <w:r>
              <w:rPr>
                <w:sz w:val="18"/>
              </w:rPr>
              <w:t>Private model ZIP download returns 404</w:t>
            </w:r>
          </w:p>
        </w:tc>
        <w:tc>
          <w:tcPr>
            <w:tcW w:type="dxa" w:w="4824"/>
          </w:tcPr>
          <w:p>
            <w:pPr>
              <w:spacing w:after="80" w:before="60"/>
            </w:pPr>
            <w:r>
              <w:rPr>
                <w:sz w:val="18"/>
              </w:rPr>
              <w:t>Anonymous installer request cannot access the private release</w:t>
            </w:r>
          </w:p>
        </w:tc>
        <w:tc>
          <w:tcPr>
            <w:tcW w:type="dxa" w:w="2232"/>
          </w:tcPr>
          <w:p>
            <w:pPr>
              <w:spacing w:after="80" w:before="60"/>
            </w:pPr>
            <w:r>
              <w:rPr>
                <w:sz w:val="18"/>
              </w:rPr>
              <w:t>Download it in an authorized GitHub browser session; place it beside README or use -ModelArchive.</w:t>
            </w:r>
          </w:p>
        </w:tc>
      </w:tr>
    </w:tbl>
    <w:p/>
    <w:p>
      <w:pPr>
        <w:pStyle w:val="Heading1"/>
      </w:pPr>
      <w:r>
        <w:t>21. Record and hand over the next version</w:t>
      </w:r>
    </w:p>
    <w:p>
      <w:r>
        <w:t>For each future run, retain the reviewed workbook and collection log, raw batch, cleaning reports, final CSV/checksum, exact config, model/run version, split outputs, report.json, packaged artifacts and review notes. Record who approved the labels and which model the client scripts select. Keep newly reserved independent evaluation data out of the training CSV.</w:t>
      </w:r>
    </w:p>
    <w:p>
      <w:r>
        <w:t>The shipped .gitignore intentionally excludes newly generated training CSVs, run folders, additional model directories, runtime DBs and downloaded ZIPs. Therefore git add . alone will not publish a later model/dataset. For a deliberate future handoff, review and explicitly include the selected source CSV/config/metadata, publish its large weights as a versioned release asset, and update active.json/download.json and the relevant ignore exceptions. A new release must have its own measured file sizes/checksums; do not copy the old values.</w:t>
      </w:r>
    </w:p>
    <w:p>
      <w:r>
        <w:t>Maintain evidence snapshot/index compatibility and review whether client feedback should be distributed before including an updated DB. Update README and this Word guide for the chosen version. The example commands in this guide prepare a workflow; they have not collected new real claims, trained a new model, deployed a replacement, or changed the supplied system automatically.</w:t>
      </w:r>
    </w:p>
    <w:p>
      <w:pPr>
        <w:pStyle w:val="Heading1"/>
      </w:pPr>
      <w:r>
        <w:t>Advanced appendices: optional automation scripts</w:t>
      </w:r>
    </w:p>
    <w:p>
      <w:r>
        <w:t>The main instructions above use ordinary terminal commands and Excel/editor steps. The blocks in these appendices are longer automation scripts for maintainers who prefer them. They are not additional mandatory steps after completing the equivalent main workflow.</w:t>
      </w:r>
    </w:p>
    <w:p>
      <w:r>
        <w:t>Some blocks are PowerShell scripts containing embedded Python code between @' and '@. Copy the entire block only when using that named automation workflow. Do not run a Python fragment directly as a PowerShell command. Stop if a script reports an error.</w:t>
      </w:r>
    </w:p>
    <w:p>
      <w:pPr>
        <w:pStyle w:val="Heading1"/>
      </w:pPr>
      <w:r>
        <w:t>Advanced appendix A. Convert a populated Excel workbook</w:t>
      </w:r>
    </w:p>
    <w:p>
      <w:r>
        <w:t>Alternative to Excel Save As. Save the populated claims workbook as data/raw/english_batch_v1.xlsx first. This exports only claims; it refuses to overwrite an existing CSV.</w:t>
      </w:r>
    </w:p>
    <w:p>
      <w:pPr>
        <w:spacing w:after="0" w:line="240" w:lineRule="auto"/>
      </w:pPr>
      <w:r>
        <w:rPr>
          <w:rFonts w:ascii="Consolas" w:hAnsi="Consolas"/>
          <w:sz w:val="15"/>
        </w:rPr>
        <w:t># Save your populated workbook at this path first.</w:t>
      </w:r>
    </w:p>
    <w:p>
      <w:pPr>
        <w:spacing w:after="0" w:line="240" w:lineRule="auto"/>
      </w:pPr>
      <w:r>
        <w:rPr>
          <w:rFonts w:ascii="Consolas" w:hAnsi="Consolas"/>
          <w:sz w:val="15"/>
        </w:rPr>
        <w:t>$workbookPath = 'data\raw\english_batch_v1.xlsx'</w:t>
      </w:r>
    </w:p>
    <w:p>
      <w:pPr>
        <w:spacing w:after="0" w:line="240" w:lineRule="auto"/>
      </w:pPr>
      <w:r>
        <w:rPr>
          <w:rFonts w:ascii="Consolas" w:hAnsi="Consolas"/>
          <w:sz w:val="15"/>
        </w:rPr>
        <w:t>$rawCsvPath = 'data\raw\english_batch_v1.csv'</w:t>
      </w:r>
    </w:p>
    <w:p>
      <w:pPr>
        <w:spacing w:after="0" w:line="240" w:lineRule="auto"/>
      </w:pPr>
      <w:r>
        <w:rPr>
          <w:rFonts w:ascii="Consolas" w:hAnsi="Consolas"/>
          <w:sz w:val="15"/>
        </w:rPr>
        <w:t>if (Test-Path -LiteralPath $rawCsvPath) {</w:t>
      </w:r>
    </w:p>
    <w:p>
      <w:pPr>
        <w:spacing w:after="0" w:line="240" w:lineRule="auto"/>
      </w:pPr>
      <w:r>
        <w:rPr>
          <w:rFonts w:ascii="Consolas" w:hAnsi="Consolas"/>
          <w:sz w:val="15"/>
        </w:rPr>
        <w:t xml:space="preserve">    throw 'The CSV already exists. Preserve it or choose a new batch version.'</w:t>
      </w:r>
    </w:p>
    <w:p>
      <w:pPr>
        <w:spacing w:after="0" w:line="240" w:lineRule="auto"/>
      </w:pPr>
      <w:r>
        <w:rPr>
          <w:rFonts w:ascii="Consolas" w:hAnsi="Consolas"/>
          <w:sz w:val="15"/>
        </w:rPr>
        <w:t>}</w:t>
      </w:r>
    </w:p>
    <w:p>
      <w:pPr>
        <w:spacing w:after="0" w:line="240" w:lineRule="auto"/>
      </w:pPr>
      <w:r>
        <w:rPr>
          <w:rFonts w:ascii="Consolas" w:hAnsi="Consolas"/>
          <w:sz w:val="15"/>
        </w:rPr>
        <w:t>@'</w:t>
      </w:r>
    </w:p>
    <w:p>
      <w:pPr>
        <w:spacing w:after="0" w:line="240" w:lineRule="auto"/>
      </w:pPr>
      <w:r>
        <w:rPr>
          <w:rFonts w:ascii="Consolas" w:hAnsi="Consolas"/>
          <w:sz w:val="15"/>
        </w:rPr>
        <w:t>from pathlib import Path</w:t>
      </w:r>
    </w:p>
    <w:p>
      <w:pPr>
        <w:spacing w:after="0" w:line="240" w:lineRule="auto"/>
      </w:pPr>
      <w:r>
        <w:rPr>
          <w:rFonts w:ascii="Consolas" w:hAnsi="Consolas"/>
          <w:sz w:val="15"/>
        </w:rPr>
        <w:t>import pandas as pd</w:t>
      </w:r>
    </w:p>
    <w:p>
      <w:pPr>
        <w:spacing w:after="0" w:line="240" w:lineRule="auto"/>
      </w:pPr>
      <w:r>
        <w:rPr>
          <w:rFonts w:ascii="Consolas" w:hAnsi="Consolas"/>
          <w:sz w:val="15"/>
        </w:rPr>
        <w:t>folder = Path('data/raw')</w:t>
      </w:r>
    </w:p>
    <w:p>
      <w:pPr>
        <w:spacing w:after="0" w:line="240" w:lineRule="auto"/>
      </w:pPr>
      <w:r>
        <w:rPr>
          <w:rFonts w:ascii="Consolas" w:hAnsi="Consolas"/>
          <w:sz w:val="15"/>
        </w:rPr>
        <w:t>workbook = folder / 'english_batch_v1.xlsx'</w:t>
      </w:r>
    </w:p>
    <w:p>
      <w:pPr>
        <w:spacing w:after="0" w:line="240" w:lineRule="auto"/>
      </w:pPr>
      <w:r>
        <w:rPr>
          <w:rFonts w:ascii="Consolas" w:hAnsi="Consolas"/>
          <w:sz w:val="15"/>
        </w:rPr>
        <w:t>output = folder / 'english_batch_v1.csv'</w:t>
      </w:r>
    </w:p>
    <w:p>
      <w:pPr>
        <w:spacing w:after="0" w:line="240" w:lineRule="auto"/>
      </w:pPr>
      <w:r>
        <w:rPr>
          <w:rFonts w:ascii="Consolas" w:hAnsi="Consolas"/>
          <w:sz w:val="15"/>
        </w:rPr>
        <w:t>if output.exists():</w:t>
      </w:r>
    </w:p>
    <w:p>
      <w:pPr>
        <w:spacing w:after="0" w:line="240" w:lineRule="auto"/>
      </w:pPr>
      <w:r>
        <w:rPr>
          <w:rFonts w:ascii="Consolas" w:hAnsi="Consolas"/>
          <w:sz w:val="15"/>
        </w:rPr>
        <w:t xml:space="preserve">    raise FileExistsError(output)</w:t>
      </w:r>
    </w:p>
    <w:p>
      <w:pPr>
        <w:spacing w:after="0" w:line="240" w:lineRule="auto"/>
      </w:pPr>
      <w:r>
        <w:rPr>
          <w:rFonts w:ascii="Consolas" w:hAnsi="Consolas"/>
          <w:sz w:val="15"/>
        </w:rPr>
        <w:t>df = pd.read_excel(workbook, sheet_name='claims', dtype=str)</w:t>
      </w:r>
    </w:p>
    <w:p>
      <w:pPr>
        <w:spacing w:after="0" w:line="240" w:lineRule="auto"/>
      </w:pPr>
      <w:r>
        <w:rPr>
          <w:rFonts w:ascii="Consolas" w:hAnsi="Consolas"/>
          <w:sz w:val="15"/>
        </w:rPr>
        <w:t>df.to_csv(output, index=False, encoding='utf-8')</w:t>
      </w:r>
    </w:p>
    <w:p>
      <w:pPr>
        <w:spacing w:after="0" w:line="240" w:lineRule="auto"/>
      </w:pPr>
      <w:r>
        <w:rPr>
          <w:rFonts w:ascii="Consolas" w:hAnsi="Consolas"/>
          <w:sz w:val="15"/>
        </w:rPr>
        <w:t>print(f'Exported {len(df)} rows to {output}')</w:t>
      </w:r>
    </w:p>
    <w:p>
      <w:pPr>
        <w:spacing w:after="0" w:line="240" w:lineRule="auto"/>
      </w:pPr>
      <w:r>
        <w:rPr>
          <w:rFonts w:ascii="Consolas" w:hAnsi="Consolas"/>
          <w:sz w:val="15"/>
        </w:rPr>
        <w:t>'@ | .\.venv\Scripts\python.exe -</w:t>
      </w:r>
    </w:p>
    <w:p>
      <w:pPr>
        <w:spacing w:after="0" w:line="240" w:lineRule="auto"/>
      </w:pPr>
      <w:r>
        <w:rPr>
          <w:rFonts w:ascii="Consolas" w:hAnsi="Consolas"/>
          <w:sz w:val="15"/>
        </w:rPr>
        <w:t>if ($LASTEXITCODE -ne 0) { throw 'Workbook export failed.' }</w:t>
      </w:r>
    </w:p>
    <w:p>
      <w:pPr>
        <w:pStyle w:val="Heading1"/>
      </w:pPr>
      <w:r>
        <w:t>Advanced appendix B. Merge CSV files automatically</w:t>
      </w:r>
    </w:p>
    <w:p>
      <w:r>
        <w:t>Alternative to combining rows in Excel. Run after cleaning the new batch and before the global-cleaning command in Section 14.2. It retains the union of columns and preserves both source files.</w:t>
      </w:r>
    </w:p>
    <w:p>
      <w:pPr>
        <w:spacing w:after="0" w:line="240" w:lineRule="auto"/>
      </w:pPr>
      <w:r>
        <w:rPr>
          <w:rFonts w:ascii="Consolas" w:hAnsi="Consolas"/>
          <w:sz w:val="15"/>
        </w:rPr>
        <w:t>@'</w:t>
      </w:r>
    </w:p>
    <w:p>
      <w:pPr>
        <w:spacing w:after="0" w:line="240" w:lineRule="auto"/>
      </w:pPr>
      <w:r>
        <w:rPr>
          <w:rFonts w:ascii="Consolas" w:hAnsi="Consolas"/>
          <w:sz w:val="15"/>
        </w:rPr>
        <w:t>from pathlib import Path</w:t>
      </w:r>
    </w:p>
    <w:p>
      <w:pPr>
        <w:spacing w:after="0" w:line="240" w:lineRule="auto"/>
      </w:pPr>
      <w:r>
        <w:rPr>
          <w:rFonts w:ascii="Consolas" w:hAnsi="Consolas"/>
          <w:sz w:val="15"/>
        </w:rPr>
        <w:t>import pandas as pd</w:t>
      </w:r>
    </w:p>
    <w:p>
      <w:pPr>
        <w:spacing w:after="0" w:line="240" w:lineRule="auto"/>
      </w:pPr>
      <w:r>
        <w:rPr>
          <w:rFonts w:ascii="Consolas" w:hAnsi="Consolas"/>
          <w:sz w:val="15"/>
        </w:rPr>
        <w:t>output = Path('data/training/english_v2_merged.csv')</w:t>
      </w:r>
    </w:p>
    <w:p>
      <w:pPr>
        <w:spacing w:after="0" w:line="240" w:lineRule="auto"/>
      </w:pPr>
      <w:r>
        <w:rPr>
          <w:rFonts w:ascii="Consolas" w:hAnsi="Consolas"/>
          <w:sz w:val="15"/>
        </w:rPr>
        <w:t>if output.exists():</w:t>
      </w:r>
    </w:p>
    <w:p>
      <w:pPr>
        <w:spacing w:after="0" w:line="240" w:lineRule="auto"/>
      </w:pPr>
      <w:r>
        <w:rPr>
          <w:rFonts w:ascii="Consolas" w:hAnsi="Consolas"/>
          <w:sz w:val="15"/>
        </w:rPr>
        <w:t xml:space="preserve">    raise FileExistsError(f'Choose a new version: {output}')</w:t>
      </w:r>
    </w:p>
    <w:p>
      <w:pPr>
        <w:spacing w:after="0" w:line="240" w:lineRule="auto"/>
      </w:pPr>
      <w:r>
        <w:rPr>
          <w:rFonts w:ascii="Consolas" w:hAnsi="Consolas"/>
          <w:sz w:val="15"/>
        </w:rPr>
        <w:t>base = pd.read_csv('data/training/pubhealth_v1.csv', dtype=str)</w:t>
      </w:r>
    </w:p>
    <w:p>
      <w:pPr>
        <w:spacing w:after="0" w:line="240" w:lineRule="auto"/>
      </w:pPr>
      <w:r>
        <w:rPr>
          <w:rFonts w:ascii="Consolas" w:hAnsi="Consolas"/>
          <w:sz w:val="15"/>
        </w:rPr>
        <w:t>new = pd.read_csv('data/training/english_batch_v1_clean.csv', dtype=str)</w:t>
      </w:r>
    </w:p>
    <w:p>
      <w:pPr>
        <w:spacing w:after="0" w:line="240" w:lineRule="auto"/>
      </w:pPr>
      <w:r>
        <w:rPr>
          <w:rFonts w:ascii="Consolas" w:hAnsi="Consolas"/>
          <w:sz w:val="15"/>
        </w:rPr>
        <w:t>merged = pd.concat([base, new], ignore_index=True, sort=False)</w:t>
      </w:r>
    </w:p>
    <w:p>
      <w:pPr>
        <w:spacing w:after="0" w:line="240" w:lineRule="auto"/>
      </w:pPr>
      <w:r>
        <w:rPr>
          <w:rFonts w:ascii="Consolas" w:hAnsi="Consolas"/>
          <w:sz w:val="15"/>
        </w:rPr>
        <w:t>merged.to_csv(output, index=False, encoding='utf-8')</w:t>
      </w:r>
    </w:p>
    <w:p>
      <w:pPr>
        <w:spacing w:after="0" w:line="240" w:lineRule="auto"/>
      </w:pPr>
      <w:r>
        <w:rPr>
          <w:rFonts w:ascii="Consolas" w:hAnsi="Consolas"/>
          <w:sz w:val="15"/>
        </w:rPr>
        <w:t>print(f'Base={len(base)}; new={len(new)}; merged={len(merged)}')</w:t>
      </w:r>
    </w:p>
    <w:p>
      <w:pPr>
        <w:spacing w:after="0" w:line="240" w:lineRule="auto"/>
      </w:pPr>
      <w:r>
        <w:rPr>
          <w:rFonts w:ascii="Consolas" w:hAnsi="Consolas"/>
          <w:sz w:val="15"/>
        </w:rPr>
        <w:t>'@ | .\.venv\Scripts\python.exe -</w:t>
      </w:r>
    </w:p>
    <w:p>
      <w:pPr>
        <w:spacing w:after="0" w:line="240" w:lineRule="auto"/>
      </w:pPr>
      <w:r>
        <w:rPr>
          <w:rFonts w:ascii="Consolas" w:hAnsi="Consolas"/>
          <w:sz w:val="15"/>
        </w:rPr>
        <w:t>if ($LASTEXITCODE -ne 0) { throw 'Dataset combination failed.' }</w:t>
      </w:r>
    </w:p>
    <w:p>
      <w:pPr>
        <w:pStyle w:val="Heading1"/>
      </w:pPr>
      <w:r>
        <w:t>Advanced appendix C. Create the config automatically</w:t>
      </w:r>
    </w:p>
    <w:p>
      <w:r>
        <w:t>Alternative to the copy/edit steps in Section 14.3. Only use this for the reviewed origins shown; change them deliberately for a different batch. Do not run it after already creating the same config filename.</w:t>
      </w:r>
    </w:p>
    <w:p>
      <w:pPr>
        <w:spacing w:after="0" w:line="240" w:lineRule="auto"/>
      </w:pPr>
      <w:r>
        <w:rPr>
          <w:rFonts w:ascii="Consolas" w:hAnsi="Consolas"/>
          <w:sz w:val="15"/>
        </w:rPr>
        <w:t>$newConfigPath = Join-Path (Get-Location) `</w:t>
      </w:r>
    </w:p>
    <w:p>
      <w:pPr>
        <w:spacing w:after="0" w:line="240" w:lineRule="auto"/>
      </w:pPr>
      <w:r>
        <w:rPr>
          <w:rFonts w:ascii="Consolas" w:hAnsi="Consolas"/>
          <w:sz w:val="15"/>
        </w:rPr>
        <w:t xml:space="preserve">    'training\configs\english_v2.json'</w:t>
      </w:r>
    </w:p>
    <w:p>
      <w:pPr>
        <w:spacing w:after="0" w:line="240" w:lineRule="auto"/>
      </w:pPr>
      <w:r>
        <w:rPr>
          <w:rFonts w:ascii="Consolas" w:hAnsi="Consolas"/>
          <w:sz w:val="15"/>
        </w:rPr>
        <w:t>if (Test-Path -LiteralPath $newConfigPath) {</w:t>
      </w:r>
    </w:p>
    <w:p>
      <w:pPr>
        <w:spacing w:after="0" w:line="240" w:lineRule="auto"/>
      </w:pPr>
      <w:r>
        <w:rPr>
          <w:rFonts w:ascii="Consolas" w:hAnsi="Consolas"/>
          <w:sz w:val="15"/>
        </w:rPr>
        <w:t xml:space="preserve">    throw 'This config version already exists. Review it or choose a new version.'</w:t>
      </w:r>
    </w:p>
    <w:p>
      <w:pPr>
        <w:spacing w:after="0" w:line="240" w:lineRule="auto"/>
      </w:pPr>
      <w:r>
        <w:rPr>
          <w:rFonts w:ascii="Consolas" w:hAnsi="Consolas"/>
          <w:sz w:val="15"/>
        </w:rPr>
        <w:t>}</w:t>
      </w:r>
    </w:p>
    <w:p>
      <w:pPr>
        <w:spacing w:after="0" w:line="240" w:lineRule="auto"/>
      </w:pPr>
      <w:r>
        <w:rPr>
          <w:rFonts w:ascii="Consolas" w:hAnsi="Consolas"/>
          <w:sz w:val="15"/>
        </w:rPr>
        <w:t>$continuationConfig = Get-Content 'training\configs\english_xlmr.json' `</w:t>
      </w:r>
    </w:p>
    <w:p>
      <w:pPr>
        <w:spacing w:after="0" w:line="240" w:lineRule="auto"/>
      </w:pPr>
      <w:r>
        <w:rPr>
          <w:rFonts w:ascii="Consolas" w:hAnsi="Consolas"/>
          <w:sz w:val="15"/>
        </w:rPr>
        <w:t xml:space="preserve">    -Raw | ConvertFrom-Json</w:t>
      </w:r>
    </w:p>
    <w:p>
      <w:pPr>
        <w:spacing w:after="0" w:line="240" w:lineRule="auto"/>
      </w:pPr>
      <w:r>
        <w:rPr>
          <w:rFonts w:ascii="Consolas" w:hAnsi="Consolas"/>
          <w:sz w:val="15"/>
        </w:rPr>
        <w:t>$continuationConfig.language_by_origin = [ordered]@{</w:t>
      </w:r>
    </w:p>
    <w:p>
      <w:pPr>
        <w:spacing w:after="0" w:line="240" w:lineRule="auto"/>
      </w:pPr>
      <w:r>
        <w:rPr>
          <w:rFonts w:ascii="Consolas" w:hAnsi="Consolas"/>
          <w:sz w:val="15"/>
        </w:rPr>
        <w:t xml:space="preserve">    'data/raw/pubhealth' = 'en'</w:t>
      </w:r>
    </w:p>
    <w:p>
      <w:pPr>
        <w:spacing w:after="0" w:line="240" w:lineRule="auto"/>
      </w:pPr>
      <w:r>
        <w:rPr>
          <w:rFonts w:ascii="Consolas" w:hAnsi="Consolas"/>
          <w:sz w:val="15"/>
        </w:rPr>
        <w:t xml:space="preserve">    'client/english/batch_v1' = 'en'</w:t>
      </w:r>
    </w:p>
    <w:p>
      <w:pPr>
        <w:spacing w:after="0" w:line="240" w:lineRule="auto"/>
      </w:pPr>
      <w:r>
        <w:rPr>
          <w:rFonts w:ascii="Consolas" w:hAnsi="Consolas"/>
          <w:sz w:val="15"/>
        </w:rPr>
        <w:t>}</w:t>
      </w:r>
    </w:p>
    <w:p>
      <w:pPr>
        <w:spacing w:after="0" w:line="240" w:lineRule="auto"/>
      </w:pPr>
      <w:r>
        <w:rPr>
          <w:rFonts w:ascii="Consolas" w:hAnsi="Consolas"/>
          <w:sz w:val="15"/>
        </w:rPr>
        <w:t>$continuationConfig.split.group_column = 'group'</w:t>
      </w:r>
    </w:p>
    <w:p>
      <w:pPr>
        <w:spacing w:after="0" w:line="240" w:lineRule="auto"/>
      </w:pPr>
      <w:r>
        <w:rPr>
          <w:rFonts w:ascii="Consolas" w:hAnsi="Consolas"/>
          <w:sz w:val="15"/>
        </w:rPr>
        <w:t>$configJson = $continuationConfig | ConvertTo-Json -Depth 12</w:t>
      </w:r>
    </w:p>
    <w:p>
      <w:pPr>
        <w:spacing w:after="0" w:line="240" w:lineRule="auto"/>
      </w:pPr>
      <w:r>
        <w:rPr>
          <w:rFonts w:ascii="Consolas" w:hAnsi="Consolas"/>
          <w:sz w:val="15"/>
        </w:rPr>
        <w:t>[System.IO.File]::WriteAllText(</w:t>
      </w:r>
    </w:p>
    <w:p>
      <w:pPr>
        <w:spacing w:after="0" w:line="240" w:lineRule="auto"/>
      </w:pPr>
      <w:r>
        <w:rPr>
          <w:rFonts w:ascii="Consolas" w:hAnsi="Consolas"/>
          <w:sz w:val="15"/>
        </w:rPr>
        <w:t xml:space="preserve">    $newConfigPath, $configJson, [System.Text.UTF8Encoding]::new($false)</w:t>
      </w:r>
    </w:p>
    <w:p>
      <w:pPr>
        <w:spacing w:after="0" w:line="240" w:lineRule="auto"/>
      </w:pPr>
      <w:r>
        <w:rPr>
          <w:rFonts w:ascii="Consolas" w:hAnsi="Consolas"/>
          <w:sz w:val="15"/>
        </w:rPr>
        <w:t>)</w:t>
      </w:r>
    </w:p>
    <w:p>
      <w:pPr>
        <w:pStyle w:val="Heading1"/>
      </w:pPr>
      <w:r>
        <w:t>Advanced appendix D. Check data without training</w:t>
      </w:r>
    </w:p>
    <w:p>
      <w:r>
        <w:t>Optional technical preflight after the combined CSV and new config are ready. It exercises the actual loader, language/origin guard and group splitter without loading or training XLM-RoBERTa.</w:t>
      </w:r>
    </w:p>
    <w:p>
      <w:pPr>
        <w:spacing w:after="0" w:line="240" w:lineRule="auto"/>
      </w:pPr>
      <w:r>
        <w:rPr>
          <w:rFonts w:ascii="Consolas" w:hAnsi="Consolas"/>
          <w:sz w:val="15"/>
        </w:rPr>
        <w:t>@'</w:t>
      </w:r>
    </w:p>
    <w:p>
      <w:pPr>
        <w:spacing w:after="0" w:line="240" w:lineRule="auto"/>
      </w:pPr>
      <w:r>
        <w:rPr>
          <w:rFonts w:ascii="Consolas" w:hAnsi="Consolas"/>
          <w:sz w:val="15"/>
        </w:rPr>
        <w:t>import json</w:t>
      </w:r>
    </w:p>
    <w:p>
      <w:pPr>
        <w:spacing w:after="0" w:line="240" w:lineRule="auto"/>
      </w:pPr>
      <w:r>
        <w:rPr>
          <w:rFonts w:ascii="Consolas" w:hAnsi="Consolas"/>
          <w:sz w:val="15"/>
        </w:rPr>
        <w:t>from pathlib import Path</w:t>
      </w:r>
    </w:p>
    <w:p>
      <w:pPr>
        <w:spacing w:after="0" w:line="240" w:lineRule="auto"/>
      </w:pPr>
      <w:r>
        <w:rPr>
          <w:rFonts w:ascii="Consolas" w:hAnsi="Consolas"/>
          <w:sz w:val="15"/>
        </w:rPr>
        <w:t>from training.run import load_dataset, validate_language</w:t>
      </w:r>
    </w:p>
    <w:p>
      <w:pPr>
        <w:spacing w:after="0" w:line="240" w:lineRule="auto"/>
      </w:pPr>
      <w:r>
        <w:rPr>
          <w:rFonts w:ascii="Consolas" w:hAnsi="Consolas"/>
          <w:sz w:val="15"/>
        </w:rPr>
        <w:t>from training.split import split_dataset</w:t>
      </w:r>
    </w:p>
    <w:p>
      <w:pPr>
        <w:spacing w:after="0" w:line="240" w:lineRule="auto"/>
      </w:pPr>
      <w:r>
        <w:rPr>
          <w:rFonts w:ascii="Consolas" w:hAnsi="Consolas"/>
          <w:sz w:val="15"/>
        </w:rPr>
        <w:t>dataset = Path('data/training/english_v2.csv')</w:t>
      </w:r>
    </w:p>
    <w:p>
      <w:pPr>
        <w:spacing w:after="0" w:line="240" w:lineRule="auto"/>
      </w:pPr>
      <w:r>
        <w:rPr>
          <w:rFonts w:ascii="Consolas" w:hAnsi="Consolas"/>
          <w:sz w:val="15"/>
        </w:rPr>
        <w:t>config = json.loads(Path('training/configs/english_v2.json').read_text())</w:t>
      </w:r>
    </w:p>
    <w:p>
      <w:pPr>
        <w:spacing w:after="0" w:line="240" w:lineRule="auto"/>
      </w:pPr>
      <w:r>
        <w:rPr>
          <w:rFonts w:ascii="Consolas" w:hAnsi="Consolas"/>
          <w:sz w:val="15"/>
        </w:rPr>
        <w:t>df = load_dataset(dataset)</w:t>
      </w:r>
    </w:p>
    <w:p>
      <w:pPr>
        <w:spacing w:after="0" w:line="240" w:lineRule="auto"/>
      </w:pPr>
      <w:r>
        <w:rPr>
          <w:rFonts w:ascii="Consolas" w:hAnsi="Consolas"/>
          <w:sz w:val="15"/>
        </w:rPr>
        <w:t>validate_language(df, config)</w:t>
      </w:r>
    </w:p>
    <w:p>
      <w:pPr>
        <w:spacing w:after="0" w:line="240" w:lineRule="auto"/>
      </w:pPr>
      <w:r>
        <w:rPr>
          <w:rFonts w:ascii="Consolas" w:hAnsi="Consolas"/>
          <w:sz w:val="15"/>
        </w:rPr>
        <w:t>assert len(df) &gt; 0, 'The dataset is empty'</w:t>
      </w:r>
    </w:p>
    <w:p>
      <w:pPr>
        <w:spacing w:after="0" w:line="240" w:lineRule="auto"/>
      </w:pPr>
      <w:r>
        <w:rPr>
          <w:rFonts w:ascii="Consolas" w:hAnsi="Consolas"/>
          <w:sz w:val="15"/>
        </w:rPr>
        <w:t>assert set(df['label']) == {'Reliable', 'Misinformation'}, 'Need both classes'</w:t>
      </w:r>
    </w:p>
    <w:p>
      <w:pPr>
        <w:spacing w:after="0" w:line="240" w:lineRule="auto"/>
      </w:pPr>
      <w:r>
        <w:rPr>
          <w:rFonts w:ascii="Consolas" w:hAnsi="Consolas"/>
          <w:sz w:val="15"/>
        </w:rPr>
        <w:t>for column in ('source', 'origin', 'group'):</w:t>
      </w:r>
    </w:p>
    <w:p>
      <w:pPr>
        <w:spacing w:after="0" w:line="240" w:lineRule="auto"/>
      </w:pPr>
      <w:r>
        <w:rPr>
          <w:rFonts w:ascii="Consolas" w:hAnsi="Consolas"/>
          <w:sz w:val="15"/>
        </w:rPr>
        <w:t xml:space="preserve">    assert column in df, f'Missing column: {column}'</w:t>
      </w:r>
    </w:p>
    <w:p>
      <w:pPr>
        <w:spacing w:after="0" w:line="240" w:lineRule="auto"/>
      </w:pPr>
      <w:r>
        <w:rPr>
          <w:rFonts w:ascii="Consolas" w:hAnsi="Consolas"/>
          <w:sz w:val="15"/>
        </w:rPr>
        <w:t xml:space="preserve">    assert df[column].notna().all(), f'Blank {column} values'</w:t>
      </w:r>
    </w:p>
    <w:p>
      <w:pPr>
        <w:spacing w:after="0" w:line="240" w:lineRule="auto"/>
      </w:pPr>
      <w:r>
        <w:rPr>
          <w:rFonts w:ascii="Consolas" w:hAnsi="Consolas"/>
          <w:sz w:val="15"/>
        </w:rPr>
        <w:t xml:space="preserve">    assert df[column].astype(str).str.strip().ne('').all(), column</w:t>
      </w:r>
    </w:p>
    <w:p>
      <w:pPr>
        <w:spacing w:after="0" w:line="240" w:lineRule="auto"/>
      </w:pPr>
      <w:r>
        <w:rPr>
          <w:rFonts w:ascii="Consolas" w:hAnsi="Consolas"/>
          <w:sz w:val="15"/>
        </w:rPr>
        <w:t>parts = split_dataset(df, config['split'], config['seed'], 'group')</w:t>
      </w:r>
    </w:p>
    <w:p>
      <w:pPr>
        <w:spacing w:after="0" w:line="240" w:lineRule="auto"/>
      </w:pPr>
      <w:r>
        <w:rPr>
          <w:rFonts w:ascii="Consolas" w:hAnsi="Consolas"/>
          <w:sz w:val="15"/>
        </w:rPr>
        <w:t>print('Total:', len(df))</w:t>
      </w:r>
    </w:p>
    <w:p>
      <w:pPr>
        <w:spacing w:after="0" w:line="240" w:lineRule="auto"/>
      </w:pPr>
      <w:r>
        <w:rPr>
          <w:rFonts w:ascii="Consolas" w:hAnsi="Consolas"/>
          <w:sz w:val="15"/>
        </w:rPr>
        <w:t>print('Labels:', df['label'].value_counts().to_dict())</w:t>
      </w:r>
    </w:p>
    <w:p>
      <w:pPr>
        <w:spacing w:after="0" w:line="240" w:lineRule="auto"/>
      </w:pPr>
      <w:r>
        <w:rPr>
          <w:rFonts w:ascii="Consolas" w:hAnsi="Consolas"/>
          <w:sz w:val="15"/>
        </w:rPr>
        <w:t>print('Origins:', df['origin'].value_counts().to_dict())</w:t>
      </w:r>
    </w:p>
    <w:p>
      <w:pPr>
        <w:spacing w:after="0" w:line="240" w:lineRule="auto"/>
      </w:pPr>
      <w:r>
        <w:rPr>
          <w:rFonts w:ascii="Consolas" w:hAnsi="Consolas"/>
          <w:sz w:val="15"/>
        </w:rPr>
        <w:t>for name, part in parts.items():</w:t>
      </w:r>
    </w:p>
    <w:p>
      <w:pPr>
        <w:spacing w:after="0" w:line="240" w:lineRule="auto"/>
      </w:pPr>
      <w:r>
        <w:rPr>
          <w:rFonts w:ascii="Consolas" w:hAnsi="Consolas"/>
          <w:sz w:val="15"/>
        </w:rPr>
        <w:t xml:space="preserve">    print(name, len(part), part['label'].value_counts().to_dict())</w:t>
      </w:r>
    </w:p>
    <w:p>
      <w:pPr>
        <w:spacing w:after="0" w:line="240" w:lineRule="auto"/>
      </w:pPr>
      <w:r>
        <w:rPr>
          <w:rFonts w:ascii="Consolas" w:hAnsi="Consolas"/>
          <w:sz w:val="15"/>
        </w:rPr>
        <w:t>'@ | .\.venv\Scripts\python.exe -</w:t>
      </w:r>
    </w:p>
    <w:p>
      <w:pPr>
        <w:spacing w:after="0" w:line="240" w:lineRule="auto"/>
      </w:pPr>
      <w:r>
        <w:rPr>
          <w:rFonts w:ascii="Consolas" w:hAnsi="Consolas"/>
          <w:sz w:val="15"/>
        </w:rPr>
        <w:t>if ($LASTEXITCODE -ne 0) { throw 'Preflight failed. Fix the data before training.' }</w:t>
      </w:r>
    </w:p>
    <w:p>
      <w:pPr>
        <w:pStyle w:val="Heading1"/>
      </w:pPr>
      <w:r>
        <w:t>Advanced appendix E. Full evidence maintenance</w:t>
      </w:r>
    </w:p>
    <w:p>
      <w:r>
        <w:t>Evidence is the text that the running system retrieves to support or contradict claims. A label in the training CSV does not add anything to the evidence repository.</w:t>
      </w:r>
    </w:p>
    <w:p>
      <w:r>
        <w:t>Prepare a separate CSV UTF-8 with required columns source, url and text. Here text is a sourced evidence passage/article content, not necessarily a short labeled claim. Optional columns are title, publication_date, topic, normalized_claim and license. The training template and evidence-import CSV have different schemas.</w:t>
      </w:r>
    </w:p>
    <w:p>
      <w:r>
        <w:t>With the backend and other DB writers stopped, back up the source and runtime DBs and the two data/index/ files before this maintenance session. Confirm the runtime DB was already created by setup. Set the runtime DB explicitly:</w:t>
      </w:r>
    </w:p>
    <w:p>
      <w:pPr>
        <w:spacing w:after="0" w:line="240" w:lineRule="auto"/>
      </w:pPr>
      <w:r>
        <w:rPr>
          <w:rFonts w:ascii="Consolas" w:hAnsi="Consolas"/>
          <w:sz w:val="15"/>
        </w:rPr>
        <w:t>$env:INFOSURE_DB = Join-Path (Get-Location) 'data\runtime\infosure.db'</w:t>
      </w:r>
    </w:p>
    <w:p>
      <w:pPr>
        <w:spacing w:after="0" w:line="240" w:lineRule="auto"/>
      </w:pPr>
      <w:r>
        <w:rPr>
          <w:rFonts w:ascii="Consolas" w:hAnsi="Consolas"/>
          <w:sz w:val="15"/>
        </w:rPr>
        <w:t>if (-not (Test-Path -LiteralPath $env:INFOSURE_DB)) {</w:t>
      </w:r>
    </w:p>
    <w:p>
      <w:pPr>
        <w:spacing w:after="0" w:line="240" w:lineRule="auto"/>
      </w:pPr>
      <w:r>
        <w:rPr>
          <w:rFonts w:ascii="Consolas" w:hAnsi="Consolas"/>
          <w:sz w:val="15"/>
        </w:rPr>
        <w:t xml:space="preserve">    throw 'Run setup-demo.ps1 to prepare the runtime database first.'</w:t>
      </w:r>
    </w:p>
    <w:p>
      <w:pPr>
        <w:spacing w:after="0" w:line="240" w:lineRule="auto"/>
      </w:pPr>
      <w:r>
        <w:rPr>
          <w:rFonts w:ascii="Consolas" w:hAnsi="Consolas"/>
          <w:sz w:val="15"/>
        </w:rPr>
        <w:t>}</w:t>
      </w:r>
    </w:p>
    <w:p>
      <w:pPr>
        <w:spacing w:after="0" w:line="240" w:lineRule="auto"/>
      </w:pPr>
      <w:r>
        <w:rPr>
          <w:rFonts w:ascii="Consolas" w:hAnsi="Consolas"/>
          <w:sz w:val="15"/>
        </w:rPr>
        <w:t>.\.venv\Scripts\python.exe -m backend.app.ingest 'data/raw/client_evidence_v1.csv'</w:t>
      </w:r>
    </w:p>
    <w:p>
      <w:pPr>
        <w:spacing w:after="0" w:line="240" w:lineRule="auto"/>
      </w:pPr>
      <w:r>
        <w:rPr>
          <w:rFonts w:ascii="Consolas" w:hAnsi="Consolas"/>
          <w:sz w:val="15"/>
        </w:rPr>
        <w:t>if ($LASTEXITCODE -ne 0) { throw 'Evidence import failed.' }</w:t>
      </w:r>
    </w:p>
    <w:p>
      <w:pPr>
        <w:spacing w:after="0" w:line="240" w:lineRule="auto"/>
      </w:pPr>
      <w:r>
        <w:rPr>
          <w:rFonts w:ascii="Consolas" w:hAnsi="Consolas"/>
          <w:sz w:val="15"/>
        </w:rPr>
        <w:t>.\.venv\Scripts\python.exe -m backend.app.review evidence list --status Pending --limit 20</w:t>
      </w:r>
    </w:p>
    <w:p>
      <w:pPr>
        <w:spacing w:after="0" w:line="240" w:lineRule="auto"/>
      </w:pPr>
      <w:r>
        <w:rPr>
          <w:rFonts w:ascii="Consolas" w:hAnsi="Consolas"/>
          <w:sz w:val="15"/>
        </w:rPr>
        <w:t>.\.venv\Scripts\python.exe -m backend.app.review evidence review `</w:t>
      </w:r>
    </w:p>
    <w:p>
      <w:pPr>
        <w:spacing w:after="0" w:line="240" w:lineRule="auto"/>
      </w:pPr>
      <w:r>
        <w:rPr>
          <w:rFonts w:ascii="Consolas" w:hAnsi="Consolas"/>
          <w:sz w:val="15"/>
        </w:rPr>
        <w:t xml:space="preserve">    --reviewer 'Client Reviewer' --limit 20</w:t>
      </w:r>
    </w:p>
    <w:p>
      <w:r>
        <w:t>During the interactive review, inspect the source and passage before choosing a status. Imported rows start Pending and are not retrievable until Validated. The review command normally rebuilds the index. Check it or rebuild explicitly if needed:</w:t>
      </w:r>
    </w:p>
    <w:p>
      <w:pPr>
        <w:spacing w:after="0" w:line="240" w:lineRule="auto"/>
      </w:pPr>
      <w:r>
        <w:rPr>
          <w:rFonts w:ascii="Consolas" w:hAnsi="Consolas"/>
          <w:sz w:val="15"/>
        </w:rPr>
        <w:t>.\.venv\Scripts\python.exe -m backend.app.review evidence stats</w:t>
      </w:r>
    </w:p>
    <w:p>
      <w:pPr>
        <w:spacing w:after="0" w:line="240" w:lineRule="auto"/>
      </w:pPr>
      <w:r>
        <w:rPr>
          <w:rFonts w:ascii="Consolas" w:hAnsi="Consolas"/>
          <w:sz w:val="15"/>
        </w:rPr>
        <w:t>.\.venv\Scripts\python.exe -m backend.app.review index status</w:t>
      </w:r>
    </w:p>
    <w:p>
      <w:pPr>
        <w:spacing w:after="0" w:line="240" w:lineRule="auto"/>
      </w:pPr>
      <w:r>
        <w:rPr>
          <w:rFonts w:ascii="Consolas" w:hAnsi="Consolas"/>
          <w:sz w:val="15"/>
        </w:rPr>
        <w:t>.\.venv\Scripts\python.exe -m backend.app.review index build</w:t>
      </w:r>
    </w:p>
    <w:p>
      <w:pPr>
        <w:spacing w:after="0" w:line="240" w:lineRule="auto"/>
      </w:pPr>
      <w:r>
        <w:rPr>
          <w:rFonts w:ascii="Consolas" w:hAnsi="Consolas"/>
          <w:sz w:val="15"/>
        </w:rPr>
        <w:t>if ($LASTEXITCODE -ne 0) { throw 'Evidence index rebuild failed.' }</w:t>
      </w:r>
    </w:p>
    <w:p>
      <w:r>
        <w:t>Important current handoff behavior: source and runtime databases share data/index/, and handoff preparation checks that index against both databases. After changing runtime evidence and rebuilding its index, the shipped source snapshot must be refreshed to the same evidence state before the next normal start. Otherwise startup can reject the index as stale for the older source snapshot.</w:t>
      </w:r>
    </w:p>
    <w:p>
      <w:r>
        <w:t>After backing up both DBs and stopping all writers, the following SQLite backup refreshes the entire client source snapshot from the maintained runtime DB. It copies all tables, including client feedback and model registrations, not only evidence:</w:t>
      </w:r>
    </w:p>
    <w:p>
      <w:pPr>
        <w:spacing w:after="0" w:line="240" w:lineRule="auto"/>
      </w:pPr>
      <w:r>
        <w:rPr>
          <w:rFonts w:ascii="Consolas" w:hAnsi="Consolas"/>
          <w:sz w:val="15"/>
        </w:rPr>
        <w:t>@'</w:t>
      </w:r>
    </w:p>
    <w:p>
      <w:pPr>
        <w:spacing w:after="0" w:line="240" w:lineRule="auto"/>
      </w:pPr>
      <w:r>
        <w:rPr>
          <w:rFonts w:ascii="Consolas" w:hAnsi="Consolas"/>
          <w:sz w:val="15"/>
        </w:rPr>
        <w:t>import sqlite3</w:t>
      </w:r>
    </w:p>
    <w:p>
      <w:pPr>
        <w:spacing w:after="0" w:line="240" w:lineRule="auto"/>
      </w:pPr>
      <w:r>
        <w:rPr>
          <w:rFonts w:ascii="Consolas" w:hAnsi="Consolas"/>
          <w:sz w:val="15"/>
        </w:rPr>
        <w:t>from contextlib import closing</w:t>
      </w:r>
    </w:p>
    <w:p>
      <w:pPr>
        <w:spacing w:after="0" w:line="240" w:lineRule="auto"/>
      </w:pPr>
      <w:r>
        <w:rPr>
          <w:rFonts w:ascii="Consolas" w:hAnsi="Consolas"/>
          <w:sz w:val="15"/>
        </w:rPr>
        <w:t>from pathlib import Path</w:t>
      </w:r>
    </w:p>
    <w:p>
      <w:pPr>
        <w:spacing w:after="0" w:line="240" w:lineRule="auto"/>
      </w:pPr>
      <w:r>
        <w:rPr>
          <w:rFonts w:ascii="Consolas" w:hAnsi="Consolas"/>
          <w:sz w:val="15"/>
        </w:rPr>
        <w:t>runtime = Path('data/runtime/infosure.db')</w:t>
      </w:r>
    </w:p>
    <w:p>
      <w:pPr>
        <w:spacing w:after="0" w:line="240" w:lineRule="auto"/>
      </w:pPr>
      <w:r>
        <w:rPr>
          <w:rFonts w:ascii="Consolas" w:hAnsi="Consolas"/>
          <w:sz w:val="15"/>
        </w:rPr>
        <w:t>snapshot = Path('data/infosure.db')</w:t>
      </w:r>
    </w:p>
    <w:p>
      <w:pPr>
        <w:spacing w:after="0" w:line="240" w:lineRule="auto"/>
      </w:pPr>
      <w:r>
        <w:rPr>
          <w:rFonts w:ascii="Consolas" w:hAnsi="Consolas"/>
          <w:sz w:val="15"/>
        </w:rPr>
        <w:t>if not runtime.is_file() or not snapshot.is_file():</w:t>
      </w:r>
    </w:p>
    <w:p>
      <w:pPr>
        <w:spacing w:after="0" w:line="240" w:lineRule="auto"/>
      </w:pPr>
      <w:r>
        <w:rPr>
          <w:rFonts w:ascii="Consolas" w:hAnsi="Consolas"/>
          <w:sz w:val="15"/>
        </w:rPr>
        <w:t xml:space="preserve">    raise FileNotFoundError('Both prepared client databases must exist')</w:t>
      </w:r>
    </w:p>
    <w:p>
      <w:pPr>
        <w:spacing w:after="0" w:line="240" w:lineRule="auto"/>
      </w:pPr>
      <w:r>
        <w:rPr>
          <w:rFonts w:ascii="Consolas" w:hAnsi="Consolas"/>
          <w:sz w:val="15"/>
        </w:rPr>
        <w:t>if runtime.resolve() == snapshot.resolve():</w:t>
      </w:r>
    </w:p>
    <w:p>
      <w:pPr>
        <w:spacing w:after="0" w:line="240" w:lineRule="auto"/>
      </w:pPr>
      <w:r>
        <w:rPr>
          <w:rFonts w:ascii="Consolas" w:hAnsi="Consolas"/>
          <w:sz w:val="15"/>
        </w:rPr>
        <w:t xml:space="preserve">    raise ValueError('Runtime and snapshot must be different paths')</w:t>
      </w:r>
    </w:p>
    <w:p>
      <w:pPr>
        <w:spacing w:after="0" w:line="240" w:lineRule="auto"/>
      </w:pPr>
      <w:r>
        <w:rPr>
          <w:rFonts w:ascii="Consolas" w:hAnsi="Consolas"/>
          <w:sz w:val="15"/>
        </w:rPr>
        <w:t>with closing(sqlite3.connect(runtime.resolve().as_uri() + '?mode=ro', uri=True)) as src:</w:t>
      </w:r>
    </w:p>
    <w:p>
      <w:pPr>
        <w:spacing w:after="0" w:line="240" w:lineRule="auto"/>
      </w:pPr>
      <w:r>
        <w:rPr>
          <w:rFonts w:ascii="Consolas" w:hAnsi="Consolas"/>
          <w:sz w:val="15"/>
        </w:rPr>
        <w:t xml:space="preserve">    assert src.execute('PRAGMA integrity_check').fetchone()[0] == 'ok'</w:t>
      </w:r>
    </w:p>
    <w:p>
      <w:pPr>
        <w:spacing w:after="0" w:line="240" w:lineRule="auto"/>
      </w:pPr>
      <w:r>
        <w:rPr>
          <w:rFonts w:ascii="Consolas" w:hAnsi="Consolas"/>
          <w:sz w:val="15"/>
        </w:rPr>
        <w:t xml:space="preserve">    with closing(sqlite3.connect(snapshot.resolve().as_uri() + '?mode=ro', uri=True)) as old:</w:t>
      </w:r>
    </w:p>
    <w:p>
      <w:pPr>
        <w:spacing w:after="0" w:line="240" w:lineRule="auto"/>
      </w:pPr>
      <w:r>
        <w:rPr>
          <w:rFonts w:ascii="Consolas" w:hAnsi="Consolas"/>
          <w:sz w:val="15"/>
        </w:rPr>
        <w:t xml:space="preserve">        for table, column in (</w:t>
      </w:r>
    </w:p>
    <w:p>
      <w:pPr>
        <w:spacing w:after="0" w:line="240" w:lineRule="auto"/>
      </w:pPr>
      <w:r>
        <w:rPr>
          <w:rFonts w:ascii="Consolas" w:hAnsi="Consolas"/>
          <w:sz w:val="15"/>
        </w:rPr>
        <w:t xml:space="preserve">            ('model_versions', 'model_version'),</w:t>
      </w:r>
    </w:p>
    <w:p>
      <w:pPr>
        <w:spacing w:after="0" w:line="240" w:lineRule="auto"/>
      </w:pPr>
      <w:r>
        <w:rPr>
          <w:rFonts w:ascii="Consolas" w:hAnsi="Consolas"/>
          <w:sz w:val="15"/>
        </w:rPr>
        <w:t xml:space="preserve">            ('dataset_versions', 'dataset_version'),</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previous = {r[0] for r in old.execute(f'SELECT {column} FROM {table}')}</w:t>
      </w:r>
    </w:p>
    <w:p>
      <w:pPr>
        <w:spacing w:after="0" w:line="240" w:lineRule="auto"/>
      </w:pPr>
      <w:r>
        <w:rPr>
          <w:rFonts w:ascii="Consolas" w:hAnsi="Consolas"/>
          <w:sz w:val="15"/>
        </w:rPr>
        <w:t xml:space="preserve">            current = {r[0] for r in src.execute(f'SELECT {column} FROM {table}')}</w:t>
      </w:r>
    </w:p>
    <w:p>
      <w:pPr>
        <w:spacing w:after="0" w:line="240" w:lineRule="auto"/>
      </w:pPr>
      <w:r>
        <w:rPr>
          <w:rFonts w:ascii="Consolas" w:hAnsi="Consolas"/>
          <w:sz w:val="15"/>
        </w:rPr>
        <w:t xml:space="preserve">            if not previous &lt;= current:</w:t>
      </w:r>
    </w:p>
    <w:p>
      <w:pPr>
        <w:spacing w:after="0" w:line="240" w:lineRule="auto"/>
      </w:pPr>
      <w:r>
        <w:rPr>
          <w:rFonts w:ascii="Consolas" w:hAnsi="Consolas"/>
          <w:sz w:val="15"/>
        </w:rPr>
        <w:t xml:space="preserve">                raise ValueError(f'Reconcile source-only {table} before refresh')</w:t>
      </w:r>
    </w:p>
    <w:p>
      <w:pPr>
        <w:spacing w:after="0" w:line="240" w:lineRule="auto"/>
      </w:pPr>
      <w:r>
        <w:rPr>
          <w:rFonts w:ascii="Consolas" w:hAnsi="Consolas"/>
          <w:sz w:val="15"/>
        </w:rPr>
        <w:t xml:space="preserve">    with closing(sqlite3.connect(snapshot)) as dst:</w:t>
      </w:r>
    </w:p>
    <w:p>
      <w:pPr>
        <w:spacing w:after="0" w:line="240" w:lineRule="auto"/>
      </w:pPr>
      <w:r>
        <w:rPr>
          <w:rFonts w:ascii="Consolas" w:hAnsi="Consolas"/>
          <w:sz w:val="15"/>
        </w:rPr>
        <w:t xml:space="preserve">        src.backup(dst)</w:t>
      </w:r>
    </w:p>
    <w:p>
      <w:pPr>
        <w:spacing w:after="0" w:line="240" w:lineRule="auto"/>
      </w:pPr>
      <w:r>
        <w:rPr>
          <w:rFonts w:ascii="Consolas" w:hAnsi="Consolas"/>
          <w:sz w:val="15"/>
        </w:rPr>
        <w:t xml:space="preserve">        assert dst.execute('PRAGMA integrity_check').fetchone()[0] == 'ok'</w:t>
      </w:r>
    </w:p>
    <w:p>
      <w:pPr>
        <w:spacing w:after="0" w:line="240" w:lineRule="auto"/>
      </w:pPr>
      <w:r>
        <w:rPr>
          <w:rFonts w:ascii="Consolas" w:hAnsi="Consolas"/>
          <w:sz w:val="15"/>
        </w:rPr>
        <w:t>print('Refreshed client snapshot from maintained runtime database')</w:t>
      </w:r>
    </w:p>
    <w:p>
      <w:pPr>
        <w:spacing w:after="0" w:line="240" w:lineRule="auto"/>
      </w:pPr>
      <w:r>
        <w:rPr>
          <w:rFonts w:ascii="Consolas" w:hAnsi="Consolas"/>
          <w:sz w:val="15"/>
        </w:rPr>
        <w:t>'@ | .\.venv\Scripts\python.exe -</w:t>
      </w:r>
    </w:p>
    <w:p>
      <w:pPr>
        <w:spacing w:after="0" w:line="240" w:lineRule="auto"/>
      </w:pPr>
      <w:r>
        <w:rPr>
          <w:rFonts w:ascii="Consolas" w:hAnsi="Consolas"/>
          <w:sz w:val="15"/>
        </w:rPr>
        <w:t>if ($LASTEXITCODE -ne 0) { throw 'Snapshot refresh failed.' }</w:t>
      </w:r>
    </w:p>
    <w:p>
      <w:r>
        <w:t>If you have newly trained models registered only in the source DB, first prepare each intended version into the runtime DB while the old evidence/index still match, or preserve and reconcile those registrations before this whole-DB refresh. The snapshot refresh replaces the source DB contents with the runtime DB contents. Review the refreshed snapshot before committing it because it now includes client feedback. Restart using start-demo.ps1 after the databases and index agree.</w:t>
      </w:r>
    </w:p>
    <w:p>
      <w:pPr>
        <w:pStyle w:val="Heading1"/>
      </w:pPr>
      <w:r>
        <w:t>Advanced appendix F. Dated backup script</w:t>
      </w:r>
    </w:p>
    <w:p>
      <w:r>
        <w:t>Alternative to copying files in File Explorer. Stop the backend and all DB writers first. Keep an additional backup of data/index/ before evidence changes.</w:t>
      </w:r>
    </w:p>
    <w:p>
      <w:pPr>
        <w:spacing w:after="0" w:line="240" w:lineRule="auto"/>
      </w:pPr>
      <w:r>
        <w:rPr>
          <w:rFonts w:ascii="Consolas" w:hAnsi="Consolas"/>
          <w:sz w:val="15"/>
        </w:rPr>
        <w:t>$backupStamp = Get-Date -Format 'yyyyMMdd-HHmmss'</w:t>
      </w:r>
    </w:p>
    <w:p>
      <w:pPr>
        <w:spacing w:after="0" w:line="240" w:lineRule="auto"/>
      </w:pPr>
      <w:r>
        <w:rPr>
          <w:rFonts w:ascii="Consolas" w:hAnsi="Consolas"/>
          <w:sz w:val="15"/>
        </w:rPr>
        <w:t>$backupFolder = Join-Path (Get-Location) ".cache\backups\$backupStamp"</w:t>
      </w:r>
    </w:p>
    <w:p>
      <w:pPr>
        <w:spacing w:after="0" w:line="240" w:lineRule="auto"/>
      </w:pPr>
      <w:r>
        <w:rPr>
          <w:rFonts w:ascii="Consolas" w:hAnsi="Consolas"/>
          <w:sz w:val="15"/>
        </w:rPr>
        <w:t>New-Item -ItemType Directory -Path $backupFolder -Force | Out-Null</w:t>
      </w:r>
    </w:p>
    <w:p>
      <w:pPr>
        <w:spacing w:after="0" w:line="240" w:lineRule="auto"/>
      </w:pPr>
      <w:r>
        <w:rPr>
          <w:rFonts w:ascii="Consolas" w:hAnsi="Consolas"/>
          <w:sz w:val="15"/>
        </w:rPr>
        <w:t>Copy-Item 'data\infosure.db' (Join-Path $backupFolder 'source-infosure.db')</w:t>
      </w:r>
    </w:p>
    <w:p>
      <w:pPr>
        <w:spacing w:after="0" w:line="240" w:lineRule="auto"/>
      </w:pPr>
      <w:r>
        <w:rPr>
          <w:rFonts w:ascii="Consolas" w:hAnsi="Consolas"/>
          <w:sz w:val="15"/>
        </w:rPr>
        <w:t>Copy-Item 'models\active.json' (Join-Path $backupFolder 'active.json')</w:t>
      </w:r>
    </w:p>
    <w:p>
      <w:pPr>
        <w:spacing w:after="0" w:line="240" w:lineRule="auto"/>
      </w:pPr>
      <w:r>
        <w:rPr>
          <w:rFonts w:ascii="Consolas" w:hAnsi="Consolas"/>
          <w:sz w:val="15"/>
        </w:rPr>
        <w:t>if (Test-Path 'data\runtime\infosure.db') {</w:t>
      </w:r>
    </w:p>
    <w:p>
      <w:pPr>
        <w:spacing w:after="0" w:line="240" w:lineRule="auto"/>
      </w:pPr>
      <w:r>
        <w:rPr>
          <w:rFonts w:ascii="Consolas" w:hAnsi="Consolas"/>
          <w:sz w:val="15"/>
        </w:rPr>
        <w:t xml:space="preserve">    Copy-Item 'data\runtime\infosure.db' `</w:t>
      </w:r>
    </w:p>
    <w:p>
      <w:pPr>
        <w:spacing w:after="0" w:line="240" w:lineRule="auto"/>
      </w:pPr>
      <w:r>
        <w:rPr>
          <w:rFonts w:ascii="Consolas" w:hAnsi="Consolas"/>
          <w:sz w:val="15"/>
        </w:rPr>
        <w:t xml:space="preserve">        (Join-Path $backupFolder 'runtime-infosure.db')</w:t>
      </w:r>
    </w:p>
    <w:p>
      <w:pPr>
        <w:spacing w:after="0" w:line="240" w:lineRule="auto"/>
      </w:pPr>
      <w:r>
        <w:rPr>
          <w:rFonts w:ascii="Consolas" w:hAnsi="Consolas"/>
          <w:sz w:val="15"/>
        </w:rPr>
        <w:t>}</w:t>
      </w:r>
    </w:p>
    <w:p>
      <w:pPr>
        <w:pStyle w:val="Heading1"/>
      </w:pPr>
      <w:r>
        <w:t>Advanced appendix G. Device and starting weights</w:t>
      </w:r>
    </w:p>
    <w:p>
      <w:pPr>
        <w:spacing w:after="0" w:line="240" w:lineRule="auto"/>
      </w:pPr>
      <w:r>
        <w:rPr>
          <w:rFonts w:ascii="Consolas" w:hAnsi="Consolas"/>
          <w:sz w:val="15"/>
        </w:rPr>
        <w:t>.\.venv\Scripts\python.exe -c "import torch; print('PyTorch:', torch.__version__); print('CUDA available:', torch.cuda.is_available())"</w:t>
      </w:r>
    </w:p>
    <w:p>
      <w:r>
        <w:t>CPU training is supported but can be slow. The supplied setup installs CPU PyTorch. On a compatible NVIDIA machine, the development environment used the following CUDA build instead; choose a compatible build for the client's actual hardware/driver rather than installing CUDA blindly:</w:t>
      </w:r>
    </w:p>
    <w:p>
      <w:pPr>
        <w:spacing w:after="0" w:line="240" w:lineRule="auto"/>
      </w:pPr>
      <w:r>
        <w:rPr>
          <w:rFonts w:ascii="Consolas" w:hAnsi="Consolas"/>
          <w:sz w:val="15"/>
        </w:rPr>
        <w:t>.\.venv\Scripts\python.exe -m pip install --force-reinstall torch==2.14.1 `</w:t>
      </w:r>
    </w:p>
    <w:p>
      <w:pPr>
        <w:spacing w:after="0" w:line="240" w:lineRule="auto"/>
      </w:pPr>
      <w:r>
        <w:rPr>
          <w:rFonts w:ascii="Consolas" w:hAnsi="Consolas"/>
          <w:sz w:val="15"/>
        </w:rPr>
        <w:t xml:space="preserve">    --index-url https://download.pytorch.org/whl/cu126</w:t>
      </w:r>
    </w:p>
    <w:p>
      <w:r>
        <w:t>The normal config starts from FacebookAI/xlm-roberta-base and fine-tunes on the full updated training partition. It does not automatically resume the supplied trained classifier or an interrupted optimizer state. Initial training may need internet to obtain the base model even when the extension already runs offline.</w:t>
      </w:r>
    </w:p>
    <w:p>
      <w:r>
        <w:t>Optional: to initialize a new run from the supplied classifier's learned weights, deliberately set transformer.model_name in the new config to models/v0.2-xlmr-pubhealth-en-exp before starting. Those local weights must already be installed. The code still creates a new optimizer, new run/version and validation calibration; this is additional fine-tuning, not a resume-from-last-step command.</w:t>
      </w:r>
    </w:p>
    <w:p>
      <w:pPr>
        <w:pStyle w:val="Heading1"/>
      </w:pPr>
      <w:r>
        <w:t>Advanced appendix H. DB deployment status</w:t>
      </w:r>
    </w:p>
    <w:p>
      <w:r>
        <w:t>To use the gate-checked deployment CLI against the source DB, select that DB explicitly in a maintenance terminal:</w:t>
      </w:r>
    </w:p>
    <w:p>
      <w:pPr>
        <w:spacing w:after="0" w:line="240" w:lineRule="auto"/>
      </w:pPr>
      <w:r>
        <w:rPr>
          <w:rFonts w:ascii="Consolas" w:hAnsi="Consolas"/>
          <w:sz w:val="15"/>
        </w:rPr>
        <w:t>$env:INFOSURE_DB = Join-Path (Get-Location) 'data\infosure.db'</w:t>
      </w:r>
    </w:p>
    <w:p>
      <w:pPr>
        <w:spacing w:after="0" w:line="240" w:lineRule="auto"/>
      </w:pPr>
      <w:r>
        <w:rPr>
          <w:rFonts w:ascii="Consolas" w:hAnsi="Consolas"/>
          <w:sz w:val="15"/>
        </w:rPr>
        <w:t>.\.venv\Scripts\python.exe -m backend.app.deploy list</w:t>
      </w:r>
    </w:p>
    <w:p>
      <w:pPr>
        <w:spacing w:after="0" w:line="240" w:lineRule="auto"/>
      </w:pPr>
      <w:r>
        <w:rPr>
          <w:rFonts w:ascii="Consolas" w:hAnsi="Consolas"/>
          <w:sz w:val="15"/>
        </w:rPr>
        <w:t>.\.venv\Scripts\python.exe -m backend.app.deploy deploy 'v0.3-en'</w:t>
      </w:r>
    </w:p>
    <w:p>
      <w:r>
        <w:t>This validates the model artifacts and numerical gate and updates DB deployment status. It does not update active.json, and start-demo.ps1 explicitly sets INFOSURE_MODEL_VERSION, so script selection remains the active.json/-ModelVersion choice. Updating the source deployment state does not automatically copy that state to an existing runtime DB. For the documented client launch flow, keep the explicit selection procedure above as the clear record of which package is used.</w:t>
      </w: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INFORSURE-client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INFORSURE-client | Client Technical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A5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63A5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63A5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63A5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ADME.md" TargetMode="External"/><Relationship Id="rId12" Type="http://schemas.openxmlformats.org/officeDocument/2006/relationships/hyperlink" Target="https://github.com/neemakot/Health-Fact-Checking/blob/master/data/README.md" TargetMode="External"/><Relationship Id="rId13" Type="http://schemas.openxmlformats.org/officeDocument/2006/relationships/hyperlink" Target="https://huggingface.co/datasets/ImperialCollegeLondon/health_fact" TargetMode="External"/><Relationship Id="rId14" Type="http://schemas.openxmlformats.org/officeDocument/2006/relationships/hyperlink" Target="templates/english_claims_templat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INFORSURE-client: Folder, File and Continuation Guide</dc:title>
  <dc:subject>SHAP explainability, contextual training, repository structure and continuation guide</dc:subject>
  <dc:creator>InforSure Project</dc:creator>
  <cp:keywords/>
  <dc:description>Based on client commit dd777fe plus local SHAP additions. Generated from CLIENT_CODEBASE_GUIDE.md.</dc:description>
  <cp:lastModifiedBy/>
  <cp:revision>1</cp:revision>
  <dcterms:created xsi:type="dcterms:W3CDTF">2013-12-23T23:15:00Z</dcterms:created>
  <dcterms:modified xsi:type="dcterms:W3CDTF">2013-12-23T23:15:00Z</dcterms:modified>
  <cp:category/>
</cp:coreProperties>
</file>