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ind w:left="-360" w:right="-360" w:firstLine="0"/>
        <w:jc w:val="center"/>
        <w:rPr>
          <w:rFonts w:ascii="Google Sans" w:cs="Google Sans" w:eastAsia="Google Sans" w:hAnsi="Google Sans"/>
        </w:rPr>
      </w:pPr>
      <w:bookmarkStart w:colFirst="0" w:colLast="0" w:name="_o3cjz5fy093c" w:id="0"/>
      <w:bookmarkEnd w:id="0"/>
      <w:r w:rsidDel="00000000" w:rsidR="00000000" w:rsidRPr="00000000">
        <w:rPr>
          <w:rFonts w:ascii="Google Sans" w:cs="Google Sans" w:eastAsia="Google Sans" w:hAnsi="Google Sans"/>
          <w:rtl w:val="0"/>
        </w:rPr>
        <w:t xml:space="preserve">Risk register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ind w:left="-360" w:right="-360" w:firstLine="0"/>
        <w:rPr>
          <w:rFonts w:ascii="Google Sans" w:cs="Google Sans" w:eastAsia="Google Sans" w:hAnsi="Google Sans"/>
          <w:b w:val="1"/>
          <w:bCs w:val="1"/>
        </w:rPr>
      </w:pPr>
      <w:bookmarkStart w:colFirst="0" w:colLast="0" w:name="_ea47l03q23w1" w:id="1"/>
      <w:bookmarkEnd w:id="1"/>
      <w:r w:rsidDel="00000000" w:rsidR="00000000" w:rsidRPr="00000000">
        <w:rPr>
          <w:b w:val="1"/>
          <w:bCs w:val="1"/>
          <w:rtl w:val="0"/>
        </w:rPr>
        <w:t xml:space="preserve">Operational environment</w:t>
      </w:r>
      <w:r w:rsidDel="00000000" w:rsidR="00000000" w:rsidRPr="00000000">
        <w:rPr>
          <w:rFonts w:ascii="Google Sans" w:cs="Google Sans" w:eastAsia="Google Sans" w:hAnsi="Google Sans"/>
          <w:b w:val="1"/>
          <w:bCs w:val="1"/>
          <w:rtl w:val="0"/>
        </w:rPr>
        <w:t xml:space="preserve">:</w:t>
      </w:r>
    </w:p>
    <w:p w:rsidR="00000000" w:rsidDel="00000000" w:rsidP="00000000" w:rsidRDefault="00000000" w:rsidRPr="00000000" w14:paraId="00000003">
      <w:pPr>
        <w:ind w:left="-360" w:right="-360" w:firstLine="0"/>
        <w:rPr/>
      </w:pPr>
      <w:r w:rsidDel="00000000" w:rsidR="00000000" w:rsidRPr="00000000">
        <w:rPr>
          <w:rtl w:val="0"/>
        </w:rPr>
        <w:t xml:space="preserve">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rsidR="00000000" w:rsidDel="00000000" w:rsidP="00000000" w:rsidRDefault="00000000" w:rsidRPr="00000000" w14:paraId="00000004">
      <w:pPr>
        <w:ind w:left="-360" w:right="-36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40"/>
        <w:gridCol w:w="3435"/>
        <w:gridCol w:w="1275"/>
        <w:gridCol w:w="1215"/>
        <w:gridCol w:w="1155"/>
        <w:tblGridChange w:id="0">
          <w:tblGrid>
            <w:gridCol w:w="930"/>
            <w:gridCol w:w="2040"/>
            <w:gridCol w:w="3435"/>
            <w:gridCol w:w="1275"/>
            <w:gridCol w:w="1215"/>
            <w:gridCol w:w="11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Asset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b w:val="1"/>
                <w:bCs w:val="1"/>
                <w:rtl w:val="0"/>
              </w:rPr>
              <w:t xml:space="preserve">Risk(s)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Likelihood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Severity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Priority</w:t>
            </w:r>
          </w:p>
        </w:tc>
      </w:tr>
      <w:tr>
        <w:trPr>
          <w:cantSplit w:val="0"/>
          <w:trHeight w:val="420" w:hRule="atLeast"/>
          <w:tblHeader w:val="0"/>
        </w:trPr>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Business email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An employee is tricked into sharing confidential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4</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Compromised user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Customer data is poorly encrypted.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6</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0" w:right="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Financial records leak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 database server of backed up data is publicly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9</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0" w:right="60" w:firstLine="0"/>
              <w:rPr>
                <w:rFonts w:ascii="Google Sans" w:cs="Google Sans" w:eastAsia="Google Sans" w:hAnsi="Google Sans"/>
              </w:rPr>
            </w:pPr>
            <w:r w:rsidDel="00000000" w:rsidR="00000000" w:rsidRPr="00000000">
              <w:rPr>
                <w:rtl w:val="0"/>
              </w:rPr>
              <w:t xml:space="preserve">Theft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i w:val="1"/>
                <w:iCs w:val="1"/>
                <w:rtl w:val="0"/>
              </w:rPr>
              <w:t xml:space="preserve">The bank's safe is left unlocked.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Supply chain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Delivery delays due to natural disasters.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r>
      <w:tr>
        <w:trPr>
          <w:cantSplit w:val="0"/>
          <w:trHeight w:val="42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pPr>
            <w:r w:rsidDel="00000000" w:rsidR="00000000" w:rsidRPr="00000000">
              <w:rPr>
                <w:rtl w:val="0"/>
              </w:rPr>
              <w:t xml:space="preserve">Notes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B">
            <w:pPr>
              <w:ind w:left="0" w:right="-90" w:firstLine="0"/>
              <w:rPr>
                <w:i w:val="1"/>
                <w:iCs w:val="1"/>
              </w:rPr>
            </w:pPr>
            <w:r w:rsidDel="00000000" w:rsidR="00000000" w:rsidRPr="00000000">
              <w:rPr>
                <w:i w:val="1"/>
                <w:iCs w:val="1"/>
                <w:rtl w:val="0"/>
              </w:rPr>
              <w:t xml:space="preserve">The bank faces physical threats, including natural disasters due to its coastal location and physical theft despite low local crime rates. Internally, a hybrid workforce of on-premises and remote personnel handling sensitive information increases the likelihood of Business Email Compromise (BEC) and compromised user credentials. Finally, the public accessibility of the backup database server directly exposes confidential financial records to data leaks, creating critical compliance violations and fraud risks.</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Asset:</w:t>
      </w:r>
      <w:r w:rsidDel="00000000" w:rsidR="00000000" w:rsidRPr="00000000">
        <w:rPr>
          <w:rFonts w:ascii="Google Sans" w:cs="Google Sans" w:eastAsia="Google Sans" w:hAnsi="Google Sans"/>
          <w:rtl w:val="0"/>
        </w:rPr>
        <w:t xml:space="preserve"> The asset at risk of being harmed, damaged, or stolen.</w:t>
      </w:r>
    </w:p>
    <w:p w:rsidR="00000000" w:rsidDel="00000000" w:rsidP="00000000" w:rsidRDefault="00000000" w:rsidRPr="00000000" w14:paraId="00000032">
      <w:pPr>
        <w:ind w:left="-360" w:right="-360" w:firstLine="0"/>
        <w:rPr>
          <w:rFonts w:ascii="Google Sans" w:cs="Google Sans" w:eastAsia="Google Sans" w:hAnsi="Google Sans"/>
        </w:rPr>
      </w:pPr>
      <w:r w:rsidDel="00000000" w:rsidR="00000000" w:rsidRPr="00000000">
        <w:rPr>
          <w:b w:val="1"/>
          <w:bCs w:val="1"/>
          <w:rtl w:val="0"/>
        </w:rPr>
        <w:t xml:space="preserve">Risk(s)</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A potential risk to the organization's information systems and data.</w:t>
      </w:r>
    </w:p>
    <w:p w:rsidR="00000000" w:rsidDel="00000000" w:rsidP="00000000" w:rsidRDefault="00000000" w:rsidRPr="00000000" w14:paraId="00000033">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Description:</w:t>
      </w:r>
      <w:r w:rsidDel="00000000" w:rsidR="00000000" w:rsidRPr="00000000">
        <w:rPr>
          <w:rFonts w:ascii="Google Sans" w:cs="Google Sans" w:eastAsia="Google Sans" w:hAnsi="Google Sans"/>
          <w:rtl w:val="0"/>
        </w:rPr>
        <w:t xml:space="preserve"> A vulnerability that might lead to a security incident.</w:t>
      </w:r>
    </w:p>
    <w:p w:rsidR="00000000" w:rsidDel="00000000" w:rsidP="00000000" w:rsidRDefault="00000000" w:rsidRPr="00000000" w14:paraId="00000034">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Likelihood:</w:t>
      </w:r>
      <w:r w:rsidDel="00000000" w:rsidR="00000000" w:rsidRPr="00000000">
        <w:rPr>
          <w:rFonts w:ascii="Google Sans" w:cs="Google Sans" w:eastAsia="Google Sans" w:hAnsi="Google Sans"/>
          <w:rtl w:val="0"/>
        </w:rPr>
        <w:t xml:space="preserve"> Score from 1-3 of the chances of a vulnerability being exploited. A 1 means there's a low likelihood, a 2 means there's a</w:t>
      </w:r>
      <w:r w:rsidDel="00000000" w:rsidR="00000000" w:rsidRPr="00000000">
        <w:rPr>
          <w:rtl w:val="0"/>
        </w:rPr>
        <w:t xml:space="preserve"> </w:t>
      </w:r>
      <w:r w:rsidDel="00000000" w:rsidR="00000000" w:rsidRPr="00000000">
        <w:rPr>
          <w:rFonts w:ascii="Google Sans" w:cs="Google Sans" w:eastAsia="Google Sans" w:hAnsi="Google Sans"/>
          <w:rtl w:val="0"/>
        </w:rPr>
        <w:t xml:space="preserve">moderate likelihood, and a 3 means there's a high likelihood.</w:t>
      </w:r>
    </w:p>
    <w:p w:rsidR="00000000" w:rsidDel="00000000" w:rsidP="00000000" w:rsidRDefault="00000000" w:rsidRPr="00000000" w14:paraId="00000035">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Severity:</w:t>
      </w:r>
      <w:r w:rsidDel="00000000" w:rsidR="00000000" w:rsidRPr="00000000">
        <w:rPr>
          <w:rFonts w:ascii="Google Sans" w:cs="Google Sans" w:eastAsia="Google Sans" w:hAnsi="Google Sans"/>
          <w:rtl w:val="0"/>
        </w:rPr>
        <w:t xml:space="preserve"> Score from 1-3 of the potential damage the threat would cause to the business. A 1 means </w:t>
      </w:r>
      <w:r w:rsidDel="00000000" w:rsidR="00000000" w:rsidRPr="00000000">
        <w:rPr>
          <w:rtl w:val="0"/>
        </w:rPr>
        <w:t xml:space="preserve">a </w:t>
      </w:r>
      <w:r w:rsidDel="00000000" w:rsidR="00000000" w:rsidRPr="00000000">
        <w:rPr>
          <w:rFonts w:ascii="Google Sans" w:cs="Google Sans" w:eastAsia="Google Sans" w:hAnsi="Google Sans"/>
          <w:rtl w:val="0"/>
        </w:rPr>
        <w:t xml:space="preserve">low severity impact, a 2 is a moderate severity</w:t>
      </w:r>
      <w:r w:rsidDel="00000000" w:rsidR="00000000" w:rsidRPr="00000000">
        <w:rPr>
          <w:rtl w:val="0"/>
        </w:rPr>
        <w:t xml:space="preserve"> impact</w:t>
      </w:r>
      <w:r w:rsidDel="00000000" w:rsidR="00000000" w:rsidRPr="00000000">
        <w:rPr>
          <w:rFonts w:ascii="Google Sans" w:cs="Google Sans" w:eastAsia="Google Sans" w:hAnsi="Google Sans"/>
          <w:rtl w:val="0"/>
        </w:rPr>
        <w:t xml:space="preserve">, and</w:t>
      </w:r>
      <w:r w:rsidDel="00000000" w:rsidR="00000000" w:rsidRPr="00000000">
        <w:rPr>
          <w:rtl w:val="0"/>
        </w:rPr>
        <w:t xml:space="preserve"> a</w:t>
      </w:r>
      <w:r w:rsidDel="00000000" w:rsidR="00000000" w:rsidRPr="00000000">
        <w:rPr>
          <w:rFonts w:ascii="Google Sans" w:cs="Google Sans" w:eastAsia="Google Sans" w:hAnsi="Google Sans"/>
          <w:rtl w:val="0"/>
        </w:rPr>
        <w:t xml:space="preserve"> 3 is a high severity impact.</w:t>
      </w:r>
    </w:p>
    <w:p w:rsidR="00000000" w:rsidDel="00000000" w:rsidP="00000000" w:rsidRDefault="00000000" w:rsidRPr="00000000" w14:paraId="00000036">
      <w:pPr>
        <w:ind w:left="-360" w:right="-360" w:firstLine="0"/>
        <w:rPr/>
      </w:pPr>
      <w:r w:rsidDel="00000000" w:rsidR="00000000" w:rsidRPr="00000000">
        <w:rPr>
          <w:rFonts w:ascii="Google Sans" w:cs="Google Sans" w:eastAsia="Google Sans" w:hAnsi="Google Sans"/>
          <w:b w:val="1"/>
          <w:bCs w:val="1"/>
          <w:rtl w:val="0"/>
        </w:rPr>
        <w:t xml:space="preserve">Priority:</w:t>
      </w:r>
      <w:r w:rsidDel="00000000" w:rsidR="00000000" w:rsidRPr="00000000">
        <w:rPr>
          <w:rFonts w:ascii="Google Sans" w:cs="Google Sans" w:eastAsia="Google Sans" w:hAnsi="Google Sans"/>
          <w:rtl w:val="0"/>
        </w:rPr>
        <w:t xml:space="preserve"> How quickly a risk should be addressed to avoid the potential incident. Use the following formula to calculate the overall score: </w:t>
      </w:r>
      <w:r w:rsidDel="00000000" w:rsidR="00000000" w:rsidRPr="00000000">
        <w:rPr>
          <w:rFonts w:ascii="Google Sans" w:cs="Google Sans" w:eastAsia="Google Sans" w:hAnsi="Google Sans"/>
          <w:b w:val="1"/>
          <w:bCs w:val="1"/>
          <w:rtl w:val="0"/>
        </w:rPr>
        <w:t xml:space="preserve">Likelihood x Impact Severity = Risk</w:t>
      </w: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ind w:left="-360" w:right="-360" w:firstLine="0"/>
        <w:jc w:val="center"/>
        <w:rPr/>
      </w:pPr>
      <w:bookmarkStart w:colFirst="0" w:colLast="0" w:name="_yqdx7a4gpstd" w:id="2"/>
      <w:bookmarkEnd w:id="2"/>
      <w:r w:rsidDel="00000000" w:rsidR="00000000" w:rsidRPr="00000000">
        <w:rPr>
          <w:rFonts w:ascii="Google Sans" w:cs="Google Sans" w:eastAsia="Google Sans" w:hAnsi="Google Sans"/>
          <w:rtl w:val="0"/>
        </w:rPr>
        <w:t xml:space="preserve">Sample risk matrix</w:t>
      </w:r>
      <w:r w:rsidDel="00000000" w:rsidR="00000000" w:rsidRPr="00000000">
        <w:rPr>
          <w:rtl w:val="0"/>
        </w:rPr>
      </w:r>
    </w:p>
    <w:p w:rsidR="00000000" w:rsidDel="00000000" w:rsidP="00000000" w:rsidRDefault="00000000" w:rsidRPr="00000000" w14:paraId="00000038">
      <w:pPr>
        <w:ind w:left="-360" w:righ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ind w:left="-360" w:right="-360" w:firstLine="0"/>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
                <a:graphic>
                  <a:graphicData uri="http://schemas.microsoft.com/office/word/2010/wordprocessingShape">
                    <wps:wsp>
                      <wps:cNvSpPr txBox="1"/>
                      <wps:cNvPr id="3" name="Shape 3"/>
                      <wps:spPr>
                        <a:xfrm>
                          <a:off x="136275" y="208075"/>
                          <a:ext cx="1268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Severity</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14438" cy="39581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A">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B">
      <w:pPr>
        <w:spacing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
                <a:graphic>
                  <a:graphicData uri="http://schemas.microsoft.com/office/word/2010/wordprocessingShape">
                    <wps:wsp>
                      <wps:cNvSpPr txBox="1"/>
                      <wps:cNvPr id="2" name="Shape 2"/>
                      <wps:spPr>
                        <a:xfrm rot="-5400000">
                          <a:off x="-479850" y="479850"/>
                          <a:ext cx="1359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Likelihood</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09575" cy="1371600"/>
                        </a:xfrm>
                        <a:prstGeom prst="rect"/>
                        <a:ln/>
                      </pic:spPr>
                    </pic:pic>
                  </a:graphicData>
                </a:graphic>
              </wp:anchor>
            </w:drawing>
          </mc:Fallback>
        </mc:AlternateContent>
      </w:r>
      <w:r w:rsidDel="00000000" w:rsidR="00000000" w:rsidRPr="00000000">
        <w:rPr>
          <w:rtl w:val="0"/>
        </w:rPr>
      </w:r>
    </w:p>
    <w:tbl>
      <w:tblPr>
        <w:tblStyle w:val="Table2"/>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2.5"/>
        <w:gridCol w:w="1882.5"/>
        <w:gridCol w:w="1882.5"/>
        <w:gridCol w:w="1882.5"/>
        <w:tblGridChange w:id="0">
          <w:tblGrid>
            <w:gridCol w:w="1882.5"/>
            <w:gridCol w:w="1882.5"/>
            <w:gridCol w:w="1882.5"/>
            <w:gridCol w:w="1882.5"/>
          </w:tblGrid>
        </w:tblGridChange>
      </w:tblGrid>
      <w:tr>
        <w:trPr>
          <w:cantSplit w:val="0"/>
          <w:trHeight w:val="420" w:hRule="atLeast"/>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Low</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Moderate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Catastrophic</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Certain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9</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Likely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Rare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bl>
    <w:p w:rsidR="00000000" w:rsidDel="00000000" w:rsidP="00000000" w:rsidRDefault="00000000" w:rsidRPr="00000000" w14:paraId="00000052">
      <w:pPr>
        <w:ind w:left="-360" w:right="-360" w:firstLine="0"/>
        <w:jc w:val="center"/>
        <w:rPr>
          <w:rFonts w:ascii="Google Sans" w:cs="Google Sans" w:eastAsia="Google Sans" w:hAnsi="Google Sans"/>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276" w:lineRule="auto"/>
        <w:ind w:left="-360" w:righ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