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bCs w:val="1"/>
          <w:color w:val="4a86e8"/>
          <w:sz w:val="40"/>
          <w:szCs w:val="40"/>
          <w:rtl w:val="0"/>
        </w:rPr>
        <w:t xml:space="preserve">Data</w:t>
      </w:r>
      <w:r w:rsidDel="00000000" w:rsidR="00000000" w:rsidRPr="00000000">
        <w:rPr>
          <w:rFonts w:ascii="Google Sans" w:cs="Google Sans" w:eastAsia="Google Sans" w:hAnsi="Google Sans"/>
          <w:b w:val="1"/>
          <w:bCs w:val="1"/>
          <w:color w:val="4a86e8"/>
          <w:sz w:val="40"/>
          <w:szCs w:val="40"/>
          <w:rtl w:val="0"/>
        </w:rPr>
        <w:t xml:space="preserve"> leak </w:t>
      </w:r>
      <w:r w:rsidDel="00000000" w:rsidR="00000000" w:rsidRPr="00000000">
        <w:rPr>
          <w:b w:val="1"/>
          <w:bCs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bCs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bCs w:val="1"/>
                <w:color w:val="434343"/>
              </w:rPr>
            </w:pPr>
            <w:r w:rsidDel="00000000" w:rsidR="00000000" w:rsidRPr="00000000">
              <w:rPr>
                <w:b w:val="1"/>
                <w:bCs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pPr>
            <w:r w:rsidDel="00000000" w:rsidR="00000000" w:rsidRPr="00000000">
              <w:rPr>
                <w:rtl w:val="0"/>
              </w:rPr>
              <w:t xml:space="preserve">Access to the internal folder was not limited to the sales team and the</w:t>
            </w:r>
          </w:p>
          <w:p w:rsidR="00000000" w:rsidDel="00000000" w:rsidP="00000000" w:rsidRDefault="00000000" w:rsidRPr="00000000" w14:paraId="0000000E">
            <w:pPr>
              <w:widowControl w:val="0"/>
              <w:rPr/>
            </w:pPr>
            <w:r w:rsidDel="00000000" w:rsidR="00000000" w:rsidRPr="00000000">
              <w:rPr>
                <w:rtl w:val="0"/>
              </w:rPr>
              <w:t xml:space="preserve">manager. The business partner should not have been given permission to</w:t>
            </w:r>
          </w:p>
          <w:p w:rsidR="00000000" w:rsidDel="00000000" w:rsidP="00000000" w:rsidRDefault="00000000" w:rsidRPr="00000000" w14:paraId="0000000F">
            <w:pPr>
              <w:widowControl w:val="0"/>
              <w:rPr>
                <w:i w:val="1"/>
                <w:iCs w:val="1"/>
              </w:rPr>
            </w:pPr>
            <w:r w:rsidDel="00000000" w:rsidR="00000000" w:rsidRPr="00000000">
              <w:rPr>
                <w:rtl w:val="0"/>
              </w:rPr>
              <w:t xml:space="preserve">share the promotional information to social media. The manager didn’t unshare the folder even after it was not required by the customer representative. </w:t>
            </w:r>
            <w:r w:rsidDel="00000000" w:rsidR="00000000" w:rsidRPr="00000000">
              <w:rPr>
                <w:rtl w:val="0"/>
              </w:rPr>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rPr>
                <w:i w:val="1"/>
                <w:iCs w:val="1"/>
              </w:rPr>
            </w:pPr>
            <w:r w:rsidDel="00000000" w:rsidR="00000000" w:rsidRPr="00000000">
              <w:rPr>
                <w:i w:val="1"/>
                <w:iCs w:val="1"/>
                <w:rtl w:val="0"/>
              </w:rPr>
              <w:t xml:space="preserve">NIST SP 800-53: AC-6 </w:t>
            </w:r>
            <w:r w:rsidDel="00000000" w:rsidR="00000000" w:rsidRPr="00000000">
              <w:rPr>
                <w:rtl w:val="0"/>
              </w:rPr>
              <w:t xml:space="preserve">address recommendations for organizations to implement and improve their security controls aiming to follow the Least Privilege principle.</w:t>
            </w:r>
            <w:r w:rsidDel="00000000" w:rsidR="00000000" w:rsidRPr="00000000">
              <w:rPr>
                <w:rtl w:val="0"/>
              </w:rPr>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7">
            <w:pPr>
              <w:spacing w:line="360" w:lineRule="auto"/>
              <w:ind w:left="0" w:firstLine="0"/>
              <w:rPr/>
            </w:pPr>
            <w:r w:rsidDel="00000000" w:rsidR="00000000" w:rsidRPr="00000000">
              <w:rPr>
                <w:rtl w:val="0"/>
              </w:rPr>
              <w:t xml:space="preserve">NIST SP 800-53 establishes different control enhancements to address the least privilege principle, some of them are:</w:t>
            </w:r>
          </w:p>
          <w:p w:rsidR="00000000" w:rsidDel="00000000" w:rsidP="00000000" w:rsidRDefault="00000000" w:rsidRPr="00000000" w14:paraId="00000018">
            <w:pPr>
              <w:numPr>
                <w:ilvl w:val="0"/>
                <w:numId w:val="2"/>
              </w:numPr>
              <w:spacing w:line="360" w:lineRule="auto"/>
              <w:ind w:left="720" w:hanging="360"/>
              <w:rPr/>
            </w:pPr>
            <w:r w:rsidDel="00000000" w:rsidR="00000000" w:rsidRPr="00000000">
              <w:rPr>
                <w:rtl w:val="0"/>
              </w:rPr>
              <w:t xml:space="preserve">Restrict access to sensitive resources based on user role.</w:t>
            </w:r>
          </w:p>
          <w:p w:rsidR="00000000" w:rsidDel="00000000" w:rsidP="00000000" w:rsidRDefault="00000000" w:rsidRPr="00000000" w14:paraId="00000019">
            <w:pPr>
              <w:numPr>
                <w:ilvl w:val="0"/>
                <w:numId w:val="2"/>
              </w:numPr>
              <w:spacing w:line="360" w:lineRule="auto"/>
              <w:ind w:left="720" w:hanging="360"/>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1A">
            <w:pPr>
              <w:spacing w:line="360" w:lineRule="auto"/>
              <w:ind w:left="720" w:firstLine="0"/>
              <w:rPr/>
            </w:pP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E">
            <w:pPr>
              <w:ind w:left="0" w:firstLine="0"/>
              <w:rPr/>
            </w:pPr>
            <w:r w:rsidDel="00000000" w:rsidR="00000000" w:rsidRPr="00000000">
              <w:rPr>
                <w:rtl w:val="0"/>
              </w:rPr>
              <w:t xml:space="preserve">With the control enhancement of “Restrict access to sensitive resources based on user role”, the business partners would have limited permissions and privileges than the members of the company, therefore they wouldn’t be able to access and reshare the folder with sensitive customer and marketing information.</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Furthermore, applying the control to “automatically revoke access to information after a period of time” ensures that permissions expire once the authorized window closes. This measure would have restricted the customer representative's access in time, preventing them from sharing the folder with business partners.</w:t>
            </w:r>
          </w:p>
        </w:tc>
      </w:tr>
    </w:tbl>
    <w:p w:rsidR="00000000" w:rsidDel="00000000" w:rsidP="00000000" w:rsidRDefault="00000000" w:rsidRPr="00000000" w14:paraId="00000023">
      <w:pPr>
        <w:ind w:left="-360" w:right="-360" w:firstLine="0"/>
        <w:rPr/>
      </w:pPr>
      <w:r w:rsidDel="00000000" w:rsidR="00000000" w:rsidRPr="00000000">
        <w:rPr>
          <w:rtl w:val="0"/>
        </w:rPr>
      </w:r>
    </w:p>
    <w:p w:rsidR="00000000" w:rsidDel="00000000" w:rsidP="00000000" w:rsidRDefault="00000000" w:rsidRPr="00000000" w14:paraId="00000024">
      <w:pPr>
        <w:ind w:left="-360" w:right="-360" w:firstLine="0"/>
        <w:rPr/>
      </w:pPr>
      <w:r w:rsidDel="00000000" w:rsidR="00000000" w:rsidRPr="00000000">
        <w:rPr>
          <w:rtl w:val="0"/>
        </w:rPr>
      </w:r>
    </w:p>
    <w:p w:rsidR="00000000" w:rsidDel="00000000" w:rsidP="00000000" w:rsidRDefault="00000000" w:rsidRPr="00000000" w14:paraId="00000025">
      <w:pPr>
        <w:ind w:left="-360" w:right="-360" w:firstLine="0"/>
        <w:rPr/>
      </w:pPr>
      <w:r w:rsidDel="00000000" w:rsidR="00000000" w:rsidRPr="00000000">
        <w:rPr>
          <w:rtl w:val="0"/>
        </w:rPr>
      </w:r>
    </w:p>
    <w:p w:rsidR="00000000" w:rsidDel="00000000" w:rsidP="00000000" w:rsidRDefault="00000000" w:rsidRPr="00000000" w14:paraId="00000026">
      <w:pPr>
        <w:ind w:left="-360" w:right="-360" w:firstLine="0"/>
        <w:rPr/>
      </w:pPr>
      <w:r w:rsidDel="00000000" w:rsidR="00000000" w:rsidRPr="00000000">
        <w:rPr>
          <w:rtl w:val="0"/>
        </w:rPr>
      </w:r>
    </w:p>
    <w:p w:rsidR="00000000" w:rsidDel="00000000" w:rsidP="00000000" w:rsidRDefault="00000000" w:rsidRPr="00000000" w14:paraId="00000027">
      <w:pPr>
        <w:ind w:left="-360" w:right="-360" w:firstLine="0"/>
        <w:rPr/>
      </w:pPr>
      <w:r w:rsidDel="00000000" w:rsidR="00000000" w:rsidRPr="00000000">
        <w:rPr>
          <w:rtl w:val="0"/>
        </w:rPr>
      </w:r>
    </w:p>
    <w:p w:rsidR="00000000" w:rsidDel="00000000" w:rsidP="00000000" w:rsidRDefault="00000000" w:rsidRPr="00000000" w14:paraId="00000028">
      <w:pPr>
        <w:ind w:left="-360" w:right="-360" w:firstLine="0"/>
        <w:rPr/>
      </w:pPr>
      <w:r w:rsidDel="00000000" w:rsidR="00000000" w:rsidRPr="00000000">
        <w:rPr>
          <w:rtl w:val="0"/>
        </w:rPr>
      </w:r>
    </w:p>
    <w:p w:rsidR="00000000" w:rsidDel="00000000" w:rsidP="00000000" w:rsidRDefault="00000000" w:rsidRPr="00000000" w14:paraId="00000029">
      <w:pPr>
        <w:ind w:left="-360" w:right="-360" w:firstLine="0"/>
        <w:rPr/>
      </w:pPr>
      <w:r w:rsidDel="00000000" w:rsidR="00000000" w:rsidRPr="00000000">
        <w:rPr>
          <w:rtl w:val="0"/>
        </w:rPr>
      </w:r>
    </w:p>
    <w:p w:rsidR="00000000" w:rsidDel="00000000" w:rsidP="00000000" w:rsidRDefault="00000000" w:rsidRPr="00000000" w14:paraId="0000002A">
      <w:pPr>
        <w:ind w:left="-360" w:right="-360" w:firstLine="0"/>
        <w:rPr/>
      </w:pPr>
      <w:r w:rsidDel="00000000" w:rsidR="00000000" w:rsidRPr="00000000">
        <w:rPr>
          <w:rtl w:val="0"/>
        </w:rPr>
      </w:r>
    </w:p>
    <w:p w:rsidR="00000000" w:rsidDel="00000000" w:rsidP="00000000" w:rsidRDefault="00000000" w:rsidRPr="00000000" w14:paraId="0000002B">
      <w:pPr>
        <w:ind w:left="-360" w:right="-360" w:firstLine="0"/>
        <w:rPr/>
      </w:pPr>
      <w:r w:rsidDel="00000000" w:rsidR="00000000" w:rsidRPr="00000000">
        <w:rPr>
          <w:rtl w:val="0"/>
        </w:rPr>
      </w:r>
    </w:p>
    <w:p w:rsidR="00000000" w:rsidDel="00000000" w:rsidP="00000000" w:rsidRDefault="00000000" w:rsidRPr="00000000" w14:paraId="0000002C">
      <w:pPr>
        <w:ind w:left="-360" w:right="-360" w:firstLine="0"/>
        <w:rPr/>
      </w:pPr>
      <w:r w:rsidDel="00000000" w:rsidR="00000000" w:rsidRPr="00000000">
        <w:rPr>
          <w:rtl w:val="0"/>
        </w:rPr>
      </w:r>
    </w:p>
    <w:p w:rsidR="00000000" w:rsidDel="00000000" w:rsidP="00000000" w:rsidRDefault="00000000" w:rsidRPr="00000000" w14:paraId="0000002D">
      <w:pPr>
        <w:ind w:left="-360" w:right="-36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ind w:left="-360" w:right="-360" w:firstLine="0"/>
        <w:rPr>
          <w:rFonts w:ascii="Google Sans" w:cs="Google Sans" w:eastAsia="Google Sans" w:hAnsi="Google Sans"/>
          <w:b w:val="1"/>
          <w:bCs w:val="1"/>
          <w:color w:val="4a86e8"/>
        </w:rPr>
      </w:pPr>
      <w:bookmarkStart w:colFirst="0" w:colLast="0" w:name="_ka0u51o5b7wk" w:id="1"/>
      <w:bookmarkEnd w:id="1"/>
      <w:r w:rsidDel="00000000" w:rsidR="00000000" w:rsidRPr="00000000">
        <w:rPr>
          <w:b w:val="1"/>
          <w:bCs w:val="1"/>
          <w:color w:val="4a86e8"/>
          <w:rtl w:val="0"/>
        </w:rPr>
        <w:t xml:space="preserve">Security plan snapshot</w:t>
      </w:r>
      <w:r w:rsidDel="00000000" w:rsidR="00000000" w:rsidRPr="00000000">
        <w:rPr>
          <w:rtl w:val="0"/>
        </w:rPr>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3C">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D">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3E">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F">
      <w:pPr>
        <w:ind w:left="-360" w:right="-360" w:firstLine="0"/>
        <w:rPr>
          <w:rFonts w:ascii="Google Sans" w:cs="Google Sans" w:eastAsia="Google Sans" w:hAnsi="Google Sans"/>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40">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3"/>
        <w:ind w:left="-360" w:right="-360" w:firstLine="0"/>
        <w:rPr>
          <w:rFonts w:ascii="Google Sans" w:cs="Google Sans" w:eastAsia="Google Sans" w:hAnsi="Google Sans"/>
          <w:b w:val="1"/>
          <w:bCs w:val="1"/>
          <w:color w:val="4a86e8"/>
        </w:rPr>
      </w:pPr>
      <w:bookmarkStart w:colFirst="0" w:colLast="0" w:name="_hvbcmqwzo9do" w:id="2"/>
      <w:bookmarkEnd w:id="2"/>
      <w:r w:rsidDel="00000000" w:rsidR="00000000" w:rsidRPr="00000000">
        <w:rPr>
          <w:rFonts w:ascii="Google Sans" w:cs="Google Sans" w:eastAsia="Google Sans" w:hAnsi="Google Sans"/>
          <w:b w:val="1"/>
          <w:bCs w:val="1"/>
          <w:color w:val="4a86e8"/>
          <w:rtl w:val="0"/>
        </w:rPr>
        <w:t xml:space="preserve">NIST </w:t>
      </w:r>
      <w:r w:rsidDel="00000000" w:rsidR="00000000" w:rsidRPr="00000000">
        <w:rPr>
          <w:rFonts w:ascii="Google Sans" w:cs="Google Sans" w:eastAsia="Google Sans" w:hAnsi="Google Sans"/>
          <w:b w:val="1"/>
          <w:bCs w:val="1"/>
          <w:color w:val="4a86e8"/>
          <w:rtl w:val="0"/>
        </w:rPr>
        <w:t xml:space="preserve">SP 800-53: AC-6</w:t>
      </w:r>
      <w:r w:rsidDel="00000000" w:rsidR="00000000" w:rsidRPr="00000000">
        <w:rPr>
          <w:rtl w:val="0"/>
        </w:rPr>
      </w:r>
    </w:p>
    <w:p w:rsidR="00000000" w:rsidDel="00000000" w:rsidP="00000000" w:rsidRDefault="00000000" w:rsidRPr="00000000" w14:paraId="00000042">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43">
      <w:pPr>
        <w:numPr>
          <w:ilvl w:val="0"/>
          <w:numId w:val="3"/>
        </w:numPr>
        <w:ind w:left="720" w:right="-360" w:hanging="360"/>
        <w:rPr>
          <w:u w:val="none"/>
        </w:rPr>
      </w:pPr>
      <w:r w:rsidDel="00000000" w:rsidR="00000000" w:rsidRPr="00000000">
        <w:rPr>
          <w:b w:val="1"/>
          <w:bCs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44">
      <w:pPr>
        <w:numPr>
          <w:ilvl w:val="0"/>
          <w:numId w:val="3"/>
        </w:numPr>
        <w:ind w:left="720" w:right="-360" w:hanging="360"/>
        <w:rPr>
          <w:u w:val="none"/>
        </w:rPr>
      </w:pPr>
      <w:r w:rsidDel="00000000" w:rsidR="00000000" w:rsidRPr="00000000">
        <w:rPr>
          <w:b w:val="1"/>
          <w:bCs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45">
      <w:pPr>
        <w:numPr>
          <w:ilvl w:val="0"/>
          <w:numId w:val="3"/>
        </w:numPr>
        <w:ind w:left="720" w:right="-360" w:hanging="360"/>
        <w:rPr>
          <w:u w:val="none"/>
        </w:rPr>
      </w:pPr>
      <w:r w:rsidDel="00000000" w:rsidR="00000000" w:rsidRPr="00000000">
        <w:rPr>
          <w:b w:val="1"/>
          <w:bCs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46">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ind w:left="0" w:right="15" w:firstLine="0"/>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4B">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ind w:right="15"/>
              <w:rPr/>
            </w:pPr>
            <w:r w:rsidDel="00000000" w:rsidR="00000000" w:rsidRPr="00000000">
              <w:rPr>
                <w:rtl w:val="0"/>
              </w:rPr>
              <w:t xml:space="preserve">Discussion:</w:t>
            </w:r>
          </w:p>
          <w:p w:rsidR="00000000" w:rsidDel="00000000" w:rsidP="00000000" w:rsidRDefault="00000000" w:rsidRPr="00000000" w14:paraId="0000004E">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ind w:left="0" w:right="15" w:firstLine="0"/>
              <w:rPr/>
            </w:pPr>
            <w:r w:rsidDel="00000000" w:rsidR="00000000" w:rsidRPr="00000000">
              <w:rPr>
                <w:rtl w:val="0"/>
              </w:rPr>
              <w:t xml:space="preserve">Control enhancements:</w:t>
            </w:r>
          </w:p>
          <w:p w:rsidR="00000000" w:rsidDel="00000000" w:rsidP="00000000" w:rsidRDefault="00000000" w:rsidRPr="00000000" w14:paraId="00000051">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52">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53">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54">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55">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6">
      <w:pPr>
        <w:ind w:left="-360" w:right="-360" w:firstLine="0"/>
        <w:rPr/>
      </w:pPr>
      <w:r w:rsidDel="00000000" w:rsidR="00000000" w:rsidRPr="00000000">
        <w:rPr>
          <w:b w:val="1"/>
          <w:bCs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57">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