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22F0" w14:textId="77777777" w:rsidR="008B0BCB" w:rsidRDefault="00D65B10">
      <w:pPr>
        <w:rPr>
          <w:noProof/>
        </w:rPr>
      </w:pPr>
      <w:r>
        <w:rPr>
          <w:noProof/>
        </w:rPr>
        <w:t>Z dat jsme použili jen UPDRS III total a řečové parametry. Věkové zastoupení je napříč skupinami velmi podobné, uvažovat věk jako faktor při statistických testech by tak nedávalo smysl.</w:t>
      </w:r>
      <w:r w:rsidR="00BC56CD">
        <w:rPr>
          <w:noProof/>
        </w:rPr>
        <w:t xml:space="preserve"> </w:t>
      </w:r>
      <w:r w:rsidR="00D334AB">
        <w:rPr>
          <w:noProof/>
        </w:rPr>
        <w:t>Medikaci neuvažujeme, protože je nasazena u příliš malého počtu pacientů.</w:t>
      </w:r>
      <w:r w:rsidR="00B0453C">
        <w:rPr>
          <w:noProof/>
        </w:rPr>
        <w:t xml:space="preserve"> Vyšetření motoriky Hoehn </w:t>
      </w:r>
      <w:r w:rsidR="00B0453C">
        <w:rPr>
          <w:noProof/>
          <w:lang w:val="en-US"/>
        </w:rPr>
        <w:t>&amp;</w:t>
      </w:r>
      <w:r w:rsidR="00B0453C">
        <w:rPr>
          <w:noProof/>
        </w:rPr>
        <w:t xml:space="preserve"> Yahr je pouze u PD pacientů, nelze tak porovnávat mezi skupinami</w:t>
      </w:r>
      <w:r w:rsidR="00F4101F">
        <w:rPr>
          <w:noProof/>
        </w:rPr>
        <w:t>. Na začátku byli odstraněni outlieři, pro větší vyhlazení rozložení.</w:t>
      </w:r>
    </w:p>
    <w:p w14:paraId="7E4E2F99" w14:textId="1E6E1028" w:rsidR="00F74AD9" w:rsidRDefault="004F1025">
      <w:pPr>
        <w:rPr>
          <w:lang w:val="en-US"/>
        </w:rPr>
      </w:pPr>
      <w:r>
        <w:rPr>
          <w:noProof/>
        </w:rPr>
        <w:t>Jako první test se nabízí t-test pro ověření rozdílu mezi motorikou RBD a PD pacientů. Zhoršení motoriky je zjevným symptomem PD a vede k její diagnóze.</w:t>
      </w:r>
      <w:r w:rsidR="002A14DD">
        <w:rPr>
          <w:noProof/>
        </w:rPr>
        <w:t xml:space="preserve"> Nejprve byly ověřeny předpoklady t-testu</w:t>
      </w:r>
      <w:r w:rsidR="00F74AD9">
        <w:rPr>
          <w:noProof/>
        </w:rPr>
        <w:t>,</w:t>
      </w:r>
      <w:r w:rsidR="00F74AD9" w:rsidRPr="00F74AD9">
        <w:rPr>
          <w:noProof/>
        </w:rPr>
        <w:t xml:space="preserve"> </w:t>
      </w:r>
      <w:r w:rsidR="00F74AD9">
        <w:rPr>
          <w:noProof/>
        </w:rPr>
        <w:t>normalita a homogenita rozptylů. Normalita byla testována Shapirovým-Wilkovým testem, ten potvrdil normalitu u obou skupin:</w:t>
      </w:r>
      <w:r w:rsidR="00CE0814">
        <w:rPr>
          <w:noProof/>
        </w:rPr>
        <w:t xml:space="preserve"> PD: </w:t>
      </w:r>
      <w:r w:rsidR="00CE0814">
        <w:rPr>
          <w:noProof/>
          <w:lang w:val="en-US"/>
        </w:rPr>
        <w:t>p = 0.019, RBD: p &lt; 0.001</w:t>
      </w:r>
      <w:r w:rsidR="006F7F6A">
        <w:rPr>
          <w:noProof/>
          <w:lang w:val="en-US"/>
        </w:rPr>
        <w:t>. Homogenita roz</w:t>
      </w:r>
      <w:r w:rsidR="006F7F6A">
        <w:rPr>
          <w:noProof/>
          <w:lang w:val="en-GB"/>
        </w:rPr>
        <w:t>p</w:t>
      </w:r>
      <w:r w:rsidR="006F7F6A">
        <w:rPr>
          <w:noProof/>
        </w:rPr>
        <w:t xml:space="preserve">tylů byla testována </w:t>
      </w:r>
      <w:r w:rsidR="006F7F6A">
        <w:t xml:space="preserve">Bartlettovým testem, ten ji potvrdil: p </w:t>
      </w:r>
      <w:r w:rsidR="006F7F6A">
        <w:rPr>
          <w:lang w:val="en-US"/>
        </w:rPr>
        <w:t>&lt; 0.001</w:t>
      </w:r>
      <w:r w:rsidR="00B87C64">
        <w:rPr>
          <w:lang w:val="en-US"/>
        </w:rPr>
        <w:t>.</w:t>
      </w:r>
    </w:p>
    <w:p w14:paraId="4731D269" w14:textId="77777777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H0: Není rozdíl mezi UPDRSIII u PD a RBD skupiny.</w:t>
      </w:r>
    </w:p>
    <w:p w14:paraId="5D61D03F" w14:textId="4097BDB0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H1: Je rozdíl mezi UPDRSIII u PD a RBD skupiny.</w:t>
      </w:r>
    </w:p>
    <w:p w14:paraId="0C7EF361" w14:textId="4E13913A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 xml:space="preserve">Zamítáme H0: </w:t>
      </w:r>
      <w:proofErr w:type="gramStart"/>
      <w:r w:rsidRPr="002D2064">
        <w:rPr>
          <w:rFonts w:eastAsia="Times New Roman" w:cstheme="minorHAnsi"/>
          <w:color w:val="212121"/>
          <w:lang w:eastAsia="cs-CZ"/>
        </w:rPr>
        <w:t>t(</w:t>
      </w:r>
      <w:proofErr w:type="gramEnd"/>
      <w:r w:rsidRPr="002D2064">
        <w:rPr>
          <w:rFonts w:eastAsia="Times New Roman" w:cstheme="minorHAnsi"/>
          <w:color w:val="212121"/>
          <w:lang w:eastAsia="cs-CZ"/>
        </w:rPr>
        <w:t>78) = 7.94, p &lt; 0.001</w:t>
      </w:r>
    </w:p>
    <w:p w14:paraId="7D4B98B1" w14:textId="77777777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U RBD je zhoršení motoriky mnohem menší než u PD.</w:t>
      </w:r>
    </w:p>
    <w:p w14:paraId="7F6E9ABB" w14:textId="77777777" w:rsidR="00B37CE5" w:rsidRPr="006F7F6A" w:rsidRDefault="00B37CE5">
      <w:pPr>
        <w:rPr>
          <w:noProof/>
          <w:lang w:val="en-US"/>
        </w:rPr>
      </w:pPr>
    </w:p>
    <w:p w14:paraId="1F990FBE" w14:textId="1651FD89" w:rsidR="00145787" w:rsidRDefault="00BA6E73">
      <w:pPr>
        <w:rPr>
          <w:noProof/>
        </w:rPr>
      </w:pPr>
      <w:r>
        <w:rPr>
          <w:noProof/>
        </w:rPr>
        <w:t xml:space="preserve">Hlavním nástrojem pro testování mezi skupinami je jednocestná, respektive dvoucestná ANOVA. </w:t>
      </w:r>
      <w:r w:rsidR="00AB5097">
        <w:rPr>
          <w:noProof/>
        </w:rPr>
        <w:t>Nejprve byly ověřeny předpoklady pro ANOVu, normalita a homogenita rozptylů</w:t>
      </w:r>
      <w:r w:rsidR="00B8791A">
        <w:rPr>
          <w:noProof/>
        </w:rPr>
        <w:t xml:space="preserve">. </w:t>
      </w:r>
      <w:r w:rsidR="00AB5097">
        <w:rPr>
          <w:noProof/>
        </w:rPr>
        <w:t>Normalita byla testována Shapirovým-Wilkovým test</w:t>
      </w:r>
      <w:r w:rsidR="00171591">
        <w:rPr>
          <w:noProof/>
        </w:rPr>
        <w:t>em</w:t>
      </w:r>
      <w:r w:rsidR="000F444F">
        <w:rPr>
          <w:noProof/>
        </w:rPr>
        <w:t>:</w:t>
      </w:r>
    </w:p>
    <w:tbl>
      <w:tblPr>
        <w:tblpPr w:leftFromText="141" w:rightFromText="141" w:vertAnchor="page" w:horzAnchor="margin" w:tblpXSpec="center" w:tblpY="8211"/>
        <w:tblW w:w="10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22"/>
        <w:gridCol w:w="732"/>
        <w:gridCol w:w="738"/>
        <w:gridCol w:w="713"/>
        <w:gridCol w:w="722"/>
        <w:gridCol w:w="725"/>
        <w:gridCol w:w="772"/>
        <w:gridCol w:w="772"/>
        <w:gridCol w:w="735"/>
        <w:gridCol w:w="700"/>
        <w:gridCol w:w="742"/>
        <w:gridCol w:w="725"/>
      </w:tblGrid>
      <w:tr w:rsidR="00757561" w:rsidRPr="009D46BE" w14:paraId="45D78E73" w14:textId="77777777" w:rsidTr="007575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5C32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DCBB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79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26C170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Řečové parametry – čtení</w:t>
            </w:r>
          </w:p>
        </w:tc>
      </w:tr>
      <w:tr w:rsidR="00757561" w:rsidRPr="009D46BE" w14:paraId="1929D7A8" w14:textId="77777777" w:rsidTr="007575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A46C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0AA7C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'Group'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3C94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'EST_R'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F6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'RST_R'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0D0D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'AST_R'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7320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'DPI_R'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96CD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'DVI_R'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9D5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'GVI_R'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4589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'DUS_R'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54A3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'DUF_R'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D013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'RLR_R'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4C8F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'PIR_R'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D3E8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'RSR_R'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E2979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'LRE_R'</w:t>
            </w:r>
          </w:p>
        </w:tc>
      </w:tr>
      <w:tr w:rsidR="00757561" w:rsidRPr="009D46BE" w14:paraId="56EDA617" w14:textId="77777777" w:rsidTr="00757561">
        <w:trPr>
          <w:trHeight w:val="300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138E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p-value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23263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PD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63C6E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D32618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0.404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69692B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F4799A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0.421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E0D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634E0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0.757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B64088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0.076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D68C41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0.300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CF743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A9B985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0.438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3EF9D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0.308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043EE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0.064</w:t>
            </w:r>
          </w:p>
        </w:tc>
      </w:tr>
      <w:tr w:rsidR="00757561" w:rsidRPr="009D46BE" w14:paraId="6B98A1B1" w14:textId="77777777" w:rsidTr="00757561">
        <w:trPr>
          <w:trHeight w:val="300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09A488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9EFFD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RBD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D0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2D8AA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0.261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484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E84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819CB8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66302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0.949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7AC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DF990E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0.589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FF7E7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0.458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A43111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0.812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FB20B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0.736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2391A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0.120</w:t>
            </w:r>
          </w:p>
        </w:tc>
      </w:tr>
      <w:tr w:rsidR="00757561" w:rsidRPr="009D46BE" w14:paraId="2FEF669E" w14:textId="77777777" w:rsidTr="00757561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7FE934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24AEE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HC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5A8A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1B1DF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0.627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58C77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EA334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D0A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F9A647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0.241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B9F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26760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0.479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8B6AE0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D5E9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0E30E0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0.186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75C410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0.203</w:t>
            </w:r>
          </w:p>
        </w:tc>
      </w:tr>
      <w:tr w:rsidR="00757561" w:rsidRPr="009D46BE" w14:paraId="2346034F" w14:textId="77777777" w:rsidTr="007575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837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D57B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BAAF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8DBC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4E0D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F9A6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699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27A2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59B4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1ECA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0166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3F9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A348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C33F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7561" w:rsidRPr="009D46BE" w14:paraId="5F95A4CC" w14:textId="77777777" w:rsidTr="007575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E40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A674" w14:textId="77777777" w:rsidR="00757561" w:rsidRPr="009D46BE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79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64802A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Řečové parametry – monolog</w:t>
            </w:r>
          </w:p>
        </w:tc>
      </w:tr>
      <w:tr w:rsidR="00757561" w:rsidRPr="009D46BE" w14:paraId="58E5DDC3" w14:textId="77777777" w:rsidTr="007575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0246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3FAF1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'Group'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BC47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'EST_M'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C9A2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'RST_M'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D86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'AST_M'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7711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'DPI_M'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BBC4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'DVI_M'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9F4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'GVI_M'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97FC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'DUS_M'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5910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'DUF_M'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B5B1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'RLR_M'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434F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'PIR_M'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F8C8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'RSR_M'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BC448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'LRE_M'</w:t>
            </w:r>
          </w:p>
        </w:tc>
      </w:tr>
      <w:tr w:rsidR="00757561" w:rsidRPr="009D46BE" w14:paraId="3BE0739E" w14:textId="77777777" w:rsidTr="00757561">
        <w:trPr>
          <w:trHeight w:val="300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5B" w14:textId="77777777" w:rsidR="00757561" w:rsidRPr="009D46BE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140AC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PD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8ACB3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0.226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A2064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0.295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D84FE0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7D1C0B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0.255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A9996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6EE23B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0.380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B4CB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C9B4E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0.283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2DBDA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E72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400A26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0.783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D224F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0.822</w:t>
            </w:r>
          </w:p>
        </w:tc>
      </w:tr>
      <w:tr w:rsidR="00757561" w:rsidRPr="009D46BE" w14:paraId="2FE4B9BC" w14:textId="77777777" w:rsidTr="00757561">
        <w:trPr>
          <w:trHeight w:val="300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C03942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1700B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RBD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143261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0.215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DDB205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0.083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032A2E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7601A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0.095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2B10F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0.156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36490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F957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B9651C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68A93A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0FE7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0.015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3BF818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98F2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0.046</w:t>
            </w:r>
          </w:p>
        </w:tc>
      </w:tr>
      <w:tr w:rsidR="00757561" w:rsidRPr="009D46BE" w14:paraId="7C7B2F2E" w14:textId="77777777" w:rsidTr="00757561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B6257B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8C4C4" w14:textId="77777777" w:rsidR="00757561" w:rsidRPr="009D46BE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HC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4807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A5108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0.764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78F385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2330A7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0E298B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5CA025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A5CD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7D74B3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0.992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F2DEF4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0E01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06349F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1DA622" w14:textId="77777777" w:rsidR="00757561" w:rsidRPr="009D46BE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9D46BE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0.072</w:t>
            </w:r>
          </w:p>
        </w:tc>
      </w:tr>
    </w:tbl>
    <w:p w14:paraId="5D2CB9DB" w14:textId="3C13EA9B" w:rsidR="009D46BE" w:rsidRDefault="009D46BE">
      <w:pPr>
        <w:rPr>
          <w:color w:val="FF0000"/>
        </w:rPr>
      </w:pPr>
    </w:p>
    <w:p w14:paraId="316F9EA7" w14:textId="77777777" w:rsidR="00757561" w:rsidRDefault="00757561">
      <w:r>
        <w:br w:type="page"/>
      </w:r>
    </w:p>
    <w:p w14:paraId="631C1865" w14:textId="31EECE5D" w:rsidR="009D46BE" w:rsidRDefault="00E91D80">
      <w:r>
        <w:lastRenderedPageBreak/>
        <w:t xml:space="preserve">Homogenita rozptylů byla testována </w:t>
      </w:r>
      <w:r w:rsidR="000F444F">
        <w:t>Bartlettovým testem:</w:t>
      </w:r>
    </w:p>
    <w:tbl>
      <w:tblPr>
        <w:tblpPr w:leftFromText="141" w:rightFromText="141" w:vertAnchor="page" w:horzAnchor="margin" w:tblpY="1928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22"/>
        <w:gridCol w:w="732"/>
        <w:gridCol w:w="738"/>
        <w:gridCol w:w="713"/>
        <w:gridCol w:w="722"/>
        <w:gridCol w:w="725"/>
        <w:gridCol w:w="772"/>
        <w:gridCol w:w="772"/>
        <w:gridCol w:w="735"/>
        <w:gridCol w:w="700"/>
        <w:gridCol w:w="742"/>
        <w:gridCol w:w="725"/>
      </w:tblGrid>
      <w:tr w:rsidR="00757561" w:rsidRPr="0046577F" w14:paraId="0B7C09E7" w14:textId="77777777" w:rsidTr="0075756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53A9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87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9C7" w14:textId="77777777" w:rsidR="00757561" w:rsidRPr="0046577F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Řečové parametry – čtení</w:t>
            </w:r>
          </w:p>
        </w:tc>
      </w:tr>
      <w:tr w:rsidR="00757561" w:rsidRPr="0046577F" w14:paraId="5FF4CD67" w14:textId="77777777" w:rsidTr="0075756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7E5" w14:textId="77777777" w:rsidR="00757561" w:rsidRPr="0046577F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EFC7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'EST_R'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78FC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'RST_R'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57A1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'AST_R'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8D8A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'DPI_R'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96A2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'DVI_R'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CB32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'GVI_R'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313A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'DUS_R'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65C5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'DUF_R'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1F65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'RLR_R'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D96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'PIR_R'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0A9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'RSR_R'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7630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'LRE_R'</w:t>
            </w:r>
          </w:p>
        </w:tc>
      </w:tr>
      <w:tr w:rsidR="00757561" w:rsidRPr="0046577F" w14:paraId="380718DC" w14:textId="77777777" w:rsidTr="0075756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CA93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p-value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00414B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D5B68E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0.936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C95D65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10D689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0346B8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0.054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BCF1E9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0.631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99553B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0.641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678D41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0.950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A2C1C4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0.292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F05D29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0.680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32C989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0.243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6A45DD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0.903</w:t>
            </w:r>
          </w:p>
        </w:tc>
      </w:tr>
      <w:tr w:rsidR="00757561" w:rsidRPr="0046577F" w14:paraId="1EB65AC8" w14:textId="77777777" w:rsidTr="0075756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738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13E8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9DB4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484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19A6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CC26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9549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F64C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736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A825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7201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4CAE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185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7561" w:rsidRPr="0046577F" w14:paraId="624E7E01" w14:textId="77777777" w:rsidTr="0075756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7EBA" w14:textId="77777777" w:rsidR="00757561" w:rsidRPr="0046577F" w:rsidRDefault="00757561" w:rsidP="007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7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B77C4" w14:textId="77777777" w:rsidR="00757561" w:rsidRPr="0046577F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Řečové parametry – monolog</w:t>
            </w:r>
          </w:p>
        </w:tc>
      </w:tr>
      <w:tr w:rsidR="00757561" w:rsidRPr="0046577F" w14:paraId="5D931F6C" w14:textId="77777777" w:rsidTr="0075756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EA77" w14:textId="77777777" w:rsidR="00757561" w:rsidRPr="0046577F" w:rsidRDefault="00757561" w:rsidP="007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CBF9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'EST_M'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C2EE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'RST_M'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1C7E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'AST_M'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0DAE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'DPI_M'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8217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'DVI_M'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078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'GVI_M'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FA90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'DUS_M'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4086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'DUF_M'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931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'RLR_M'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C7F2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'PIR_M'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8587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'RSR_M'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541F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'LRE_M'</w:t>
            </w:r>
          </w:p>
        </w:tc>
      </w:tr>
      <w:tr w:rsidR="00757561" w:rsidRPr="0046577F" w14:paraId="76E69B99" w14:textId="77777777" w:rsidTr="0075756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5D4E" w14:textId="77777777" w:rsidR="00757561" w:rsidRPr="0046577F" w:rsidRDefault="00757561" w:rsidP="00757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p-value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ED68D3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DB71A6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0.707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A39EAE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6DF4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85DCF8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7AD9D4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037BA5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0.568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AB5CDB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161753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0.225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8995DB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46D012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A91064" w14:textId="77777777" w:rsidR="00757561" w:rsidRPr="0046577F" w:rsidRDefault="00757561" w:rsidP="007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46577F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0.547</w:t>
            </w:r>
          </w:p>
        </w:tc>
      </w:tr>
    </w:tbl>
    <w:p w14:paraId="2E46DAFB" w14:textId="67FF7863" w:rsidR="0046577F" w:rsidRDefault="0046577F"/>
    <w:p w14:paraId="5183BE6D" w14:textId="361EF943" w:rsidR="00382AE9" w:rsidRDefault="00A606B8">
      <w:r>
        <w:t>Při hladině statistické významnosti 0</w:t>
      </w:r>
      <w:r w:rsidR="00251369">
        <w:t>.</w:t>
      </w:r>
      <w:r>
        <w:t>05 % můžeme vyřadit parametr DUS,</w:t>
      </w:r>
      <w:r w:rsidR="004942B2">
        <w:t xml:space="preserve"> parametr PIR je diskutabilní, ale necháváme ho,</w:t>
      </w:r>
      <w:r>
        <w:t xml:space="preserve"> ostatní parametry lze přibližně považovat za normálně rozdělené s homogenními rozptyly.</w:t>
      </w:r>
    </w:p>
    <w:p w14:paraId="7925D1FB" w14:textId="2BEB0DD5" w:rsidR="006B16D4" w:rsidRDefault="00F0498E">
      <w:r>
        <w:t>U</w:t>
      </w:r>
      <w:r w:rsidR="00262D53">
        <w:t> jednotlivých subjektů byl přítomen</w:t>
      </w:r>
      <w:r w:rsidR="009A5C83">
        <w:t xml:space="preserve"> i</w:t>
      </w:r>
      <w:r w:rsidR="00262D53">
        <w:t xml:space="preserve"> údaj o pohlaví, proto byla použita dvoucestná ANOVA pro odhalení možného vlivu pohlaví na výsledky.</w:t>
      </w:r>
      <w:r w:rsidR="006B16D4">
        <w:t xml:space="preserve"> Korekce hladiny statistické významnosti byla realizována Bonferonniho metodou</w:t>
      </w:r>
      <w:r w:rsidR="00EF2FF4">
        <w:t>, původní hodnota byla 0</w:t>
      </w:r>
      <w:r w:rsidR="00251369">
        <w:t>.</w:t>
      </w:r>
      <w:r w:rsidR="00EF2FF4">
        <w:t>05 %</w:t>
      </w:r>
      <w:r w:rsidR="00810619">
        <w:t>, nová hodnota je 0.045 %</w:t>
      </w:r>
      <w:r w:rsidR="00042E2F">
        <w:t>.</w:t>
      </w:r>
      <w:r>
        <w:t xml:space="preserve"> </w:t>
      </w:r>
      <w:r w:rsidR="00042E2F">
        <w:t>Z tabulky vyplývá, že pohlaví má vliv na hodnoty řečových parametrů a deformuje možný vliv nemocí.</w:t>
      </w:r>
      <w:r w:rsidR="00F93DA5">
        <w:t xml:space="preserve"> Při dalším testování budou vzorky dále separov</w:t>
      </w:r>
      <w:r w:rsidR="00D17E6D">
        <w:t>ány</w:t>
      </w:r>
      <w:r w:rsidR="00F93DA5">
        <w:t xml:space="preserve"> podle pohlaví.</w:t>
      </w:r>
      <w:r w:rsidR="008C2434">
        <w:t xml:space="preserve"> Obě pohlaví nejsou ve vzorku zastoupeny rovnoměrně. Žen je v každé skupině jen</w:t>
      </w:r>
      <w:r w:rsidR="003261BD">
        <w:t xml:space="preserve"> 9, mužů pak 21, </w:t>
      </w:r>
      <w:r w:rsidR="003261BD">
        <w:rPr>
          <w:lang w:val="en-US"/>
        </w:rPr>
        <w:t>41 a 41</w:t>
      </w:r>
      <w:r w:rsidR="00CB4DF6">
        <w:rPr>
          <w:lang w:val="en-US"/>
        </w:rPr>
        <w:t xml:space="preserve"> </w:t>
      </w:r>
      <w:r w:rsidR="00CB4DF6">
        <w:rPr>
          <w:noProof/>
        </w:rPr>
        <w:t>ve skupinách PD, RBD a HC.</w:t>
      </w:r>
    </w:p>
    <w:tbl>
      <w:tblPr>
        <w:tblpPr w:leftFromText="141" w:rightFromText="141" w:vertAnchor="text" w:horzAnchor="margin" w:tblpXSpec="center" w:tblpY="52"/>
        <w:tblW w:w="1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80"/>
        <w:gridCol w:w="722"/>
        <w:gridCol w:w="732"/>
        <w:gridCol w:w="738"/>
        <w:gridCol w:w="713"/>
        <w:gridCol w:w="722"/>
        <w:gridCol w:w="725"/>
        <w:gridCol w:w="772"/>
        <w:gridCol w:w="772"/>
        <w:gridCol w:w="735"/>
        <w:gridCol w:w="700"/>
        <w:gridCol w:w="742"/>
        <w:gridCol w:w="725"/>
      </w:tblGrid>
      <w:tr w:rsidR="00F0498E" w14:paraId="7D626738" w14:textId="77777777" w:rsidTr="00F049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7199" w14:textId="77777777" w:rsidR="00F0498E" w:rsidRDefault="00F0498E" w:rsidP="00F0498E"/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A957" w14:textId="77777777" w:rsidR="00F0498E" w:rsidRDefault="00F0498E" w:rsidP="00F0498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2F44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'EST_M'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3A8A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'RST_M'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9D1E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'AST_M'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71B2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'DPI_M'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A5CA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'DVI_M'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EDFB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'GVI_M'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877A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'DUS_M'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5699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'DUF_M'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E80D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'RLR_M'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049B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'PIR_M'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6588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'RSR_M'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E73B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'LRE_M'</w:t>
            </w:r>
          </w:p>
        </w:tc>
      </w:tr>
      <w:tr w:rsidR="00F0498E" w14:paraId="3EF85EF9" w14:textId="77777777" w:rsidTr="00F0498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D6AA" w14:textId="77777777" w:rsidR="00F0498E" w:rsidRDefault="00F0498E" w:rsidP="00F049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values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1366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Groups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E926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0.637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4060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A075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0.851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6C77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E167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13E4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0C1C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78CB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EFCB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15E3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88D2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B4BC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</w:t>
            </w:r>
          </w:p>
        </w:tc>
      </w:tr>
      <w:tr w:rsidR="00F0498E" w14:paraId="59B02824" w14:textId="77777777" w:rsidTr="00F0498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45A8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17A5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60F812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hAnsi="Calibri" w:cs="Calibri"/>
                <w:color w:val="006100"/>
                <w:sz w:val="18"/>
                <w:szCs w:val="18"/>
              </w:rPr>
              <w:t>0.002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B04B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FA58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6CFEA7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hAnsi="Calibri" w:cs="Calibri"/>
                <w:color w:val="006100"/>
                <w:sz w:val="18"/>
                <w:szCs w:val="18"/>
              </w:rPr>
              <w:t>0.003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09BC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EC4C90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hAnsi="Calibri" w:cs="Calibri"/>
                <w:color w:val="006100"/>
                <w:sz w:val="18"/>
                <w:szCs w:val="18"/>
              </w:rPr>
              <w:t>0.000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ECEF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3E47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FF24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CE4A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1EA7EC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hAnsi="Calibri" w:cs="Calibri"/>
                <w:color w:val="006100"/>
                <w:sz w:val="18"/>
                <w:szCs w:val="18"/>
              </w:rPr>
              <w:t>0.003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E08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0.873</w:t>
            </w:r>
          </w:p>
        </w:tc>
      </w:tr>
      <w:tr w:rsidR="00F0498E" w14:paraId="502B2E91" w14:textId="77777777" w:rsidTr="00F0498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C1BF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9FF7" w14:textId="77777777" w:rsidR="00F0498E" w:rsidRDefault="00F0498E" w:rsidP="00F049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Groups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*Gender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FEE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1833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3518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A804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9A8A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0.666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67FE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362B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E0A0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0BCD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A1B8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0.704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FF69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4ABD" w14:textId="77777777" w:rsidR="00F0498E" w:rsidRDefault="00F0498E" w:rsidP="00F049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0.491</w:t>
            </w:r>
          </w:p>
        </w:tc>
      </w:tr>
    </w:tbl>
    <w:p w14:paraId="40935873" w14:textId="77777777" w:rsidR="00F0498E" w:rsidRDefault="00F0498E">
      <w:pPr>
        <w:rPr>
          <w:noProof/>
        </w:rPr>
      </w:pPr>
    </w:p>
    <w:p w14:paraId="3D1EF070" w14:textId="23A65EE6" w:rsidR="002D4392" w:rsidRPr="00F0498E" w:rsidRDefault="002D4392">
      <w:r>
        <w:rPr>
          <w:noProof/>
        </w:rPr>
        <w:t>Pro testování rozdílů mezi skupinami žen byla použita jednocestná ANOVA</w:t>
      </w:r>
      <w:r>
        <w:t>. Korekce hladiny statistické významnosti byla realizována Bonferonniho metodou, původní hodnota byla 0.05 %, nová hodnota je 0.045 %.</w:t>
      </w:r>
      <w:r w:rsidR="00F0498E">
        <w:t xml:space="preserve"> </w:t>
      </w:r>
      <w:r>
        <w:rPr>
          <w:noProof/>
          <w:lang w:val="en-US"/>
        </w:rPr>
        <w:t>Z výsledků vyplývá, že se nepodařilo prokázat rozdíl mezi skupinami žen. Výsledek může být dán malým vzorkem, nebo nemoci PD a RBD postihují řečové parametry u žen méně, než u mužů.</w:t>
      </w:r>
    </w:p>
    <w:tbl>
      <w:tblPr>
        <w:tblpPr w:leftFromText="141" w:rightFromText="141" w:vertAnchor="text" w:horzAnchor="margin" w:tblpY="33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22"/>
        <w:gridCol w:w="732"/>
        <w:gridCol w:w="738"/>
        <w:gridCol w:w="713"/>
        <w:gridCol w:w="722"/>
        <w:gridCol w:w="725"/>
        <w:gridCol w:w="772"/>
        <w:gridCol w:w="772"/>
        <w:gridCol w:w="735"/>
        <w:gridCol w:w="700"/>
        <w:gridCol w:w="742"/>
        <w:gridCol w:w="725"/>
      </w:tblGrid>
      <w:tr w:rsidR="00F0498E" w:rsidRPr="002D4392" w14:paraId="4A4CCECD" w14:textId="77777777" w:rsidTr="00F0498E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8F4C" w14:textId="77777777" w:rsidR="00F0498E" w:rsidRPr="002D4392" w:rsidRDefault="00F0498E" w:rsidP="00F0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FE5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'EST_M'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D141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'RST_M'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7505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'AST_M'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0274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'DPI_M'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FA79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E819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CF64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EDAC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'DUF_M'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97C1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'RLR_M'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B0C2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'PIR_M'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072D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1733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'LRE_M'</w:t>
            </w:r>
          </w:p>
        </w:tc>
      </w:tr>
      <w:tr w:rsidR="00F0498E" w:rsidRPr="002D4392" w14:paraId="69FEAC17" w14:textId="77777777" w:rsidTr="00F0498E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6F0D" w14:textId="77777777" w:rsidR="00F0498E" w:rsidRPr="002D4392" w:rsidRDefault="00F0498E" w:rsidP="00F0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4B19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0.920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BDD9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0.107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F76A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F38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0.145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CCA5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0.418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C5F6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0.981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70D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NaN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A88B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0.597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A686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0.695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4E34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0.842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D8A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0.582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C05E" w14:textId="77777777" w:rsidR="00F0498E" w:rsidRPr="002D4392" w:rsidRDefault="00F0498E" w:rsidP="00F0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D43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0.203</w:t>
            </w:r>
          </w:p>
        </w:tc>
      </w:tr>
    </w:tbl>
    <w:p w14:paraId="073B02BC" w14:textId="55D75CF3" w:rsidR="00E64F25" w:rsidRDefault="00E64F25">
      <w:pPr>
        <w:rPr>
          <w:noProof/>
          <w:lang w:val="en-US"/>
        </w:rPr>
      </w:pPr>
    </w:p>
    <w:tbl>
      <w:tblPr>
        <w:tblpPr w:leftFromText="141" w:rightFromText="141" w:vertAnchor="text" w:horzAnchor="margin" w:tblpY="951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22"/>
        <w:gridCol w:w="732"/>
        <w:gridCol w:w="738"/>
        <w:gridCol w:w="713"/>
        <w:gridCol w:w="722"/>
        <w:gridCol w:w="725"/>
        <w:gridCol w:w="772"/>
        <w:gridCol w:w="772"/>
        <w:gridCol w:w="735"/>
        <w:gridCol w:w="700"/>
        <w:gridCol w:w="742"/>
        <w:gridCol w:w="725"/>
      </w:tblGrid>
      <w:tr w:rsidR="00D26745" w:rsidRPr="00BB2598" w14:paraId="1D47447E" w14:textId="77777777" w:rsidTr="00D267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D762" w14:textId="77777777" w:rsidR="00D26745" w:rsidRPr="00BB2598" w:rsidRDefault="00D26745" w:rsidP="00D26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8E43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'EST_M'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B01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'RST_M'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6F7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'AST_M'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FDCB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'DPI_M'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00BA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'DVI_M'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D150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'GVI_M'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B98F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'DUS_M'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9870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'DUF_M'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D356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'RLR_M'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4B21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'PIR_M'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165E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'RSR_M'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E4C6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'LRE_M'</w:t>
            </w:r>
          </w:p>
        </w:tc>
      </w:tr>
      <w:tr w:rsidR="00D26745" w:rsidRPr="00BB2598" w14:paraId="05582EC6" w14:textId="77777777" w:rsidTr="00D26745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50F7" w14:textId="77777777" w:rsidR="00D26745" w:rsidRPr="00BB2598" w:rsidRDefault="00D26745" w:rsidP="00D26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0099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69EADD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EEBB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CA82F5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0C5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0.134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3F25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0.365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684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NaN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EB55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0.573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EC94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0.300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1AB54A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DBAE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8F88" w14:textId="77777777" w:rsidR="00D26745" w:rsidRPr="00BB2598" w:rsidRDefault="00D26745" w:rsidP="00D26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B25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0.413</w:t>
            </w:r>
          </w:p>
        </w:tc>
      </w:tr>
    </w:tbl>
    <w:p w14:paraId="4215B74F" w14:textId="546CFE30" w:rsidR="00E402CA" w:rsidRDefault="00D26745">
      <w:pPr>
        <w:rPr>
          <w:noProof/>
          <w:lang w:val="en-US"/>
        </w:rPr>
      </w:pPr>
      <w:r>
        <w:rPr>
          <w:noProof/>
          <w:lang w:val="en-US"/>
        </w:rPr>
        <w:t>Pro skupinu mužů byl proveden stejný test, který odhalil rozdíl mezi skupinami u parametrů RST, DPI a PIR. Pro ověření, mezi kterými skupinami je rozdíl byl</w:t>
      </w:r>
      <w:r w:rsidR="00DD77FE">
        <w:t xml:space="preserve"> </w:t>
      </w:r>
      <w:r>
        <w:rPr>
          <w:noProof/>
          <w:lang w:val="en-US"/>
        </w:rPr>
        <w:t>proveden</w:t>
      </w:r>
      <w:r w:rsidR="00A462EE" w:rsidRPr="00A462EE">
        <w:t xml:space="preserve"> </w:t>
      </w:r>
      <w:r w:rsidR="00A462EE" w:rsidRPr="00DD77FE">
        <w:t>Least significant difference</w:t>
      </w:r>
      <w:r>
        <w:rPr>
          <w:noProof/>
          <w:lang w:val="en-US"/>
        </w:rPr>
        <w:t xml:space="preserve"> post-hoc test.</w:t>
      </w:r>
    </w:p>
    <w:p w14:paraId="74605B77" w14:textId="77777777" w:rsidR="00E402CA" w:rsidRDefault="00E402CA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CC032E2" w14:textId="1E1936A8" w:rsidR="00BB2598" w:rsidRDefault="00E402CA">
      <w:pPr>
        <w:rPr>
          <w:noProof/>
          <w:lang w:val="en-US"/>
        </w:rPr>
      </w:pPr>
      <w:r>
        <w:rPr>
          <w:noProof/>
          <w:lang w:val="en-US"/>
        </w:rPr>
        <w:lastRenderedPageBreak/>
        <w:t>RST</w:t>
      </w:r>
      <w:r w:rsidRPr="00E402CA">
        <w:rPr>
          <w:noProof/>
          <w:lang w:val="en-US"/>
        </w:rPr>
        <w:drawing>
          <wp:inline distT="0" distB="0" distL="0" distR="0" wp14:anchorId="35F25DD5" wp14:editId="7474883B">
            <wp:extent cx="4548505" cy="3836035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8C38" w14:textId="21DA1B3C" w:rsidR="00E402CA" w:rsidRDefault="00E402CA">
      <w:pPr>
        <w:rPr>
          <w:noProof/>
          <w:lang w:val="en-US"/>
        </w:rPr>
      </w:pPr>
    </w:p>
    <w:p w14:paraId="47538CEF" w14:textId="4317E5E2" w:rsidR="00E402CA" w:rsidRDefault="00E402CA">
      <w:pPr>
        <w:rPr>
          <w:noProof/>
          <w:lang w:val="en-US"/>
        </w:rPr>
      </w:pPr>
      <w:r>
        <w:rPr>
          <w:noProof/>
          <w:lang w:val="en-US"/>
        </w:rPr>
        <w:t>DPI</w:t>
      </w:r>
      <w:r w:rsidRPr="00E402CA">
        <w:rPr>
          <w:noProof/>
          <w:lang w:val="en-US"/>
        </w:rPr>
        <w:drawing>
          <wp:inline distT="0" distB="0" distL="0" distR="0" wp14:anchorId="6BFA23E3" wp14:editId="0B6BB1DB">
            <wp:extent cx="4548505" cy="3836035"/>
            <wp:effectExtent l="0" t="0" r="444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EB44" w14:textId="17805337" w:rsidR="00E402CA" w:rsidRDefault="00E402CA">
      <w:pPr>
        <w:rPr>
          <w:noProof/>
          <w:lang w:val="en-US"/>
        </w:rPr>
      </w:pPr>
    </w:p>
    <w:p w14:paraId="310531B5" w14:textId="2F50C698" w:rsidR="00E402CA" w:rsidRDefault="00E402CA">
      <w:pPr>
        <w:rPr>
          <w:noProof/>
          <w:lang w:val="en-US"/>
        </w:rPr>
      </w:pPr>
    </w:p>
    <w:p w14:paraId="48DF86E4" w14:textId="78E82420" w:rsidR="00E402CA" w:rsidRDefault="00E402CA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PIR </w:t>
      </w:r>
      <w:r w:rsidRPr="00E402CA">
        <w:rPr>
          <w:noProof/>
          <w:lang w:val="en-US"/>
        </w:rPr>
        <w:drawing>
          <wp:inline distT="0" distB="0" distL="0" distR="0" wp14:anchorId="11018CE6" wp14:editId="07A9D2D7">
            <wp:extent cx="4548505" cy="3836035"/>
            <wp:effectExtent l="0" t="0" r="444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D7CE" w14:textId="406A0787" w:rsidR="00CC315D" w:rsidRDefault="00CC315D">
      <w:pPr>
        <w:rPr>
          <w:noProof/>
          <w:lang w:val="en-US"/>
        </w:rPr>
      </w:pPr>
    </w:p>
    <w:p w14:paraId="3EAF8C1A" w14:textId="43E079E6" w:rsidR="00CC315D" w:rsidRPr="002D4392" w:rsidRDefault="00CC315D">
      <w:pPr>
        <w:rPr>
          <w:noProof/>
          <w:lang w:val="en-US"/>
        </w:rPr>
      </w:pPr>
      <w:r>
        <w:rPr>
          <w:noProof/>
          <w:lang w:val="en-US"/>
        </w:rPr>
        <w:t>Testy ukazují, že v případě je RST a DPI je statisticky významný rozdíl mezi dvojicí skupin PD a RBD a skupinou HC. Z toho vyplývá, že u těchto parametrů dochází při onemocnění RBD ke zhoršení srovnatelnému s onemocněním PD.</w:t>
      </w:r>
      <w:r w:rsidR="00453638">
        <w:rPr>
          <w:noProof/>
          <w:lang w:val="en-US"/>
        </w:rPr>
        <w:t xml:space="preserve"> </w:t>
      </w:r>
      <w:r w:rsidR="00993170">
        <w:rPr>
          <w:noProof/>
          <w:lang w:val="en-US"/>
        </w:rPr>
        <w:t>U parametru PIR je nepatrný překryv konfidenčních intervalů, přesto je efekt skupin viditelný.</w:t>
      </w:r>
      <w:r w:rsidR="00FF52D9">
        <w:rPr>
          <w:noProof/>
          <w:lang w:val="en-US"/>
        </w:rPr>
        <w:t xml:space="preserve"> To ukazuje možnost předpovídat možné rozvinutí PD ještě před zřetelnými motorickými symptomy. Taková predikce by se mohla udělat jednoduchým testem řeči a vypočítáním uvedených parametrů. Jejich odchylka od zdravé populace by mohla být záminka pro dlouhodobé sledování parametrů a jejich případných změn</w:t>
      </w:r>
      <w:r w:rsidR="00995929">
        <w:rPr>
          <w:noProof/>
          <w:lang w:val="en-US"/>
        </w:rPr>
        <w:t>, až k nasazení medikace</w:t>
      </w:r>
      <w:r w:rsidR="00FF52D9">
        <w:rPr>
          <w:noProof/>
          <w:lang w:val="en-US"/>
        </w:rPr>
        <w:t>.</w:t>
      </w:r>
    </w:p>
    <w:sectPr w:rsidR="00CC315D" w:rsidRPr="002D4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F5"/>
    <w:rsid w:val="00042E2F"/>
    <w:rsid w:val="000F444F"/>
    <w:rsid w:val="00145787"/>
    <w:rsid w:val="00151FCC"/>
    <w:rsid w:val="00171591"/>
    <w:rsid w:val="00251369"/>
    <w:rsid w:val="002552AE"/>
    <w:rsid w:val="00262D53"/>
    <w:rsid w:val="002A0F31"/>
    <w:rsid w:val="002A14DD"/>
    <w:rsid w:val="002D2064"/>
    <w:rsid w:val="002D4392"/>
    <w:rsid w:val="003261BD"/>
    <w:rsid w:val="00382AE9"/>
    <w:rsid w:val="00453638"/>
    <w:rsid w:val="0046577F"/>
    <w:rsid w:val="004942B2"/>
    <w:rsid w:val="004F1025"/>
    <w:rsid w:val="004F4A8A"/>
    <w:rsid w:val="00567349"/>
    <w:rsid w:val="005B4127"/>
    <w:rsid w:val="00640845"/>
    <w:rsid w:val="006A7DEF"/>
    <w:rsid w:val="006B16D4"/>
    <w:rsid w:val="006F7F6A"/>
    <w:rsid w:val="00727366"/>
    <w:rsid w:val="00757561"/>
    <w:rsid w:val="00794551"/>
    <w:rsid w:val="007D55E5"/>
    <w:rsid w:val="00810619"/>
    <w:rsid w:val="008740B3"/>
    <w:rsid w:val="00880897"/>
    <w:rsid w:val="0088365E"/>
    <w:rsid w:val="008A03A9"/>
    <w:rsid w:val="008B0BCB"/>
    <w:rsid w:val="008C2434"/>
    <w:rsid w:val="009345D4"/>
    <w:rsid w:val="009642B1"/>
    <w:rsid w:val="00993170"/>
    <w:rsid w:val="00995929"/>
    <w:rsid w:val="009A5C83"/>
    <w:rsid w:val="009D46BE"/>
    <w:rsid w:val="009D7F0D"/>
    <w:rsid w:val="00A462EE"/>
    <w:rsid w:val="00A606B8"/>
    <w:rsid w:val="00AB5097"/>
    <w:rsid w:val="00B0453C"/>
    <w:rsid w:val="00B35272"/>
    <w:rsid w:val="00B37CE5"/>
    <w:rsid w:val="00B60CAB"/>
    <w:rsid w:val="00B8791A"/>
    <w:rsid w:val="00B87C64"/>
    <w:rsid w:val="00BA6E73"/>
    <w:rsid w:val="00BB2598"/>
    <w:rsid w:val="00BC56CD"/>
    <w:rsid w:val="00C14D35"/>
    <w:rsid w:val="00CB4DF6"/>
    <w:rsid w:val="00CC315D"/>
    <w:rsid w:val="00CE0814"/>
    <w:rsid w:val="00D03FED"/>
    <w:rsid w:val="00D17E6D"/>
    <w:rsid w:val="00D26745"/>
    <w:rsid w:val="00D334AB"/>
    <w:rsid w:val="00D65B10"/>
    <w:rsid w:val="00DA5674"/>
    <w:rsid w:val="00DD0EFB"/>
    <w:rsid w:val="00DD77FE"/>
    <w:rsid w:val="00E402CA"/>
    <w:rsid w:val="00E64F25"/>
    <w:rsid w:val="00E9135B"/>
    <w:rsid w:val="00E91D80"/>
    <w:rsid w:val="00EA2FB0"/>
    <w:rsid w:val="00EF2FF4"/>
    <w:rsid w:val="00F0498E"/>
    <w:rsid w:val="00F4101F"/>
    <w:rsid w:val="00F56AF5"/>
    <w:rsid w:val="00F64CDF"/>
    <w:rsid w:val="00F74AD9"/>
    <w:rsid w:val="00F93DA5"/>
    <w:rsid w:val="00FA1E99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B29F"/>
  <w15:chartTrackingRefBased/>
  <w15:docId w15:val="{9462CA92-1C98-4F93-8FD6-40AC696D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77ab97250">
    <w:name w:val="s77ab97250"/>
    <w:basedOn w:val="Standardnpsmoodstavce"/>
    <w:rsid w:val="0025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0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19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39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5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82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60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4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2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D3A948F-C424-4F82-9AC8-7EE8E2AC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763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Hlavaty, Patrik</dc:creator>
  <cp:keywords/>
  <dc:description/>
  <cp:lastModifiedBy>Hlavaty, Patrik</cp:lastModifiedBy>
  <cp:revision>65</cp:revision>
  <dcterms:created xsi:type="dcterms:W3CDTF">2023-01-08T15:43:00Z</dcterms:created>
  <dcterms:modified xsi:type="dcterms:W3CDTF">2023-01-09T17:36:00Z</dcterms:modified>
</cp:coreProperties>
</file>