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5E28" w14:textId="77777777" w:rsidR="00BC5EF6" w:rsidRDefault="00000000">
      <w:pPr>
        <w:spacing w:before="1500" w:after="80"/>
      </w:pPr>
      <w:r>
        <w:rPr>
          <w:b/>
          <w:bCs/>
          <w:color w:val="6C3CE9"/>
          <w:sz w:val="72"/>
          <w:szCs w:val="72"/>
        </w:rPr>
        <w:t>WINDOW</w:t>
      </w:r>
    </w:p>
    <w:p w14:paraId="3354E3FF" w14:textId="77777777" w:rsidR="00BC5EF6" w:rsidRDefault="00000000">
      <w:pPr>
        <w:spacing w:after="40"/>
      </w:pPr>
      <w:r>
        <w:rPr>
          <w:b/>
          <w:bCs/>
          <w:sz w:val="30"/>
          <w:szCs w:val="30"/>
        </w:rPr>
        <w:t>Van blueprint naar livegang in 8 weken</w:t>
      </w:r>
    </w:p>
    <w:p w14:paraId="5ABB81B4" w14:textId="77777777" w:rsidR="00BC5EF6" w:rsidRDefault="00000000">
      <w:pPr>
        <w:spacing w:after="400"/>
      </w:pPr>
      <w:r>
        <w:rPr>
          <w:i/>
          <w:iCs/>
          <w:color w:val="5B5B6B"/>
          <w:sz w:val="24"/>
          <w:szCs w:val="24"/>
        </w:rPr>
        <w:t>Compact stappenplan: bouwen en valideren tegelijk, lage investering, beperkt risico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EF6" w14:paraId="01481160" w14:textId="77777777">
        <w:tblPrEx>
          <w:tblCellMar>
            <w:top w:w="0" w:type="dxa"/>
            <w:bottom w:w="0" w:type="dxa"/>
          </w:tblCellMar>
        </w:tblPrEx>
        <w:tc>
          <w:tcPr>
            <w:tcW w:w="9360" w:type="dxa"/>
            <w:shd w:val="clear" w:color="auto" w:fill="F3F0FC"/>
            <w:tcMar>
              <w:top w:w="200" w:type="dxa"/>
              <w:left w:w="260" w:type="dxa"/>
              <w:bottom w:w="200" w:type="dxa"/>
              <w:right w:w="260" w:type="dxa"/>
            </w:tcMar>
          </w:tcPr>
          <w:p w14:paraId="666BCEF3" w14:textId="77777777" w:rsidR="00BC5EF6" w:rsidRDefault="00000000">
            <w:pPr>
              <w:spacing w:after="100"/>
            </w:pPr>
            <w:r>
              <w:rPr>
                <w:b/>
                <w:bCs/>
                <w:color w:val="4B2AA6"/>
                <w:sz w:val="22"/>
                <w:szCs w:val="22"/>
              </w:rPr>
              <w:t>Wat er is aangepast t.o.v. de vorige versie</w:t>
            </w:r>
          </w:p>
          <w:p w14:paraId="50EF2415" w14:textId="77777777" w:rsidR="00BC5EF6" w:rsidRDefault="00000000">
            <w:pPr>
              <w:spacing w:line="280" w:lineRule="auto"/>
            </w:pPr>
            <w:r>
              <w:t>Dit stappenplan is teruggebracht van een gefaseerde aanpak van meerdere maanden naar één doorlopend traject van 8 weken. Bouwen en valideren lopen parallel in plaats van na elkaar — dat kan omdat de benodigde investering laag blijft en het risico daardoor behapbaar is. Nieuw is een apart hoofdstuk over hosting (inclusief een concreet antwoord op de Vimexx-vraag) en een apart hoofdstuk over ondernemingsvorm, aansprakelijkheid en AVG.</w:t>
            </w:r>
          </w:p>
        </w:tc>
      </w:tr>
    </w:tbl>
    <w:p w14:paraId="44CF37E3" w14:textId="77777777" w:rsidR="00BC5EF6" w:rsidRDefault="00BC5EF6">
      <w:pPr>
        <w:spacing w:after="500"/>
      </w:pPr>
    </w:p>
    <w:p w14:paraId="5C9FD927" w14:textId="77777777" w:rsidR="00BC5EF6" w:rsidRDefault="00000000">
      <w:pPr>
        <w:spacing w:after="60"/>
      </w:pPr>
      <w:r>
        <w:rPr>
          <w:color w:val="5B5B6B"/>
          <w:sz w:val="20"/>
          <w:szCs w:val="20"/>
        </w:rPr>
        <w:t>Versie 2.0  ·  29 augustus 2026</w:t>
      </w:r>
    </w:p>
    <w:p w14:paraId="7B5AA2BA" w14:textId="77777777" w:rsidR="00BC5EF6" w:rsidRDefault="00000000">
      <w:r>
        <w:rPr>
          <w:i/>
          <w:iCs/>
          <w:color w:val="5B5B6B"/>
          <w:sz w:val="20"/>
          <w:szCs w:val="20"/>
        </w:rPr>
        <w:t>Status: uitvoeringsplan — bedoeld om mee aan de slag te gaan, niet om te archiveren.</w:t>
      </w:r>
    </w:p>
    <w:p w14:paraId="5F21B98C" w14:textId="77777777" w:rsidR="00BC5EF6" w:rsidRDefault="00000000">
      <w:r>
        <w:br w:type="page"/>
      </w:r>
    </w:p>
    <w:p w14:paraId="2BD812FE" w14:textId="77777777" w:rsidR="00BC5EF6" w:rsidRDefault="00000000">
      <w:pPr>
        <w:pStyle w:val="Heading1"/>
        <w:pBdr>
          <w:bottom w:val="single" w:sz="10" w:space="6" w:color="6C3CE9"/>
        </w:pBdr>
        <w:spacing w:before="420" w:after="160"/>
      </w:pPr>
      <w:r>
        <w:rPr>
          <w:b/>
          <w:bCs/>
          <w:color w:val="6C3CE9"/>
        </w:rPr>
        <w:lastRenderedPageBreak/>
        <w:t xml:space="preserve">0  </w:t>
      </w:r>
      <w:r>
        <w:rPr>
          <w:b/>
          <w:bCs/>
          <w:color w:val="1A1A2E"/>
          <w:sz w:val="30"/>
          <w:szCs w:val="30"/>
        </w:rPr>
        <w:t>In één oogopslag</w:t>
      </w:r>
    </w:p>
    <w:p w14:paraId="1B5D59AA" w14:textId="77777777" w:rsidR="00BC5EF6" w:rsidRDefault="00000000">
      <w:pPr>
        <w:spacing w:after="220" w:line="300" w:lineRule="auto"/>
      </w:pPr>
      <w:r>
        <w:rPr>
          <w:i/>
          <w:iCs/>
          <w:color w:val="5B5B6B"/>
          <w:sz w:val="23"/>
          <w:szCs w:val="23"/>
        </w:rPr>
        <w:t>Uitgangspunt van deze versie: snelheid boven grondigheid, omdat de investering klein blijft en het risico dus behapbaar is. Bouwen en valideren lopen daarom parallel, in één doorlopend traject van 8 weken — geen aparte discovery-fase vooraf.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5EF6" w14:paraId="65639097" w14:textId="77777777">
        <w:tblPrEx>
          <w:tblCellMar>
            <w:top w:w="0" w:type="dxa"/>
            <w:bottom w:w="0" w:type="dxa"/>
          </w:tblCellMar>
        </w:tblPrEx>
        <w:trPr>
          <w:tblHeader/>
        </w:trPr>
        <w:tc>
          <w:tcPr>
            <w:tcW w:w="2400" w:type="dxa"/>
            <w:shd w:val="clear" w:color="auto" w:fill="6C3CE9"/>
            <w:tcMar>
              <w:top w:w="100" w:type="dxa"/>
              <w:left w:w="120" w:type="dxa"/>
              <w:bottom w:w="100" w:type="dxa"/>
              <w:right w:w="120" w:type="dxa"/>
            </w:tcMar>
          </w:tcPr>
          <w:p w14:paraId="67459BDB" w14:textId="77777777" w:rsidR="00BC5EF6" w:rsidRDefault="00000000">
            <w:pPr>
              <w:spacing w:line="260" w:lineRule="auto"/>
            </w:pPr>
            <w:r>
              <w:rPr>
                <w:b/>
                <w:bCs/>
                <w:color w:val="FFFFFF"/>
                <w:sz w:val="20"/>
                <w:szCs w:val="20"/>
              </w:rPr>
              <w:t>Kenmerk</w:t>
            </w:r>
          </w:p>
        </w:tc>
        <w:tc>
          <w:tcPr>
            <w:tcW w:w="6960" w:type="dxa"/>
            <w:shd w:val="clear" w:color="auto" w:fill="6C3CE9"/>
            <w:tcMar>
              <w:top w:w="100" w:type="dxa"/>
              <w:left w:w="120" w:type="dxa"/>
              <w:bottom w:w="100" w:type="dxa"/>
              <w:right w:w="120" w:type="dxa"/>
            </w:tcMar>
          </w:tcPr>
          <w:p w14:paraId="74791D3D" w14:textId="77777777" w:rsidR="00BC5EF6" w:rsidRDefault="00000000">
            <w:pPr>
              <w:spacing w:line="260" w:lineRule="auto"/>
            </w:pPr>
            <w:r>
              <w:rPr>
                <w:b/>
                <w:bCs/>
                <w:color w:val="FFFFFF"/>
                <w:sz w:val="20"/>
                <w:szCs w:val="20"/>
              </w:rPr>
              <w:t>Aanpak</w:t>
            </w:r>
          </w:p>
        </w:tc>
      </w:tr>
      <w:tr w:rsidR="00BC5EF6" w14:paraId="6C056271" w14:textId="77777777">
        <w:tblPrEx>
          <w:tblCellMar>
            <w:top w:w="0" w:type="dxa"/>
            <w:bottom w:w="0" w:type="dxa"/>
          </w:tblCellMar>
        </w:tblPrEx>
        <w:tc>
          <w:tcPr>
            <w:tcW w:w="2400" w:type="dxa"/>
            <w:tcMar>
              <w:top w:w="100" w:type="dxa"/>
              <w:left w:w="120" w:type="dxa"/>
              <w:bottom w:w="100" w:type="dxa"/>
              <w:right w:w="120" w:type="dxa"/>
            </w:tcMar>
          </w:tcPr>
          <w:p w14:paraId="37AECC32" w14:textId="77777777" w:rsidR="00BC5EF6" w:rsidRDefault="00000000">
            <w:pPr>
              <w:spacing w:line="260" w:lineRule="auto"/>
            </w:pPr>
            <w:r>
              <w:rPr>
                <w:sz w:val="20"/>
                <w:szCs w:val="20"/>
              </w:rPr>
              <w:t>Doorlooptijd</w:t>
            </w:r>
          </w:p>
        </w:tc>
        <w:tc>
          <w:tcPr>
            <w:tcW w:w="6960" w:type="dxa"/>
            <w:tcMar>
              <w:top w:w="100" w:type="dxa"/>
              <w:left w:w="120" w:type="dxa"/>
              <w:bottom w:w="100" w:type="dxa"/>
              <w:right w:w="120" w:type="dxa"/>
            </w:tcMar>
          </w:tcPr>
          <w:p w14:paraId="47DC5DC0" w14:textId="77777777" w:rsidR="00BC5EF6" w:rsidRDefault="00000000">
            <w:pPr>
              <w:spacing w:line="260" w:lineRule="auto"/>
            </w:pPr>
            <w:r>
              <w:rPr>
                <w:sz w:val="20"/>
                <w:szCs w:val="20"/>
              </w:rPr>
              <w:t>8 weken, van eerste opzet tot en met zachte lancering en eerste resultaten</w:t>
            </w:r>
          </w:p>
        </w:tc>
      </w:tr>
      <w:tr w:rsidR="00BC5EF6" w14:paraId="66018DEC" w14:textId="77777777">
        <w:tblPrEx>
          <w:tblCellMar>
            <w:top w:w="0" w:type="dxa"/>
            <w:bottom w:w="0" w:type="dxa"/>
          </w:tblCellMar>
        </w:tblPrEx>
        <w:tc>
          <w:tcPr>
            <w:tcW w:w="2400" w:type="dxa"/>
            <w:tcMar>
              <w:top w:w="100" w:type="dxa"/>
              <w:left w:w="120" w:type="dxa"/>
              <w:bottom w:w="100" w:type="dxa"/>
              <w:right w:w="120" w:type="dxa"/>
            </w:tcMar>
          </w:tcPr>
          <w:p w14:paraId="259E8522" w14:textId="77777777" w:rsidR="00BC5EF6" w:rsidRDefault="00000000">
            <w:pPr>
              <w:spacing w:line="260" w:lineRule="auto"/>
            </w:pPr>
            <w:r>
              <w:rPr>
                <w:sz w:val="20"/>
                <w:szCs w:val="20"/>
              </w:rPr>
              <w:t>Investering</w:t>
            </w:r>
          </w:p>
        </w:tc>
        <w:tc>
          <w:tcPr>
            <w:tcW w:w="6960" w:type="dxa"/>
            <w:tcMar>
              <w:top w:w="100" w:type="dxa"/>
              <w:left w:w="120" w:type="dxa"/>
              <w:bottom w:w="100" w:type="dxa"/>
              <w:right w:w="120" w:type="dxa"/>
            </w:tcMar>
          </w:tcPr>
          <w:p w14:paraId="4D663B66" w14:textId="77777777" w:rsidR="00BC5EF6" w:rsidRDefault="00000000">
            <w:pPr>
              <w:spacing w:line="260" w:lineRule="auto"/>
            </w:pPr>
            <w:r>
              <w:rPr>
                <w:sz w:val="20"/>
                <w:szCs w:val="20"/>
              </w:rPr>
              <w:t>≈ €500–950 eenmalig, plus ≈ €50–150 per maand aan lopende kosten</w:t>
            </w:r>
          </w:p>
        </w:tc>
      </w:tr>
      <w:tr w:rsidR="00BC5EF6" w14:paraId="5B226253" w14:textId="77777777">
        <w:tblPrEx>
          <w:tblCellMar>
            <w:top w:w="0" w:type="dxa"/>
            <w:bottom w:w="0" w:type="dxa"/>
          </w:tblCellMar>
        </w:tblPrEx>
        <w:tc>
          <w:tcPr>
            <w:tcW w:w="2400" w:type="dxa"/>
            <w:tcMar>
              <w:top w:w="100" w:type="dxa"/>
              <w:left w:w="120" w:type="dxa"/>
              <w:bottom w:w="100" w:type="dxa"/>
              <w:right w:w="120" w:type="dxa"/>
            </w:tcMar>
          </w:tcPr>
          <w:p w14:paraId="64AE76B7" w14:textId="77777777" w:rsidR="00BC5EF6" w:rsidRDefault="00000000">
            <w:pPr>
              <w:spacing w:line="260" w:lineRule="auto"/>
            </w:pPr>
            <w:r>
              <w:rPr>
                <w:sz w:val="20"/>
                <w:szCs w:val="20"/>
              </w:rPr>
              <w:t>Risico</w:t>
            </w:r>
          </w:p>
        </w:tc>
        <w:tc>
          <w:tcPr>
            <w:tcW w:w="6960" w:type="dxa"/>
            <w:tcMar>
              <w:top w:w="100" w:type="dxa"/>
              <w:left w:w="120" w:type="dxa"/>
              <w:bottom w:w="100" w:type="dxa"/>
              <w:right w:w="120" w:type="dxa"/>
            </w:tcMar>
          </w:tcPr>
          <w:p w14:paraId="140D3E79" w14:textId="77777777" w:rsidR="00BC5EF6" w:rsidRDefault="00000000">
            <w:pPr>
              <w:spacing w:line="260" w:lineRule="auto"/>
            </w:pPr>
            <w:r>
              <w:rPr>
                <w:sz w:val="20"/>
                <w:szCs w:val="20"/>
              </w:rPr>
              <w:t>Beperkt: lage vaste kosten, geen personeel, geen langlopende verplichtingen</w:t>
            </w:r>
          </w:p>
        </w:tc>
      </w:tr>
      <w:tr w:rsidR="00BC5EF6" w14:paraId="35318F6C" w14:textId="77777777">
        <w:tblPrEx>
          <w:tblCellMar>
            <w:top w:w="0" w:type="dxa"/>
            <w:bottom w:w="0" w:type="dxa"/>
          </w:tblCellMar>
        </w:tblPrEx>
        <w:tc>
          <w:tcPr>
            <w:tcW w:w="2400" w:type="dxa"/>
            <w:tcMar>
              <w:top w:w="100" w:type="dxa"/>
              <w:left w:w="120" w:type="dxa"/>
              <w:bottom w:w="100" w:type="dxa"/>
              <w:right w:w="120" w:type="dxa"/>
            </w:tcMar>
          </w:tcPr>
          <w:p w14:paraId="5122F719" w14:textId="77777777" w:rsidR="00BC5EF6" w:rsidRDefault="00000000">
            <w:pPr>
              <w:spacing w:line="260" w:lineRule="auto"/>
            </w:pPr>
            <w:r>
              <w:rPr>
                <w:sz w:val="20"/>
                <w:szCs w:val="20"/>
              </w:rPr>
              <w:t>Validatie</w:t>
            </w:r>
          </w:p>
        </w:tc>
        <w:tc>
          <w:tcPr>
            <w:tcW w:w="6960" w:type="dxa"/>
            <w:tcMar>
              <w:top w:w="100" w:type="dxa"/>
              <w:left w:w="120" w:type="dxa"/>
              <w:bottom w:w="100" w:type="dxa"/>
              <w:right w:w="120" w:type="dxa"/>
            </w:tcMar>
          </w:tcPr>
          <w:p w14:paraId="456E57F8" w14:textId="77777777" w:rsidR="00BC5EF6" w:rsidRDefault="00000000">
            <w:pPr>
              <w:spacing w:line="260" w:lineRule="auto"/>
            </w:pPr>
            <w:r>
              <w:rPr>
                <w:sz w:val="20"/>
                <w:szCs w:val="20"/>
              </w:rPr>
              <w:t>Ingebouwd in de bouw zelf — je test met échte (kleine) betalingen vanaf week 5, niet met een aparte proefopzet vooraf</w:t>
            </w:r>
          </w:p>
        </w:tc>
      </w:tr>
      <w:tr w:rsidR="00BC5EF6" w14:paraId="2C98344C" w14:textId="77777777">
        <w:tblPrEx>
          <w:tblCellMar>
            <w:top w:w="0" w:type="dxa"/>
            <w:bottom w:w="0" w:type="dxa"/>
          </w:tblCellMar>
        </w:tblPrEx>
        <w:tc>
          <w:tcPr>
            <w:tcW w:w="2400" w:type="dxa"/>
            <w:tcMar>
              <w:top w:w="100" w:type="dxa"/>
              <w:left w:w="120" w:type="dxa"/>
              <w:bottom w:w="100" w:type="dxa"/>
              <w:right w:w="120" w:type="dxa"/>
            </w:tcMar>
          </w:tcPr>
          <w:p w14:paraId="49580344" w14:textId="77777777" w:rsidR="00BC5EF6" w:rsidRDefault="00000000">
            <w:pPr>
              <w:spacing w:line="260" w:lineRule="auto"/>
            </w:pPr>
            <w:r>
              <w:rPr>
                <w:sz w:val="20"/>
                <w:szCs w:val="20"/>
              </w:rPr>
              <w:t>Ondernemingsvorm</w:t>
            </w:r>
          </w:p>
        </w:tc>
        <w:tc>
          <w:tcPr>
            <w:tcW w:w="6960" w:type="dxa"/>
            <w:tcMar>
              <w:top w:w="100" w:type="dxa"/>
              <w:left w:w="120" w:type="dxa"/>
              <w:bottom w:w="100" w:type="dxa"/>
              <w:right w:w="120" w:type="dxa"/>
            </w:tcMar>
          </w:tcPr>
          <w:p w14:paraId="50822A29" w14:textId="77777777" w:rsidR="00BC5EF6" w:rsidRDefault="00000000">
            <w:pPr>
              <w:spacing w:line="260" w:lineRule="auto"/>
            </w:pPr>
            <w:r>
              <w:rPr>
                <w:sz w:val="20"/>
                <w:szCs w:val="20"/>
              </w:rPr>
              <w:t>Eenmanszaak — zie hoofdstuk 3 voor het waarom en hoe</w:t>
            </w:r>
          </w:p>
        </w:tc>
      </w:tr>
      <w:tr w:rsidR="00BC5EF6" w14:paraId="2F315D9D" w14:textId="77777777">
        <w:tblPrEx>
          <w:tblCellMar>
            <w:top w:w="0" w:type="dxa"/>
            <w:bottom w:w="0" w:type="dxa"/>
          </w:tblCellMar>
        </w:tblPrEx>
        <w:tc>
          <w:tcPr>
            <w:tcW w:w="2400" w:type="dxa"/>
            <w:tcMar>
              <w:top w:w="100" w:type="dxa"/>
              <w:left w:w="120" w:type="dxa"/>
              <w:bottom w:w="100" w:type="dxa"/>
              <w:right w:w="120" w:type="dxa"/>
            </w:tcMar>
          </w:tcPr>
          <w:p w14:paraId="661B136F" w14:textId="77777777" w:rsidR="00BC5EF6" w:rsidRDefault="00000000">
            <w:pPr>
              <w:spacing w:line="260" w:lineRule="auto"/>
            </w:pPr>
            <w:r>
              <w:rPr>
                <w:sz w:val="20"/>
                <w:szCs w:val="20"/>
              </w:rPr>
              <w:t>Hosting</w:t>
            </w:r>
          </w:p>
        </w:tc>
        <w:tc>
          <w:tcPr>
            <w:tcW w:w="6960" w:type="dxa"/>
            <w:tcMar>
              <w:top w:w="100" w:type="dxa"/>
              <w:left w:w="120" w:type="dxa"/>
              <w:bottom w:w="100" w:type="dxa"/>
              <w:right w:w="120" w:type="dxa"/>
            </w:tcMar>
          </w:tcPr>
          <w:p w14:paraId="37C582A2" w14:textId="77777777" w:rsidR="00BC5EF6" w:rsidRDefault="00000000">
            <w:pPr>
              <w:spacing w:line="260" w:lineRule="auto"/>
            </w:pPr>
            <w:r>
              <w:rPr>
                <w:sz w:val="20"/>
                <w:szCs w:val="20"/>
              </w:rPr>
              <w:t>Vercel + Supabase voor de app; Vimexx alleen voor domeinnaam — zie hoofdstuk 2</w:t>
            </w:r>
          </w:p>
        </w:tc>
      </w:tr>
    </w:tbl>
    <w:p w14:paraId="13E124EF" w14:textId="77777777" w:rsidR="00BC5EF6" w:rsidRDefault="00BC5EF6">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EF6" w14:paraId="4C3D5F98" w14:textId="77777777">
        <w:tblPrEx>
          <w:tblCellMar>
            <w:top w:w="0" w:type="dxa"/>
            <w:bottom w:w="0" w:type="dxa"/>
          </w:tblCellMar>
        </w:tblPrEx>
        <w:tc>
          <w:tcPr>
            <w:tcW w:w="9360" w:type="dxa"/>
            <w:tcBorders>
              <w:top w:val="single" w:sz="4" w:space="0" w:color="6C3CE9"/>
              <w:left w:val="single" w:sz="24" w:space="0" w:color="6C3CE9"/>
              <w:bottom w:val="single" w:sz="4" w:space="0" w:color="6C3CE9"/>
              <w:right w:val="single" w:sz="4" w:space="0" w:color="6C3CE9"/>
            </w:tcBorders>
            <w:shd w:val="clear" w:color="auto" w:fill="F3F0FC"/>
            <w:tcMar>
              <w:top w:w="160" w:type="dxa"/>
              <w:left w:w="220" w:type="dxa"/>
              <w:bottom w:w="160" w:type="dxa"/>
              <w:right w:w="220" w:type="dxa"/>
            </w:tcMar>
          </w:tcPr>
          <w:p w14:paraId="3F529095" w14:textId="77777777" w:rsidR="00BC5EF6" w:rsidRDefault="00000000">
            <w:pPr>
              <w:spacing w:after="60"/>
            </w:pPr>
            <w:r>
              <w:rPr>
                <w:b/>
                <w:bCs/>
                <w:color w:val="6C3CE9"/>
                <w:sz w:val="20"/>
                <w:szCs w:val="20"/>
              </w:rPr>
              <w:t>Waarom dit verantwoord is zonder aparte validatiefase</w:t>
            </w:r>
          </w:p>
          <w:p w14:paraId="5D8180F7" w14:textId="77777777" w:rsidR="00BC5EF6" w:rsidRDefault="00000000">
            <w:pPr>
              <w:spacing w:line="270" w:lineRule="auto"/>
            </w:pPr>
            <w:r>
              <w:rPr>
                <w:sz w:val="20"/>
                <w:szCs w:val="20"/>
              </w:rPr>
              <w:t>Een losse discovery-fase is vooral zinvol als bouwen duur of tijdrovend is. Hier is dat niet het geval: de techniek is goedkoop (grotendeels gratis tiers), de juridische basis is met een eenmanszaak snel en laag-in-kosten geregeld, en de eerste echte betalingen komen al in week 5. Je verliest dus weinig door te bouwen vóór je 100% zeker weet dat het werkt — de meting zit in het proces zelf.</w:t>
            </w:r>
          </w:p>
        </w:tc>
      </w:tr>
    </w:tbl>
    <w:p w14:paraId="69891838" w14:textId="77777777" w:rsidR="00BC5EF6" w:rsidRDefault="00000000">
      <w:pPr>
        <w:pStyle w:val="Heading1"/>
        <w:pBdr>
          <w:bottom w:val="single" w:sz="10" w:space="6" w:color="6C3CE9"/>
        </w:pBdr>
        <w:spacing w:before="420" w:after="160"/>
      </w:pPr>
      <w:r>
        <w:rPr>
          <w:b/>
          <w:bCs/>
          <w:color w:val="6C3CE9"/>
        </w:rPr>
        <w:t xml:space="preserve">1  </w:t>
      </w:r>
      <w:r>
        <w:rPr>
          <w:b/>
          <w:bCs/>
          <w:color w:val="1A1A2E"/>
          <w:sz w:val="30"/>
          <w:szCs w:val="30"/>
        </w:rPr>
        <w:t>Week-voor-weekplan (8 weken)</w:t>
      </w:r>
    </w:p>
    <w:p w14:paraId="4B72F98E" w14:textId="77777777" w:rsidR="00BC5EF6" w:rsidRDefault="00000000">
      <w:pPr>
        <w:spacing w:after="220" w:line="300" w:lineRule="auto"/>
      </w:pPr>
      <w:r>
        <w:rPr>
          <w:i/>
          <w:iCs/>
          <w:color w:val="5B5B6B"/>
          <w:sz w:val="23"/>
          <w:szCs w:val="23"/>
        </w:rPr>
        <w:t>De kernloop die je bouwt: OPEN → CONTEXT → DIVERGE → INTERACT → CONVERGE → BETALEN → PLAN. Elke week levert een werkend, testbaar stukje van die loop op — niets wordt gebouwd zonder dat je het diezelfde of de volgende week ook daadwerkelijk gebruikt.</w:t>
      </w:r>
    </w:p>
    <w:p w14:paraId="14DC94EE" w14:textId="77777777" w:rsidR="00BC5EF6" w:rsidRDefault="00000000">
      <w:pPr>
        <w:pStyle w:val="Heading2"/>
        <w:spacing w:before="260" w:after="100"/>
      </w:pPr>
      <w:r>
        <w:rPr>
          <w:b/>
          <w:bCs/>
          <w:color w:val="4B2AA6"/>
          <w:sz w:val="24"/>
          <w:szCs w:val="24"/>
        </w:rPr>
        <w:t>Week 1 — Fundament &amp; registratie</w:t>
      </w:r>
    </w:p>
    <w:p w14:paraId="6D4A27DB" w14:textId="77777777" w:rsidR="00BC5EF6" w:rsidRDefault="00000000">
      <w:pPr>
        <w:spacing w:after="90" w:line="276" w:lineRule="auto"/>
      </w:pPr>
      <w:r>
        <w:rPr>
          <w:b/>
          <w:bCs/>
          <w:color w:val="4B2AA6"/>
        </w:rPr>
        <w:t xml:space="preserve">☐  </w:t>
      </w:r>
      <w:r>
        <w:t>Leg kernbelofte en één doelgroep vast (niet breder — zie blueprint sectie 3).</w:t>
      </w:r>
    </w:p>
    <w:p w14:paraId="50E7DBA4" w14:textId="77777777" w:rsidR="00BC5EF6" w:rsidRDefault="00000000">
      <w:pPr>
        <w:spacing w:after="90" w:line="276" w:lineRule="auto"/>
      </w:pPr>
      <w:r>
        <w:rPr>
          <w:b/>
          <w:bCs/>
          <w:color w:val="4B2AA6"/>
        </w:rPr>
        <w:t xml:space="preserve">☐  </w:t>
      </w:r>
      <w:r>
        <w:t>Check beschikbaarheid van de naam WINDOW: Handelsregister (KVK.nl), merkenregister (BOIP) en domeinnaam.</w:t>
      </w:r>
    </w:p>
    <w:p w14:paraId="69E20FBF" w14:textId="77777777" w:rsidR="00BC5EF6" w:rsidRDefault="00000000">
      <w:pPr>
        <w:spacing w:after="90" w:line="276" w:lineRule="auto"/>
      </w:pPr>
      <w:r>
        <w:rPr>
          <w:b/>
          <w:bCs/>
          <w:color w:val="4B2AA6"/>
        </w:rPr>
        <w:t xml:space="preserve">☐  </w:t>
      </w:r>
      <w:r>
        <w:t>Registreer de domeinnaam (bijv. via Vimexx of TransIP — zie hoofdstuk 2).</w:t>
      </w:r>
    </w:p>
    <w:p w14:paraId="2083052E" w14:textId="77777777" w:rsidR="00BC5EF6" w:rsidRDefault="00000000">
      <w:pPr>
        <w:spacing w:after="90" w:line="276" w:lineRule="auto"/>
      </w:pPr>
      <w:r>
        <w:rPr>
          <w:b/>
          <w:bCs/>
          <w:color w:val="4B2AA6"/>
        </w:rPr>
        <w:t xml:space="preserve">☐  </w:t>
      </w:r>
      <w:r>
        <w:t>Maak een afspraak voor KVK-inschrijving (doe dit als eerste — de wachttijd voor een afspraak is de grootste planningsrisico, zie hoofdstuk 3).</w:t>
      </w:r>
    </w:p>
    <w:p w14:paraId="5D6A73AD" w14:textId="77777777" w:rsidR="00BC5EF6" w:rsidRDefault="00000000">
      <w:pPr>
        <w:spacing w:after="90" w:line="276" w:lineRule="auto"/>
      </w:pPr>
      <w:r>
        <w:rPr>
          <w:b/>
          <w:bCs/>
          <w:color w:val="4B2AA6"/>
        </w:rPr>
        <w:t xml:space="preserve">☐  </w:t>
      </w:r>
      <w:r>
        <w:t>Zet het Next.js-project op en koppel dit aan Vercel (hosting) en Supabase (database).</w:t>
      </w:r>
    </w:p>
    <w:p w14:paraId="57E49601" w14:textId="77777777" w:rsidR="00BC5EF6" w:rsidRDefault="00000000">
      <w:pPr>
        <w:spacing w:after="90" w:line="276" w:lineRule="auto"/>
      </w:pPr>
      <w:r>
        <w:rPr>
          <w:b/>
          <w:bCs/>
          <w:color w:val="4B2AA6"/>
        </w:rPr>
        <w:t xml:space="preserve">☐  </w:t>
      </w:r>
      <w:r>
        <w:t>Maak een Stripe-account aan in testmodus.</w:t>
      </w:r>
    </w:p>
    <w:p w14:paraId="775B7C40" w14:textId="77777777" w:rsidR="00BC5EF6" w:rsidRDefault="00000000">
      <w:pPr>
        <w:spacing w:before="40" w:after="200"/>
      </w:pPr>
      <w:r>
        <w:rPr>
          <w:b/>
          <w:bCs/>
          <w:color w:val="4B2AA6"/>
          <w:sz w:val="20"/>
          <w:szCs w:val="20"/>
        </w:rPr>
        <w:t xml:space="preserve">Resultaat einde week: </w:t>
      </w:r>
      <w:r>
        <w:rPr>
          <w:i/>
          <w:iCs/>
          <w:color w:val="5B5B6B"/>
          <w:sz w:val="20"/>
          <w:szCs w:val="20"/>
        </w:rPr>
        <w:t>domeinnaam en KVK-aanvraag lopen, technische basis staat online.</w:t>
      </w:r>
    </w:p>
    <w:p w14:paraId="0BBAA5EE" w14:textId="77777777" w:rsidR="00BC5EF6" w:rsidRDefault="00000000">
      <w:pPr>
        <w:pStyle w:val="Heading2"/>
        <w:spacing w:before="260" w:after="100"/>
      </w:pPr>
      <w:r>
        <w:rPr>
          <w:b/>
          <w:bCs/>
          <w:color w:val="4B2AA6"/>
          <w:sz w:val="24"/>
          <w:szCs w:val="24"/>
        </w:rPr>
        <w:lastRenderedPageBreak/>
        <w:t>Week 2 — Landing, intake &amp; bedrijf officieel</w:t>
      </w:r>
    </w:p>
    <w:p w14:paraId="127C468C" w14:textId="77777777" w:rsidR="00BC5EF6" w:rsidRDefault="00000000">
      <w:pPr>
        <w:spacing w:after="90" w:line="276" w:lineRule="auto"/>
      </w:pPr>
      <w:r>
        <w:rPr>
          <w:b/>
          <w:bCs/>
          <w:color w:val="4B2AA6"/>
        </w:rPr>
        <w:t xml:space="preserve">☐  </w:t>
      </w:r>
      <w:r>
        <w:t>Bouw de landingspagina met de kernbelofte en een duidelijke call-to-action.</w:t>
      </w:r>
    </w:p>
    <w:p w14:paraId="44AB2D58" w14:textId="77777777" w:rsidR="00BC5EF6" w:rsidRDefault="00000000">
      <w:pPr>
        <w:spacing w:after="90" w:line="276" w:lineRule="auto"/>
      </w:pPr>
      <w:r>
        <w:rPr>
          <w:b/>
          <w:bCs/>
          <w:color w:val="4B2AA6"/>
        </w:rPr>
        <w:t xml:space="preserve">☐  </w:t>
      </w:r>
      <w:r>
        <w:t>Bouw de 5-vragen intake-wizard; antwoorden worden opgeslagen in Supabase.</w:t>
      </w:r>
    </w:p>
    <w:p w14:paraId="75F7638E" w14:textId="77777777" w:rsidR="00BC5EF6" w:rsidRDefault="00000000">
      <w:pPr>
        <w:spacing w:after="90" w:line="276" w:lineRule="auto"/>
      </w:pPr>
      <w:r>
        <w:rPr>
          <w:b/>
          <w:bCs/>
          <w:color w:val="4B2AA6"/>
        </w:rPr>
        <w:t xml:space="preserve">☐  </w:t>
      </w:r>
      <w:r>
        <w:t>Rond de KVK-afspraak af en ontvang je KVK-nummer.</w:t>
      </w:r>
    </w:p>
    <w:p w14:paraId="2EB32F94" w14:textId="77777777" w:rsidR="00BC5EF6" w:rsidRDefault="00000000">
      <w:pPr>
        <w:spacing w:after="90" w:line="276" w:lineRule="auto"/>
      </w:pPr>
      <w:r>
        <w:rPr>
          <w:b/>
          <w:bCs/>
          <w:color w:val="4B2AA6"/>
        </w:rPr>
        <w:t xml:space="preserve">☐  </w:t>
      </w:r>
      <w:r>
        <w:t>Vraag — indien van toepassing — de kleineondernemersregeling (KOR) aan bij de Belastingdienst (zie 3.5).</w:t>
      </w:r>
    </w:p>
    <w:p w14:paraId="2B35174F" w14:textId="77777777" w:rsidR="00BC5EF6" w:rsidRDefault="00000000">
      <w:pPr>
        <w:spacing w:after="90" w:line="276" w:lineRule="auto"/>
      </w:pPr>
      <w:r>
        <w:rPr>
          <w:b/>
          <w:bCs/>
          <w:color w:val="4B2AA6"/>
        </w:rPr>
        <w:t xml:space="preserve">☐  </w:t>
      </w:r>
      <w:r>
        <w:t>Open een zakelijke bankrekening (vaak nodig: het KVK-nummer).</w:t>
      </w:r>
    </w:p>
    <w:p w14:paraId="2ECC03AC" w14:textId="77777777" w:rsidR="00BC5EF6" w:rsidRDefault="00000000">
      <w:pPr>
        <w:spacing w:before="40" w:after="200"/>
      </w:pPr>
      <w:r>
        <w:rPr>
          <w:b/>
          <w:bCs/>
          <w:color w:val="4B2AA6"/>
          <w:sz w:val="20"/>
          <w:szCs w:val="20"/>
        </w:rPr>
        <w:t xml:space="preserve">Resultaat einde week: </w:t>
      </w:r>
      <w:r>
        <w:rPr>
          <w:i/>
          <w:iCs/>
          <w:color w:val="5B5B6B"/>
          <w:sz w:val="20"/>
          <w:szCs w:val="20"/>
        </w:rPr>
        <w:t>live landingspagina, werkende intake, KVK-nummer binnen.</w:t>
      </w:r>
    </w:p>
    <w:p w14:paraId="63B5AC62" w14:textId="77777777" w:rsidR="00BC5EF6" w:rsidRDefault="00000000">
      <w:pPr>
        <w:pStyle w:val="Heading2"/>
        <w:spacing w:before="260" w:after="100"/>
      </w:pPr>
      <w:r>
        <w:rPr>
          <w:b/>
          <w:bCs/>
          <w:color w:val="4B2AA6"/>
          <w:sz w:val="24"/>
          <w:szCs w:val="24"/>
        </w:rPr>
        <w:t>Week 3 — Possibility Engine v1 &amp; juridische basis</w:t>
      </w:r>
    </w:p>
    <w:p w14:paraId="4BA30FB5" w14:textId="77777777" w:rsidR="00BC5EF6" w:rsidRDefault="00000000">
      <w:pPr>
        <w:spacing w:after="90" w:line="276" w:lineRule="auto"/>
      </w:pPr>
      <w:r>
        <w:rPr>
          <w:b/>
          <w:bCs/>
          <w:color w:val="4B2AA6"/>
        </w:rPr>
        <w:t xml:space="preserve">☐  </w:t>
      </w:r>
      <w:r>
        <w:t>Bouw de AI-promptlaag die 8–12 ideeën genereert langs meerdere ‘lenzen’ (praktisch, absurd, ambitieus, 10x…).</w:t>
      </w:r>
    </w:p>
    <w:p w14:paraId="499E6001" w14:textId="77777777" w:rsidR="00BC5EF6" w:rsidRDefault="00000000">
      <w:pPr>
        <w:spacing w:after="90" w:line="276" w:lineRule="auto"/>
      </w:pPr>
      <w:r>
        <w:rPr>
          <w:b/>
          <w:bCs/>
          <w:color w:val="4B2AA6"/>
        </w:rPr>
        <w:t xml:space="preserve">☐  </w:t>
      </w:r>
      <w:r>
        <w:t>Bouw een eenvoudig veiligheids-/kwaliteitsfilter dat ongepaste of onmogelijke ideeën eruit haalt.</w:t>
      </w:r>
    </w:p>
    <w:p w14:paraId="5BD5EA9E" w14:textId="77777777" w:rsidR="00BC5EF6" w:rsidRDefault="00000000">
      <w:pPr>
        <w:spacing w:after="90" w:line="276" w:lineRule="auto"/>
      </w:pPr>
      <w:r>
        <w:rPr>
          <w:b/>
          <w:bCs/>
          <w:color w:val="4B2AA6"/>
        </w:rPr>
        <w:t xml:space="preserve">☐  </w:t>
      </w:r>
      <w:r>
        <w:t>Stel algemene voorwaarden en een privacyverklaring op (sjabloon + aanpassen — zie 3.6 en 3.7).</w:t>
      </w:r>
    </w:p>
    <w:p w14:paraId="38968A96" w14:textId="77777777" w:rsidR="00BC5EF6" w:rsidRDefault="00000000">
      <w:pPr>
        <w:spacing w:before="40" w:after="200"/>
      </w:pPr>
      <w:r>
        <w:rPr>
          <w:b/>
          <w:bCs/>
          <w:color w:val="4B2AA6"/>
          <w:sz w:val="20"/>
          <w:szCs w:val="20"/>
        </w:rPr>
        <w:t xml:space="preserve">Resultaat einde week: </w:t>
      </w:r>
      <w:r>
        <w:rPr>
          <w:i/>
          <w:iCs/>
          <w:color w:val="5B5B6B"/>
          <w:sz w:val="20"/>
          <w:szCs w:val="20"/>
        </w:rPr>
        <w:t>werkende ideeëngenerator, algemene voorwaarden en privacyverklaring klaar.</w:t>
      </w:r>
    </w:p>
    <w:p w14:paraId="024F7882" w14:textId="77777777" w:rsidR="00BC5EF6" w:rsidRDefault="00000000">
      <w:pPr>
        <w:pStyle w:val="Heading2"/>
        <w:spacing w:before="260" w:after="100"/>
      </w:pPr>
      <w:r>
        <w:rPr>
          <w:b/>
          <w:bCs/>
          <w:color w:val="4B2AA6"/>
          <w:sz w:val="24"/>
          <w:szCs w:val="24"/>
        </w:rPr>
        <w:t>Week 4 — Interactie &amp; convergentie</w:t>
      </w:r>
    </w:p>
    <w:p w14:paraId="3DCEC8CD" w14:textId="77777777" w:rsidR="00BC5EF6" w:rsidRDefault="00000000">
      <w:pPr>
        <w:spacing w:after="90" w:line="276" w:lineRule="auto"/>
      </w:pPr>
      <w:r>
        <w:rPr>
          <w:b/>
          <w:bCs/>
          <w:color w:val="4B2AA6"/>
        </w:rPr>
        <w:t xml:space="preserve">☐  </w:t>
      </w:r>
      <w:r>
        <w:t>Bouw de like/skip/“maak het gekker”/“maak het praktischer”-knoppen.</w:t>
      </w:r>
    </w:p>
    <w:p w14:paraId="40FA3572" w14:textId="77777777" w:rsidR="00BC5EF6" w:rsidRDefault="00000000">
      <w:pPr>
        <w:spacing w:after="90" w:line="276" w:lineRule="auto"/>
      </w:pPr>
      <w:r>
        <w:rPr>
          <w:b/>
          <w:bCs/>
          <w:color w:val="4B2AA6"/>
        </w:rPr>
        <w:t xml:space="preserve">☐  </w:t>
      </w:r>
      <w:r>
        <w:t>Bouw de convergentielogica die 1–3 sterkste kandidaten kiest en toelicht waarom ze passen.</w:t>
      </w:r>
    </w:p>
    <w:p w14:paraId="59E12024" w14:textId="77777777" w:rsidR="00BC5EF6" w:rsidRDefault="00000000">
      <w:pPr>
        <w:spacing w:after="90" w:line="276" w:lineRule="auto"/>
      </w:pPr>
      <w:r>
        <w:rPr>
          <w:b/>
          <w:bCs/>
          <w:color w:val="4B2AA6"/>
        </w:rPr>
        <w:t xml:space="preserve">☐  </w:t>
      </w:r>
      <w:r>
        <w:t>Richt cookie-consent en analytics (PostHog) in conform AVG (zie 3.7).</w:t>
      </w:r>
    </w:p>
    <w:p w14:paraId="2C9AFB17" w14:textId="77777777" w:rsidR="00BC5EF6" w:rsidRDefault="00000000">
      <w:pPr>
        <w:spacing w:before="40" w:after="200"/>
      </w:pPr>
      <w:r>
        <w:rPr>
          <w:b/>
          <w:bCs/>
          <w:color w:val="4B2AA6"/>
          <w:sz w:val="20"/>
          <w:szCs w:val="20"/>
        </w:rPr>
        <w:t xml:space="preserve">Resultaat einde week: </w:t>
      </w:r>
      <w:r>
        <w:rPr>
          <w:i/>
          <w:iCs/>
          <w:color w:val="5B5B6B"/>
          <w:sz w:val="20"/>
          <w:szCs w:val="20"/>
        </w:rPr>
        <w:t>volledige gratis flow werkt van begin tot eind.</w:t>
      </w:r>
    </w:p>
    <w:p w14:paraId="509F7E6A" w14:textId="77777777" w:rsidR="00BC5EF6" w:rsidRDefault="00000000">
      <w:pPr>
        <w:pStyle w:val="Heading2"/>
        <w:spacing w:before="260" w:after="100"/>
      </w:pPr>
      <w:r>
        <w:rPr>
          <w:b/>
          <w:bCs/>
          <w:color w:val="4B2AA6"/>
          <w:sz w:val="24"/>
          <w:szCs w:val="24"/>
        </w:rPr>
        <w:t>Week 5 — Betalen &amp; Window Plan</w:t>
      </w:r>
    </w:p>
    <w:p w14:paraId="11C19947" w14:textId="77777777" w:rsidR="00BC5EF6" w:rsidRDefault="00000000">
      <w:pPr>
        <w:spacing w:after="90" w:line="276" w:lineRule="auto"/>
      </w:pPr>
      <w:r>
        <w:rPr>
          <w:b/>
          <w:bCs/>
          <w:color w:val="4B2AA6"/>
        </w:rPr>
        <w:t xml:space="preserve">☐  </w:t>
      </w:r>
      <w:r>
        <w:t>Integreer Stripe Checkout (test én livemodus).</w:t>
      </w:r>
    </w:p>
    <w:p w14:paraId="4B21FA6E" w14:textId="77777777" w:rsidR="00BC5EF6" w:rsidRDefault="00000000">
      <w:pPr>
        <w:spacing w:after="90" w:line="276" w:lineRule="auto"/>
      </w:pPr>
      <w:r>
        <w:rPr>
          <w:b/>
          <w:bCs/>
          <w:color w:val="4B2AA6"/>
        </w:rPr>
        <w:t xml:space="preserve">☐  </w:t>
      </w:r>
      <w:r>
        <w:t>Bouw de generatie van het betaalde Window Plan (scherm + PDF) en de automatische bevestigingsmail.</w:t>
      </w:r>
    </w:p>
    <w:p w14:paraId="71912C4B" w14:textId="77777777" w:rsidR="00BC5EF6" w:rsidRDefault="00000000">
      <w:pPr>
        <w:spacing w:after="90" w:line="276" w:lineRule="auto"/>
      </w:pPr>
      <w:r>
        <w:rPr>
          <w:b/>
          <w:bCs/>
          <w:color w:val="4B2AA6"/>
        </w:rPr>
        <w:t xml:space="preserve">☐  </w:t>
      </w:r>
      <w:r>
        <w:t>Voeg bij checkout een expliciete bevestiging toe dat de klant afstand doet van het 14-dagen herroepingsrecht bij directe digitale levering (verplicht — zie 3.6).</w:t>
      </w:r>
    </w:p>
    <w:p w14:paraId="695D2D62" w14:textId="77777777" w:rsidR="00BC5EF6" w:rsidRDefault="00000000">
      <w:pPr>
        <w:spacing w:after="90" w:line="276" w:lineRule="auto"/>
      </w:pPr>
      <w:r>
        <w:rPr>
          <w:b/>
          <w:bCs/>
          <w:color w:val="4B2AA6"/>
        </w:rPr>
        <w:t xml:space="preserve">☐  </w:t>
      </w:r>
      <w:r>
        <w:t>Doe zelf een eerste live testbetaling om de hele keten te controleren.</w:t>
      </w:r>
    </w:p>
    <w:p w14:paraId="36A2F76C" w14:textId="77777777" w:rsidR="00BC5EF6" w:rsidRDefault="00000000">
      <w:pPr>
        <w:spacing w:before="40" w:after="200"/>
      </w:pPr>
      <w:r>
        <w:rPr>
          <w:b/>
          <w:bCs/>
          <w:color w:val="4B2AA6"/>
          <w:sz w:val="20"/>
          <w:szCs w:val="20"/>
        </w:rPr>
        <w:t xml:space="preserve">Resultaat einde week: </w:t>
      </w:r>
      <w:r>
        <w:rPr>
          <w:i/>
          <w:iCs/>
          <w:color w:val="5B5B6B"/>
          <w:sz w:val="20"/>
          <w:szCs w:val="20"/>
        </w:rPr>
        <w:t>volledige betaalde flow werkt, eerste echte testbetaling gedaan.</w:t>
      </w:r>
    </w:p>
    <w:p w14:paraId="24FAB683" w14:textId="77777777" w:rsidR="00BC5EF6" w:rsidRDefault="00000000">
      <w:pPr>
        <w:pStyle w:val="Heading2"/>
        <w:spacing w:before="260" w:after="100"/>
      </w:pPr>
      <w:r>
        <w:rPr>
          <w:b/>
          <w:bCs/>
          <w:color w:val="4B2AA6"/>
          <w:sz w:val="24"/>
          <w:szCs w:val="24"/>
        </w:rPr>
        <w:t>Week 6 — Afwerking &amp; eigen netwerktest</w:t>
      </w:r>
    </w:p>
    <w:p w14:paraId="413895FB" w14:textId="77777777" w:rsidR="00BC5EF6" w:rsidRDefault="00000000">
      <w:pPr>
        <w:spacing w:after="90" w:line="276" w:lineRule="auto"/>
      </w:pPr>
      <w:r>
        <w:rPr>
          <w:b/>
          <w:bCs/>
          <w:color w:val="4B2AA6"/>
        </w:rPr>
        <w:t xml:space="preserve">☐  </w:t>
      </w:r>
      <w:r>
        <w:t>Bouw een eenvoudig basisprofiel (expliciete voorkeuren) en een simpele referral-link.</w:t>
      </w:r>
    </w:p>
    <w:p w14:paraId="32DEA895" w14:textId="77777777" w:rsidR="00BC5EF6" w:rsidRDefault="00000000">
      <w:pPr>
        <w:spacing w:after="90" w:line="276" w:lineRule="auto"/>
      </w:pPr>
      <w:r>
        <w:rPr>
          <w:b/>
          <w:bCs/>
          <w:color w:val="4B2AA6"/>
        </w:rPr>
        <w:t xml:space="preserve">☐  </w:t>
      </w:r>
      <w:r>
        <w:t>Laat 10–15 mensen uit je eigen netwerk de écht werkende app doorlopen (in plaats van een handmatige test — dat scheelt een aparte discovery-stap).</w:t>
      </w:r>
    </w:p>
    <w:p w14:paraId="22F63346" w14:textId="77777777" w:rsidR="00BC5EF6" w:rsidRDefault="00000000">
      <w:pPr>
        <w:spacing w:after="90" w:line="276" w:lineRule="auto"/>
      </w:pPr>
      <w:r>
        <w:rPr>
          <w:b/>
          <w:bCs/>
          <w:color w:val="4B2AA6"/>
        </w:rPr>
        <w:t xml:space="preserve">☐  </w:t>
      </w:r>
      <w:r>
        <w:t>Verzamel feedback, fix de belangrijkste bugs.</w:t>
      </w:r>
    </w:p>
    <w:p w14:paraId="5A19C16C" w14:textId="77777777" w:rsidR="00BC5EF6" w:rsidRDefault="00000000">
      <w:pPr>
        <w:spacing w:after="90" w:line="276" w:lineRule="auto"/>
      </w:pPr>
      <w:r>
        <w:rPr>
          <w:b/>
          <w:bCs/>
          <w:color w:val="4B2AA6"/>
        </w:rPr>
        <w:t xml:space="preserve">☐  </w:t>
      </w:r>
      <w:r>
        <w:t>Noteer per persoon: betaalt men, deelt men, komt men uit zichzelf terug?</w:t>
      </w:r>
    </w:p>
    <w:p w14:paraId="291E2088" w14:textId="77777777" w:rsidR="00BC5EF6" w:rsidRDefault="00000000">
      <w:pPr>
        <w:spacing w:before="40" w:after="200"/>
      </w:pPr>
      <w:r>
        <w:rPr>
          <w:b/>
          <w:bCs/>
          <w:color w:val="4B2AA6"/>
          <w:sz w:val="20"/>
          <w:szCs w:val="20"/>
        </w:rPr>
        <w:t xml:space="preserve">Resultaat einde week: </w:t>
      </w:r>
      <w:r>
        <w:rPr>
          <w:i/>
          <w:iCs/>
          <w:color w:val="5B5B6B"/>
          <w:sz w:val="20"/>
          <w:szCs w:val="20"/>
        </w:rPr>
        <w:t>gevalideerde, werkende MVP met echte feedback.</w:t>
      </w:r>
    </w:p>
    <w:p w14:paraId="03D2C226" w14:textId="77777777" w:rsidR="00BC5EF6" w:rsidRDefault="00000000">
      <w:pPr>
        <w:pStyle w:val="Heading2"/>
        <w:spacing w:before="260" w:after="100"/>
      </w:pPr>
      <w:r>
        <w:rPr>
          <w:b/>
          <w:bCs/>
          <w:color w:val="4B2AA6"/>
          <w:sz w:val="24"/>
          <w:szCs w:val="24"/>
        </w:rPr>
        <w:t>Week 7 — Zachte lancering</w:t>
      </w:r>
    </w:p>
    <w:p w14:paraId="476EDCE2" w14:textId="77777777" w:rsidR="00BC5EF6" w:rsidRDefault="00000000">
      <w:pPr>
        <w:spacing w:after="90" w:line="276" w:lineRule="auto"/>
      </w:pPr>
      <w:r>
        <w:rPr>
          <w:b/>
          <w:bCs/>
          <w:color w:val="4B2AA6"/>
        </w:rPr>
        <w:t xml:space="preserve">☐  </w:t>
      </w:r>
      <w:r>
        <w:t>Deel breder: social kanalen, relevante community's, eventueel een klein advertentiebudget (€50–100).</w:t>
      </w:r>
    </w:p>
    <w:p w14:paraId="031CA2F8" w14:textId="77777777" w:rsidR="00BC5EF6" w:rsidRDefault="00000000">
      <w:pPr>
        <w:spacing w:after="90" w:line="276" w:lineRule="auto"/>
      </w:pPr>
      <w:r>
        <w:rPr>
          <w:b/>
          <w:bCs/>
          <w:color w:val="4B2AA6"/>
        </w:rPr>
        <w:t xml:space="preserve">☐  </w:t>
      </w:r>
      <w:r>
        <w:t>Monitor dagelijks: activatieratio, conversieratio, omzet per bezoeker, deelratio.</w:t>
      </w:r>
    </w:p>
    <w:p w14:paraId="7CA4C7E7" w14:textId="77777777" w:rsidR="00BC5EF6" w:rsidRDefault="00000000">
      <w:pPr>
        <w:spacing w:after="90" w:line="276" w:lineRule="auto"/>
      </w:pPr>
      <w:r>
        <w:rPr>
          <w:b/>
          <w:bCs/>
          <w:color w:val="4B2AA6"/>
        </w:rPr>
        <w:lastRenderedPageBreak/>
        <w:t xml:space="preserve">☐  </w:t>
      </w:r>
      <w:r>
        <w:t>Reageer snel op de eerste betalende gebruikers — persoonlijk bedankje/opvolgvraag verhoogt de kans op een tweede Window.</w:t>
      </w:r>
    </w:p>
    <w:p w14:paraId="5895D185" w14:textId="77777777" w:rsidR="00BC5EF6" w:rsidRDefault="00000000">
      <w:pPr>
        <w:spacing w:before="40" w:after="200"/>
      </w:pPr>
      <w:r>
        <w:rPr>
          <w:b/>
          <w:bCs/>
          <w:color w:val="4B2AA6"/>
          <w:sz w:val="20"/>
          <w:szCs w:val="20"/>
        </w:rPr>
        <w:t xml:space="preserve">Resultaat einde week: </w:t>
      </w:r>
      <w:r>
        <w:rPr>
          <w:i/>
          <w:iCs/>
          <w:color w:val="5B5B6B"/>
          <w:sz w:val="20"/>
          <w:szCs w:val="20"/>
        </w:rPr>
        <w:t>50–150 echte gebruikers door de volledige flow.</w:t>
      </w:r>
    </w:p>
    <w:p w14:paraId="0693BBC1" w14:textId="77777777" w:rsidR="00BC5EF6" w:rsidRDefault="00000000">
      <w:pPr>
        <w:pStyle w:val="Heading2"/>
        <w:spacing w:before="260" w:after="100"/>
      </w:pPr>
      <w:r>
        <w:rPr>
          <w:b/>
          <w:bCs/>
          <w:color w:val="4B2AA6"/>
          <w:sz w:val="24"/>
          <w:szCs w:val="24"/>
        </w:rPr>
        <w:t>Week 8 — Meten &amp; besluiten</w:t>
      </w:r>
    </w:p>
    <w:p w14:paraId="6C9685D2" w14:textId="77777777" w:rsidR="00BC5EF6" w:rsidRDefault="00000000">
      <w:pPr>
        <w:spacing w:after="90" w:line="276" w:lineRule="auto"/>
      </w:pPr>
      <w:r>
        <w:rPr>
          <w:b/>
          <w:bCs/>
          <w:color w:val="4B2AA6"/>
        </w:rPr>
        <w:t xml:space="preserve">☐  </w:t>
      </w:r>
      <w:r>
        <w:t>Leg de resultaten naast de succescriteria uit het blueprint (activatie, conversie, deelgedrag, terugkeer, gerapporteerde actie).</w:t>
      </w:r>
    </w:p>
    <w:p w14:paraId="6598B7A8" w14:textId="77777777" w:rsidR="00BC5EF6" w:rsidRDefault="00000000">
      <w:pPr>
        <w:spacing w:after="90" w:line="276" w:lineRule="auto"/>
      </w:pPr>
      <w:r>
        <w:rPr>
          <w:b/>
          <w:bCs/>
          <w:color w:val="4B2AA6"/>
        </w:rPr>
        <w:t xml:space="preserve">☐  </w:t>
      </w:r>
      <w:r>
        <w:t>Besluit: doorbouwen (Possibility Profile, outcome-loop verdiepen), bijsturen (prijs/aanbod aanpassen), of pauzeren.</w:t>
      </w:r>
    </w:p>
    <w:p w14:paraId="2ECA974D" w14:textId="77777777" w:rsidR="00BC5EF6" w:rsidRDefault="00000000">
      <w:pPr>
        <w:spacing w:after="90" w:line="276" w:lineRule="auto"/>
      </w:pPr>
      <w:r>
        <w:rPr>
          <w:b/>
          <w:bCs/>
          <w:color w:val="4B2AA6"/>
        </w:rPr>
        <w:t xml:space="preserve">☐  </w:t>
      </w:r>
      <w:r>
        <w:t>Leg de belangrijkste lessen kort vast — dit is het vertrekpunt voor een eventuele volgende sprint.</w:t>
      </w:r>
    </w:p>
    <w:p w14:paraId="2D1B34B3" w14:textId="77777777" w:rsidR="00BC5EF6" w:rsidRDefault="00000000">
      <w:pPr>
        <w:spacing w:before="40" w:after="200"/>
      </w:pPr>
      <w:r>
        <w:rPr>
          <w:b/>
          <w:bCs/>
          <w:color w:val="4B2AA6"/>
          <w:sz w:val="20"/>
          <w:szCs w:val="20"/>
        </w:rPr>
        <w:t xml:space="preserve">Resultaat einde week: </w:t>
      </w:r>
      <w:r>
        <w:rPr>
          <w:i/>
          <w:iCs/>
          <w:color w:val="5B5B6B"/>
          <w:sz w:val="20"/>
          <w:szCs w:val="20"/>
        </w:rPr>
        <w:t>onderbouwd besluit over het vervolg, geen onderbuikgevoel.</w:t>
      </w:r>
    </w:p>
    <w:p w14:paraId="07C174B2" w14:textId="77777777" w:rsidR="00BC5EF6" w:rsidRDefault="00BC5EF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EF6" w14:paraId="2D06B3B3" w14:textId="77777777">
        <w:tblPrEx>
          <w:tblCellMar>
            <w:top w:w="0" w:type="dxa"/>
            <w:bottom w:w="0" w:type="dxa"/>
          </w:tblCellMar>
        </w:tblPrEx>
        <w:tc>
          <w:tcPr>
            <w:tcW w:w="9360" w:type="dxa"/>
            <w:tcBorders>
              <w:top w:val="single" w:sz="4" w:space="0" w:color="B3441E"/>
              <w:left w:val="single" w:sz="24" w:space="0" w:color="B3441E"/>
              <w:bottom w:val="single" w:sz="4" w:space="0" w:color="B3441E"/>
              <w:right w:val="single" w:sz="4" w:space="0" w:color="B3441E"/>
            </w:tcBorders>
            <w:shd w:val="clear" w:color="auto" w:fill="FBEFE8"/>
            <w:tcMar>
              <w:top w:w="160" w:type="dxa"/>
              <w:left w:w="220" w:type="dxa"/>
              <w:bottom w:w="160" w:type="dxa"/>
              <w:right w:w="220" w:type="dxa"/>
            </w:tcMar>
          </w:tcPr>
          <w:p w14:paraId="23A696F3" w14:textId="77777777" w:rsidR="00BC5EF6" w:rsidRDefault="00000000">
            <w:pPr>
              <w:spacing w:after="60"/>
            </w:pPr>
            <w:r>
              <w:rPr>
                <w:b/>
                <w:bCs/>
                <w:color w:val="B3441E"/>
                <w:sz w:val="20"/>
                <w:szCs w:val="20"/>
              </w:rPr>
              <w:t>Wat expliciet buiten deze 8 weken blijft</w:t>
            </w:r>
          </w:p>
          <w:p w14:paraId="48F9AA4A" w14:textId="77777777" w:rsidR="00BC5EF6" w:rsidRDefault="00000000">
            <w:pPr>
              <w:spacing w:line="270" w:lineRule="auto"/>
            </w:pPr>
            <w:r>
              <w:rPr>
                <w:sz w:val="20"/>
                <w:szCs w:val="20"/>
              </w:rPr>
              <w:t>Live wereld-data, een native mobiele app, uitgebreide social-features (“Window for Two”), complexe afgeleide profielopbouw en meertaligheid. Dit zijn waardevolle vervolgstappen uit het blueprint, maar ze horen bij ná validatie, niet bij de eerste 8 weken.</w:t>
            </w:r>
          </w:p>
        </w:tc>
      </w:tr>
    </w:tbl>
    <w:p w14:paraId="75289332" w14:textId="77777777" w:rsidR="00BC5EF6" w:rsidRDefault="00000000">
      <w:pPr>
        <w:pStyle w:val="Heading1"/>
        <w:pBdr>
          <w:bottom w:val="single" w:sz="10" w:space="6" w:color="6C3CE9"/>
        </w:pBdr>
        <w:spacing w:before="420" w:after="160"/>
      </w:pPr>
      <w:r>
        <w:rPr>
          <w:b/>
          <w:bCs/>
          <w:color w:val="6C3CE9"/>
        </w:rPr>
        <w:t xml:space="preserve">2  </w:t>
      </w:r>
      <w:r>
        <w:rPr>
          <w:b/>
          <w:bCs/>
          <w:color w:val="1A1A2E"/>
          <w:sz w:val="30"/>
          <w:szCs w:val="30"/>
        </w:rPr>
        <w:t>Hosting: kan Vimexx dit hosten?</w:t>
      </w:r>
    </w:p>
    <w:p w14:paraId="30A3D5B5" w14:textId="77777777" w:rsidR="00BC5EF6" w:rsidRDefault="00000000">
      <w:pPr>
        <w:spacing w:after="220" w:line="300" w:lineRule="auto"/>
      </w:pPr>
      <w:r>
        <w:rPr>
          <w:i/>
          <w:iCs/>
          <w:color w:val="5B5B6B"/>
          <w:sz w:val="23"/>
          <w:szCs w:val="23"/>
        </w:rPr>
        <w:t>Kort antwoord: nee, niet voor de app zelf — wel prima bruikbaar voor de domeinnaam en eventueel zakelijke e-mail.</w:t>
      </w:r>
    </w:p>
    <w:p w14:paraId="184A5401" w14:textId="77777777" w:rsidR="00BC5EF6" w:rsidRDefault="00000000">
      <w:pPr>
        <w:pStyle w:val="Heading2"/>
        <w:spacing w:before="260" w:after="100"/>
      </w:pPr>
      <w:r>
        <w:rPr>
          <w:b/>
          <w:bCs/>
          <w:color w:val="4B2AA6"/>
          <w:sz w:val="24"/>
          <w:szCs w:val="24"/>
        </w:rPr>
        <w:t>2.1  Waarom niet voor de app</w:t>
      </w:r>
    </w:p>
    <w:p w14:paraId="76855645" w14:textId="77777777" w:rsidR="00BC5EF6" w:rsidRDefault="00000000">
      <w:pPr>
        <w:spacing w:after="140" w:line="288" w:lineRule="auto"/>
      </w:pPr>
      <w:r>
        <w:t>Vimexx' gewone (shared) hostingpakketten — Basic, Plus, Compleet, Maximaal en Extreme — draaien op Apache-servers gericht op PHP-toepassingen zoals WordPress. Node.js, de technologie waarop een Next.js-app zoals WINDOW draait, wordt op deze pakketten niet ondersteund. Vimexx bevestigt dit zelf: Node.js is alleen mogelijk op een VPS of dedicated server, niet op shared hosting.</w:t>
      </w:r>
    </w:p>
    <w:p w14:paraId="744B7FD6" w14:textId="77777777" w:rsidR="00BC5EF6" w:rsidRDefault="00000000">
      <w:pPr>
        <w:spacing w:after="140" w:line="288" w:lineRule="auto"/>
      </w:pPr>
      <w:r>
        <w:t>Een Vimexx-VPS zou technisch wél kunnen, maar dan beheer je zelf een Linux-server: updates, beveiliging, deployment-proces, herstart bij storingen. Dat is precies de tijd die je niet aan ‘spelen’ met infrastructuur wilt besteden — en het levert niets extra's op voor een MVP.</w:t>
      </w:r>
    </w:p>
    <w:p w14:paraId="0F742ECE" w14:textId="77777777" w:rsidR="00BC5EF6" w:rsidRDefault="00000000">
      <w:pPr>
        <w:pStyle w:val="Heading2"/>
        <w:spacing w:before="260" w:after="100"/>
      </w:pPr>
      <w:r>
        <w:rPr>
          <w:b/>
          <w:bCs/>
          <w:color w:val="4B2AA6"/>
          <w:sz w:val="24"/>
          <w:szCs w:val="24"/>
        </w:rPr>
        <w:t>2.2  Aanbevolen combinatie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C5EF6" w14:paraId="2A883A37" w14:textId="77777777">
        <w:tblPrEx>
          <w:tblCellMar>
            <w:top w:w="0" w:type="dxa"/>
            <w:bottom w:w="0" w:type="dxa"/>
          </w:tblCellMar>
        </w:tblPrEx>
        <w:trPr>
          <w:tblHeader/>
        </w:trPr>
        <w:tc>
          <w:tcPr>
            <w:tcW w:w="2400" w:type="dxa"/>
            <w:shd w:val="clear" w:color="auto" w:fill="6C3CE9"/>
            <w:tcMar>
              <w:top w:w="100" w:type="dxa"/>
              <w:left w:w="120" w:type="dxa"/>
              <w:bottom w:w="100" w:type="dxa"/>
              <w:right w:w="120" w:type="dxa"/>
            </w:tcMar>
          </w:tcPr>
          <w:p w14:paraId="77344443" w14:textId="77777777" w:rsidR="00BC5EF6" w:rsidRDefault="00000000">
            <w:pPr>
              <w:spacing w:line="260" w:lineRule="auto"/>
            </w:pPr>
            <w:r>
              <w:rPr>
                <w:b/>
                <w:bCs/>
                <w:color w:val="FFFFFF"/>
                <w:sz w:val="20"/>
                <w:szCs w:val="20"/>
              </w:rPr>
              <w:t>Onderdeel</w:t>
            </w:r>
          </w:p>
        </w:tc>
        <w:tc>
          <w:tcPr>
            <w:tcW w:w="2800" w:type="dxa"/>
            <w:shd w:val="clear" w:color="auto" w:fill="6C3CE9"/>
            <w:tcMar>
              <w:top w:w="100" w:type="dxa"/>
              <w:left w:w="120" w:type="dxa"/>
              <w:bottom w:w="100" w:type="dxa"/>
              <w:right w:w="120" w:type="dxa"/>
            </w:tcMar>
          </w:tcPr>
          <w:p w14:paraId="2B2BBDB8" w14:textId="77777777" w:rsidR="00BC5EF6" w:rsidRDefault="00000000">
            <w:pPr>
              <w:spacing w:line="260" w:lineRule="auto"/>
            </w:pPr>
            <w:r>
              <w:rPr>
                <w:b/>
                <w:bCs/>
                <w:color w:val="FFFFFF"/>
                <w:sz w:val="20"/>
                <w:szCs w:val="20"/>
              </w:rPr>
              <w:t>Aanbieder</w:t>
            </w:r>
          </w:p>
        </w:tc>
        <w:tc>
          <w:tcPr>
            <w:tcW w:w="4160" w:type="dxa"/>
            <w:shd w:val="clear" w:color="auto" w:fill="6C3CE9"/>
            <w:tcMar>
              <w:top w:w="100" w:type="dxa"/>
              <w:left w:w="120" w:type="dxa"/>
              <w:bottom w:w="100" w:type="dxa"/>
              <w:right w:w="120" w:type="dxa"/>
            </w:tcMar>
          </w:tcPr>
          <w:p w14:paraId="481A0D97" w14:textId="77777777" w:rsidR="00BC5EF6" w:rsidRDefault="00000000">
            <w:pPr>
              <w:spacing w:line="260" w:lineRule="auto"/>
            </w:pPr>
            <w:r>
              <w:rPr>
                <w:b/>
                <w:bCs/>
                <w:color w:val="FFFFFF"/>
                <w:sz w:val="20"/>
                <w:szCs w:val="20"/>
              </w:rPr>
              <w:t>Waarom</w:t>
            </w:r>
          </w:p>
        </w:tc>
      </w:tr>
      <w:tr w:rsidR="00BC5EF6" w14:paraId="663C521E" w14:textId="77777777">
        <w:tblPrEx>
          <w:tblCellMar>
            <w:top w:w="0" w:type="dxa"/>
            <w:bottom w:w="0" w:type="dxa"/>
          </w:tblCellMar>
        </w:tblPrEx>
        <w:tc>
          <w:tcPr>
            <w:tcW w:w="2400" w:type="dxa"/>
            <w:tcMar>
              <w:top w:w="100" w:type="dxa"/>
              <w:left w:w="120" w:type="dxa"/>
              <w:bottom w:w="100" w:type="dxa"/>
              <w:right w:w="120" w:type="dxa"/>
            </w:tcMar>
          </w:tcPr>
          <w:p w14:paraId="472E1A16" w14:textId="77777777" w:rsidR="00BC5EF6" w:rsidRDefault="00000000">
            <w:pPr>
              <w:spacing w:line="260" w:lineRule="auto"/>
            </w:pPr>
            <w:r>
              <w:rPr>
                <w:sz w:val="20"/>
                <w:szCs w:val="20"/>
              </w:rPr>
              <w:t>App-hosting</w:t>
            </w:r>
          </w:p>
        </w:tc>
        <w:tc>
          <w:tcPr>
            <w:tcW w:w="2800" w:type="dxa"/>
            <w:tcMar>
              <w:top w:w="100" w:type="dxa"/>
              <w:left w:w="120" w:type="dxa"/>
              <w:bottom w:w="100" w:type="dxa"/>
              <w:right w:w="120" w:type="dxa"/>
            </w:tcMar>
          </w:tcPr>
          <w:p w14:paraId="4EAB8A1E" w14:textId="77777777" w:rsidR="00BC5EF6" w:rsidRDefault="00000000">
            <w:pPr>
              <w:spacing w:line="260" w:lineRule="auto"/>
            </w:pPr>
            <w:r>
              <w:rPr>
                <w:sz w:val="20"/>
                <w:szCs w:val="20"/>
              </w:rPr>
              <w:t>Vercel</w:t>
            </w:r>
          </w:p>
        </w:tc>
        <w:tc>
          <w:tcPr>
            <w:tcW w:w="4160" w:type="dxa"/>
            <w:tcMar>
              <w:top w:w="100" w:type="dxa"/>
              <w:left w:w="120" w:type="dxa"/>
              <w:bottom w:w="100" w:type="dxa"/>
              <w:right w:w="120" w:type="dxa"/>
            </w:tcMar>
          </w:tcPr>
          <w:p w14:paraId="25DE8FB8" w14:textId="77777777" w:rsidR="00BC5EF6" w:rsidRDefault="00000000">
            <w:pPr>
              <w:spacing w:line="260" w:lineRule="auto"/>
            </w:pPr>
            <w:r>
              <w:rPr>
                <w:sz w:val="20"/>
                <w:szCs w:val="20"/>
              </w:rPr>
              <w:t>Gratis tier ruim voldoende, gemaakt vóór Next.js, geen serverbeheer, automatische deploys</w:t>
            </w:r>
          </w:p>
        </w:tc>
      </w:tr>
      <w:tr w:rsidR="00BC5EF6" w14:paraId="67C58FC7" w14:textId="77777777">
        <w:tblPrEx>
          <w:tblCellMar>
            <w:top w:w="0" w:type="dxa"/>
            <w:bottom w:w="0" w:type="dxa"/>
          </w:tblCellMar>
        </w:tblPrEx>
        <w:tc>
          <w:tcPr>
            <w:tcW w:w="2400" w:type="dxa"/>
            <w:tcMar>
              <w:top w:w="100" w:type="dxa"/>
              <w:left w:w="120" w:type="dxa"/>
              <w:bottom w:w="100" w:type="dxa"/>
              <w:right w:w="120" w:type="dxa"/>
            </w:tcMar>
          </w:tcPr>
          <w:p w14:paraId="332745A8" w14:textId="77777777" w:rsidR="00BC5EF6" w:rsidRDefault="00000000">
            <w:pPr>
              <w:spacing w:line="260" w:lineRule="auto"/>
            </w:pPr>
            <w:r>
              <w:rPr>
                <w:sz w:val="20"/>
                <w:szCs w:val="20"/>
              </w:rPr>
              <w:t>Database</w:t>
            </w:r>
          </w:p>
        </w:tc>
        <w:tc>
          <w:tcPr>
            <w:tcW w:w="2800" w:type="dxa"/>
            <w:tcMar>
              <w:top w:w="100" w:type="dxa"/>
              <w:left w:w="120" w:type="dxa"/>
              <w:bottom w:w="100" w:type="dxa"/>
              <w:right w:w="120" w:type="dxa"/>
            </w:tcMar>
          </w:tcPr>
          <w:p w14:paraId="04A80212" w14:textId="77777777" w:rsidR="00BC5EF6" w:rsidRDefault="00000000">
            <w:pPr>
              <w:spacing w:line="260" w:lineRule="auto"/>
            </w:pPr>
            <w:r>
              <w:rPr>
                <w:sz w:val="20"/>
                <w:szCs w:val="20"/>
              </w:rPr>
              <w:t>Supabase</w:t>
            </w:r>
          </w:p>
        </w:tc>
        <w:tc>
          <w:tcPr>
            <w:tcW w:w="4160" w:type="dxa"/>
            <w:tcMar>
              <w:top w:w="100" w:type="dxa"/>
              <w:left w:w="120" w:type="dxa"/>
              <w:bottom w:w="100" w:type="dxa"/>
              <w:right w:w="120" w:type="dxa"/>
            </w:tcMar>
          </w:tcPr>
          <w:p w14:paraId="3C641D51" w14:textId="77777777" w:rsidR="00BC5EF6" w:rsidRDefault="00000000">
            <w:pPr>
              <w:spacing w:line="260" w:lineRule="auto"/>
            </w:pPr>
            <w:r>
              <w:rPr>
                <w:sz w:val="20"/>
                <w:szCs w:val="20"/>
              </w:rPr>
              <w:t>Gratis tier, ingebouwde auth, geen eigen databasebeheer</w:t>
            </w:r>
          </w:p>
        </w:tc>
      </w:tr>
      <w:tr w:rsidR="00BC5EF6" w14:paraId="65E72013" w14:textId="77777777">
        <w:tblPrEx>
          <w:tblCellMar>
            <w:top w:w="0" w:type="dxa"/>
            <w:bottom w:w="0" w:type="dxa"/>
          </w:tblCellMar>
        </w:tblPrEx>
        <w:tc>
          <w:tcPr>
            <w:tcW w:w="2400" w:type="dxa"/>
            <w:tcMar>
              <w:top w:w="100" w:type="dxa"/>
              <w:left w:w="120" w:type="dxa"/>
              <w:bottom w:w="100" w:type="dxa"/>
              <w:right w:w="120" w:type="dxa"/>
            </w:tcMar>
          </w:tcPr>
          <w:p w14:paraId="2129BFF4" w14:textId="77777777" w:rsidR="00BC5EF6" w:rsidRDefault="00000000">
            <w:pPr>
              <w:spacing w:line="260" w:lineRule="auto"/>
            </w:pPr>
            <w:r>
              <w:rPr>
                <w:sz w:val="20"/>
                <w:szCs w:val="20"/>
              </w:rPr>
              <w:t>Domeinnaam</w:t>
            </w:r>
          </w:p>
        </w:tc>
        <w:tc>
          <w:tcPr>
            <w:tcW w:w="2800" w:type="dxa"/>
            <w:tcMar>
              <w:top w:w="100" w:type="dxa"/>
              <w:left w:w="120" w:type="dxa"/>
              <w:bottom w:w="100" w:type="dxa"/>
              <w:right w:w="120" w:type="dxa"/>
            </w:tcMar>
          </w:tcPr>
          <w:p w14:paraId="59B5B461" w14:textId="77777777" w:rsidR="00BC5EF6" w:rsidRDefault="00000000">
            <w:pPr>
              <w:spacing w:line="260" w:lineRule="auto"/>
            </w:pPr>
            <w:r>
              <w:rPr>
                <w:sz w:val="20"/>
                <w:szCs w:val="20"/>
              </w:rPr>
              <w:t>Vimexx (of TransIP)</w:t>
            </w:r>
          </w:p>
        </w:tc>
        <w:tc>
          <w:tcPr>
            <w:tcW w:w="4160" w:type="dxa"/>
            <w:tcMar>
              <w:top w:w="100" w:type="dxa"/>
              <w:left w:w="120" w:type="dxa"/>
              <w:bottom w:w="100" w:type="dxa"/>
              <w:right w:w="120" w:type="dxa"/>
            </w:tcMar>
          </w:tcPr>
          <w:p w14:paraId="2AD5C4AE" w14:textId="77777777" w:rsidR="00BC5EF6" w:rsidRDefault="00000000">
            <w:pPr>
              <w:spacing w:line="260" w:lineRule="auto"/>
            </w:pPr>
            <w:r>
              <w:rPr>
                <w:sz w:val="20"/>
                <w:szCs w:val="20"/>
              </w:rPr>
              <w:t>Scherp geprijsd voor domeinregistratie; hier hoef je alleen de DNS naar Vercel te wijzen</w:t>
            </w:r>
          </w:p>
        </w:tc>
      </w:tr>
      <w:tr w:rsidR="00BC5EF6" w14:paraId="5A479583" w14:textId="77777777">
        <w:tblPrEx>
          <w:tblCellMar>
            <w:top w:w="0" w:type="dxa"/>
            <w:bottom w:w="0" w:type="dxa"/>
          </w:tblCellMar>
        </w:tblPrEx>
        <w:tc>
          <w:tcPr>
            <w:tcW w:w="2400" w:type="dxa"/>
            <w:tcMar>
              <w:top w:w="100" w:type="dxa"/>
              <w:left w:w="120" w:type="dxa"/>
              <w:bottom w:w="100" w:type="dxa"/>
              <w:right w:w="120" w:type="dxa"/>
            </w:tcMar>
          </w:tcPr>
          <w:p w14:paraId="6EC66313" w14:textId="77777777" w:rsidR="00BC5EF6" w:rsidRDefault="00000000">
            <w:pPr>
              <w:spacing w:line="260" w:lineRule="auto"/>
            </w:pPr>
            <w:r>
              <w:rPr>
                <w:sz w:val="20"/>
                <w:szCs w:val="20"/>
              </w:rPr>
              <w:lastRenderedPageBreak/>
              <w:t>Zakelijke e-mail</w:t>
            </w:r>
          </w:p>
        </w:tc>
        <w:tc>
          <w:tcPr>
            <w:tcW w:w="2800" w:type="dxa"/>
            <w:tcMar>
              <w:top w:w="100" w:type="dxa"/>
              <w:left w:w="120" w:type="dxa"/>
              <w:bottom w:w="100" w:type="dxa"/>
              <w:right w:w="120" w:type="dxa"/>
            </w:tcMar>
          </w:tcPr>
          <w:p w14:paraId="4BD3B880" w14:textId="77777777" w:rsidR="00BC5EF6" w:rsidRDefault="00000000">
            <w:pPr>
              <w:spacing w:line="260" w:lineRule="auto"/>
            </w:pPr>
            <w:r>
              <w:rPr>
                <w:sz w:val="20"/>
                <w:szCs w:val="20"/>
              </w:rPr>
              <w:t>Vimexx e-mailhosting (los van webhosting), of Google Workspace/Zoho Mail</w:t>
            </w:r>
          </w:p>
        </w:tc>
        <w:tc>
          <w:tcPr>
            <w:tcW w:w="4160" w:type="dxa"/>
            <w:tcMar>
              <w:top w:w="100" w:type="dxa"/>
              <w:left w:w="120" w:type="dxa"/>
              <w:bottom w:w="100" w:type="dxa"/>
              <w:right w:w="120" w:type="dxa"/>
            </w:tcMar>
          </w:tcPr>
          <w:p w14:paraId="1459F639" w14:textId="77777777" w:rsidR="00BC5EF6" w:rsidRDefault="00000000">
            <w:pPr>
              <w:spacing w:line="260" w:lineRule="auto"/>
            </w:pPr>
            <w:r>
              <w:rPr>
                <w:sz w:val="20"/>
                <w:szCs w:val="20"/>
              </w:rPr>
              <w:t>Professionele afzender (info@window.nl) zonder dat de app zelf gehost hoeft te worden</w:t>
            </w:r>
          </w:p>
        </w:tc>
      </w:tr>
    </w:tbl>
    <w:p w14:paraId="073FB443" w14:textId="77777777" w:rsidR="00BC5EF6" w:rsidRDefault="00BC5E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EF6" w14:paraId="5C16DA3A" w14:textId="77777777">
        <w:tblPrEx>
          <w:tblCellMar>
            <w:top w:w="0" w:type="dxa"/>
            <w:bottom w:w="0" w:type="dxa"/>
          </w:tblCellMar>
        </w:tblPrEx>
        <w:tc>
          <w:tcPr>
            <w:tcW w:w="9360" w:type="dxa"/>
            <w:tcBorders>
              <w:top w:val="single" w:sz="4" w:space="0" w:color="1E7A4C"/>
              <w:left w:val="single" w:sz="24" w:space="0" w:color="1E7A4C"/>
              <w:bottom w:val="single" w:sz="4" w:space="0" w:color="1E7A4C"/>
              <w:right w:val="single" w:sz="4" w:space="0" w:color="1E7A4C"/>
            </w:tcBorders>
            <w:shd w:val="clear" w:color="auto" w:fill="EAF6EF"/>
            <w:tcMar>
              <w:top w:w="160" w:type="dxa"/>
              <w:left w:w="220" w:type="dxa"/>
              <w:bottom w:w="160" w:type="dxa"/>
              <w:right w:w="220" w:type="dxa"/>
            </w:tcMar>
          </w:tcPr>
          <w:p w14:paraId="31F31082" w14:textId="77777777" w:rsidR="00BC5EF6" w:rsidRDefault="00000000">
            <w:pPr>
              <w:spacing w:after="60"/>
            </w:pPr>
            <w:r>
              <w:rPr>
                <w:b/>
                <w:bCs/>
                <w:color w:val="1E7A4C"/>
                <w:sz w:val="20"/>
                <w:szCs w:val="20"/>
              </w:rPr>
              <w:t>Concreet</w:t>
            </w:r>
          </w:p>
          <w:p w14:paraId="54CD1E79" w14:textId="77777777" w:rsidR="00BC5EF6" w:rsidRDefault="00000000">
            <w:pPr>
              <w:spacing w:line="270" w:lineRule="auto"/>
            </w:pPr>
            <w:r>
              <w:rPr>
                <w:sz w:val="20"/>
                <w:szCs w:val="20"/>
              </w:rPr>
              <w:t>Koop het domein bij Vimexx (of TransIP), zet de DNS-instellingen daar zodra Vercel dat vraagt, en host de app zelf volledig op Vercel. Zo profiteer je van Vimexx' scherpe domeinprijzen zonder tegen de Node.js-beperking aan te lopen.</w:t>
            </w:r>
          </w:p>
        </w:tc>
      </w:tr>
    </w:tbl>
    <w:p w14:paraId="73BECDD7" w14:textId="77777777" w:rsidR="00BC5EF6" w:rsidRDefault="00000000">
      <w:pPr>
        <w:pStyle w:val="Heading1"/>
        <w:pBdr>
          <w:bottom w:val="single" w:sz="10" w:space="6" w:color="6C3CE9"/>
        </w:pBdr>
        <w:spacing w:before="420" w:after="160"/>
      </w:pPr>
      <w:r>
        <w:rPr>
          <w:b/>
          <w:bCs/>
          <w:color w:val="6C3CE9"/>
        </w:rPr>
        <w:t xml:space="preserve">3  </w:t>
      </w:r>
      <w:r>
        <w:rPr>
          <w:b/>
          <w:bCs/>
          <w:color w:val="1A1A2E"/>
          <w:sz w:val="30"/>
          <w:szCs w:val="30"/>
        </w:rPr>
        <w:t>Onderneming, aansprakelijkheid &amp; AVG</w:t>
      </w:r>
    </w:p>
    <w:p w14:paraId="79EBAB16" w14:textId="77777777" w:rsidR="00BC5EF6" w:rsidRDefault="00000000">
      <w:pPr>
        <w:spacing w:after="220" w:line="300" w:lineRule="auto"/>
      </w:pPr>
      <w:r>
        <w:rPr>
          <w:i/>
          <w:iCs/>
          <w:color w:val="5B5B6B"/>
          <w:sz w:val="23"/>
          <w:szCs w:val="23"/>
        </w:rPr>
        <w:t>Ja: zodra je structureel een betaald product aanbiedt via internet, ben je wettelijk gezien ondernemer en is inschrijving bij de KVK verplicht — ook naast je vaste baan en ook bij kleine bedragen (€2–5 per Window Plan).</w:t>
      </w:r>
    </w:p>
    <w:p w14:paraId="610F601A" w14:textId="77777777" w:rsidR="00BC5EF6" w:rsidRDefault="00000000">
      <w:pPr>
        <w:pStyle w:val="Heading2"/>
        <w:spacing w:before="260" w:after="100"/>
      </w:pPr>
      <w:r>
        <w:rPr>
          <w:b/>
          <w:bCs/>
          <w:color w:val="4B2AA6"/>
          <w:sz w:val="24"/>
          <w:szCs w:val="24"/>
        </w:rPr>
        <w:t>3.1  Moet je je inschrijven? Ja, en waarom</w:t>
      </w:r>
    </w:p>
    <w:p w14:paraId="25E6C20E" w14:textId="77777777" w:rsidR="00BC5EF6" w:rsidRDefault="00000000">
      <w:pPr>
        <w:spacing w:after="140" w:line="288" w:lineRule="auto"/>
      </w:pPr>
      <w:r>
        <w:t>De KVK hanteert drie criteria om te bepalen of je ‘een onderneming drijft’: je neemt zelfstandig deel aan het economisch verkeer, je hebt een winstoogmerk, en je activiteit is duurzaam/structureel (geen eenmalig incident). WINDOW voldoet op alle drie: je biedt via een website een dienst aan tegen betaling, met de bedoeling dit herhaaldelijk te doen. Dat is precies wat de KVK als voorbeeld noemt bij het starten van een webwinkel: direct inschrijven verplicht. Er is geen minimumbedrag waaronder dit niet zou gelden.</w:t>
      </w:r>
    </w:p>
    <w:p w14:paraId="20AF4930" w14:textId="77777777" w:rsidR="00BC5EF6" w:rsidRDefault="00000000">
      <w:pPr>
        <w:pStyle w:val="Heading2"/>
        <w:spacing w:before="260" w:after="100"/>
      </w:pPr>
      <w:r>
        <w:rPr>
          <w:b/>
          <w:bCs/>
          <w:color w:val="4B2AA6"/>
          <w:sz w:val="24"/>
          <w:szCs w:val="24"/>
        </w:rPr>
        <w:t>3.2  Welke rechtsvorm: eenmanszaak</w:t>
      </w:r>
    </w:p>
    <w:p w14:paraId="7F976F74" w14:textId="77777777" w:rsidR="00BC5EF6" w:rsidRDefault="00000000">
      <w:pPr>
        <w:spacing w:after="140" w:line="288" w:lineRule="auto"/>
      </w:pPr>
      <w:r>
        <w:t>Voor deze fase is een eenmanszaak de juiste keuze: geen startkapitaal nodig, opgericht in één afspraak, kosten eenmalig €85,15 (2026-tarief), en direct gekoppeld aan je BSN — geen aparte rechtspersoon nodig. Een BV is pas interessant bij serieuze omzet of grotere aansprakelijkheidsrisico's; die overstap kan altijd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EF6" w14:paraId="56CE4C40" w14:textId="77777777">
        <w:tblPrEx>
          <w:tblCellMar>
            <w:top w:w="0" w:type="dxa"/>
            <w:bottom w:w="0" w:type="dxa"/>
          </w:tblCellMar>
        </w:tblPrEx>
        <w:tc>
          <w:tcPr>
            <w:tcW w:w="9360" w:type="dxa"/>
            <w:tcBorders>
              <w:top w:val="single" w:sz="4" w:space="0" w:color="B3441E"/>
              <w:left w:val="single" w:sz="24" w:space="0" w:color="B3441E"/>
              <w:bottom w:val="single" w:sz="4" w:space="0" w:color="B3441E"/>
              <w:right w:val="single" w:sz="4" w:space="0" w:color="B3441E"/>
            </w:tcBorders>
            <w:shd w:val="clear" w:color="auto" w:fill="FBEFE8"/>
            <w:tcMar>
              <w:top w:w="160" w:type="dxa"/>
              <w:left w:w="220" w:type="dxa"/>
              <w:bottom w:w="160" w:type="dxa"/>
              <w:right w:w="220" w:type="dxa"/>
            </w:tcMar>
          </w:tcPr>
          <w:p w14:paraId="6F9BBE1B" w14:textId="77777777" w:rsidR="00BC5EF6" w:rsidRDefault="00000000">
            <w:pPr>
              <w:spacing w:after="60"/>
            </w:pPr>
            <w:r>
              <w:rPr>
                <w:b/>
                <w:bCs/>
                <w:color w:val="B3441E"/>
                <w:sz w:val="20"/>
                <w:szCs w:val="20"/>
              </w:rPr>
              <w:t>Belangrijke nuance bij een eenmanszaak</w:t>
            </w:r>
          </w:p>
          <w:p w14:paraId="44D91382" w14:textId="77777777" w:rsidR="00BC5EF6" w:rsidRDefault="00000000">
            <w:pPr>
              <w:spacing w:line="270" w:lineRule="auto"/>
            </w:pPr>
            <w:r>
              <w:rPr>
                <w:sz w:val="20"/>
                <w:szCs w:val="20"/>
              </w:rPr>
              <w:t>Bij een eenmanszaak is er geen scheiding tussen privé- en zakelijk vermogen: je bent persoonlijk aansprakelijk voor schulden of claims van de onderneming. Voor een low-budget MVP met kleine transactiebedragen, duidelijke disclaimers (zie 3.6) en zonder personeel is dit risico beperkt — maar niet nul. Bij opschaling is een BV een logische vervolgstap.</w:t>
            </w:r>
          </w:p>
        </w:tc>
      </w:tr>
    </w:tbl>
    <w:p w14:paraId="43500DEA" w14:textId="77777777" w:rsidR="00BC5EF6" w:rsidRDefault="00000000">
      <w:pPr>
        <w:pStyle w:val="Heading2"/>
        <w:spacing w:before="260" w:after="100"/>
      </w:pPr>
      <w:r>
        <w:rPr>
          <w:b/>
          <w:bCs/>
          <w:color w:val="4B2AA6"/>
          <w:sz w:val="24"/>
          <w:szCs w:val="24"/>
        </w:rPr>
        <w:t>3.3  Bedrijfsnaam registreren</w:t>
      </w:r>
    </w:p>
    <w:p w14:paraId="71329B9A" w14:textId="77777777" w:rsidR="00BC5EF6" w:rsidRDefault="00000000">
      <w:pPr>
        <w:spacing w:after="140" w:line="288" w:lineRule="auto"/>
      </w:pPr>
      <w:r>
        <w:t>Bij de KVK-inschrijving geef je meteen een handelsnaam op (bijvoorbeeld “WINDOW” of “WINDOW by [jouw naam]”) — een aparte registratie is niet nodig, dit gebeurt in dezelfde afspraak. Controleer vóór de afspraak wel drie dingen: of de naam nog vrij is in het Handelsregister, of er geen bestaand merk “WINDOW” geregistreerd staat bij het merkenregister (BOIP), en of de domeinnaam beschikbaar is. Dit voorkomt dat je later moet ombouwen.</w:t>
      </w:r>
    </w:p>
    <w:p w14:paraId="3D885BBB" w14:textId="77777777" w:rsidR="00BC5EF6" w:rsidRDefault="00000000">
      <w:pPr>
        <w:pStyle w:val="Heading2"/>
        <w:spacing w:before="260" w:after="100"/>
      </w:pPr>
      <w:r>
        <w:rPr>
          <w:b/>
          <w:bCs/>
          <w:color w:val="4B2AA6"/>
          <w:sz w:val="24"/>
          <w:szCs w:val="24"/>
        </w:rPr>
        <w:t>3.4  Meld dit bij je werkgever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EF6" w14:paraId="511BD745" w14:textId="77777777">
        <w:tblPrEx>
          <w:tblCellMar>
            <w:top w:w="0" w:type="dxa"/>
            <w:bottom w:w="0" w:type="dxa"/>
          </w:tblCellMar>
        </w:tblPrEx>
        <w:tc>
          <w:tcPr>
            <w:tcW w:w="9360" w:type="dxa"/>
            <w:tcBorders>
              <w:top w:val="single" w:sz="4" w:space="0" w:color="B3441E"/>
              <w:left w:val="single" w:sz="24" w:space="0" w:color="B3441E"/>
              <w:bottom w:val="single" w:sz="4" w:space="0" w:color="B3441E"/>
              <w:right w:val="single" w:sz="4" w:space="0" w:color="B3441E"/>
            </w:tcBorders>
            <w:shd w:val="clear" w:color="auto" w:fill="FBEFE8"/>
            <w:tcMar>
              <w:top w:w="160" w:type="dxa"/>
              <w:left w:w="220" w:type="dxa"/>
              <w:bottom w:w="160" w:type="dxa"/>
              <w:right w:w="220" w:type="dxa"/>
            </w:tcMar>
          </w:tcPr>
          <w:p w14:paraId="3333E748" w14:textId="77777777" w:rsidR="00BC5EF6" w:rsidRDefault="00000000">
            <w:pPr>
              <w:spacing w:after="60"/>
            </w:pPr>
            <w:r>
              <w:rPr>
                <w:b/>
                <w:bCs/>
                <w:color w:val="B3441E"/>
                <w:sz w:val="20"/>
                <w:szCs w:val="20"/>
              </w:rPr>
              <w:lastRenderedPageBreak/>
              <w:t>Aandachtspunt gezien je functie</w:t>
            </w:r>
          </w:p>
          <w:p w14:paraId="693C8088" w14:textId="77777777" w:rsidR="00BC5EF6" w:rsidRDefault="00000000">
            <w:pPr>
              <w:spacing w:line="270" w:lineRule="auto"/>
            </w:pPr>
            <w:r>
              <w:rPr>
                <w:sz w:val="20"/>
                <w:szCs w:val="20"/>
              </w:rPr>
              <w:t>In de financiële sector geldt vaak een nevenwerkzaamhedenbeding en soms een compliance-toets op externe activiteiten, juist om belangenverstrengeling te voorkomen. Controleer je arbeidsovereenkomst en het personeelshandboek van Arcona Capital op dit punt, en meld WINDOW als nevenactiviteit voordat je live gaat — dit hoort in week 1 geregeld te worden, niet achteraf.</w:t>
            </w:r>
          </w:p>
        </w:tc>
      </w:tr>
    </w:tbl>
    <w:p w14:paraId="341E4131" w14:textId="77777777" w:rsidR="00BC5EF6" w:rsidRDefault="00000000">
      <w:pPr>
        <w:pStyle w:val="Heading2"/>
        <w:spacing w:before="260" w:after="100"/>
      </w:pPr>
      <w:r>
        <w:rPr>
          <w:b/>
          <w:bCs/>
          <w:color w:val="4B2AA6"/>
          <w:sz w:val="24"/>
          <w:szCs w:val="24"/>
        </w:rPr>
        <w:t>3.5  Belasting en btw</w:t>
      </w:r>
    </w:p>
    <w:p w14:paraId="07B7C773" w14:textId="77777777" w:rsidR="00BC5EF6" w:rsidRDefault="00000000">
      <w:pPr>
        <w:spacing w:after="140" w:line="288" w:lineRule="auto"/>
      </w:pPr>
      <w:r>
        <w:t>Na KVK-inschrijving registreert de Belastingdienst je automatisch voor inkomstenbelasting en btw. Omdat de verwachte omzet in deze fase klein is, is de kleineondernemersregeling (KOR) het overwegen waard: bij een omzet tot €20.000 per jaar kun je kiezen voor vrijstelling van btw-aangifte, wat de administratie flink vereenvoudigt. Let op: als je later ook aan consumenten in andere EU-landen gaat verkopen, gelden er vanaf een omzetdrempel van €10.000 per jaar aan cross-border digitale verkopen andere btw-regels (One Stop Shop) — dit is geen week-1-actie, wel iets om in het achterhoofd te houden bij internationale groei.</w:t>
      </w:r>
    </w:p>
    <w:p w14:paraId="306B47AB" w14:textId="77777777" w:rsidR="00BC5EF6" w:rsidRDefault="00000000">
      <w:pPr>
        <w:pStyle w:val="Heading2"/>
        <w:spacing w:before="260" w:after="100"/>
      </w:pPr>
      <w:r>
        <w:rPr>
          <w:b/>
          <w:bCs/>
          <w:color w:val="4B2AA6"/>
          <w:sz w:val="24"/>
          <w:szCs w:val="24"/>
        </w:rPr>
        <w:t>3.6  Aansprakelijkheid — wat concreet te regelen</w:t>
      </w:r>
    </w:p>
    <w:p w14:paraId="1EA92A23" w14:textId="77777777" w:rsidR="00BC5EF6" w:rsidRDefault="00000000">
      <w:pPr>
        <w:pStyle w:val="ListParagraph"/>
        <w:numPr>
          <w:ilvl w:val="0"/>
          <w:numId w:val="2"/>
        </w:numPr>
        <w:spacing w:after="80" w:line="276" w:lineRule="auto"/>
      </w:pPr>
      <w:r>
        <w:t>Algemene voorwaarden: begin met een sjabloon (bijvoorbeeld via het KVK Ondernemersplein of een juridische-documentengenerator) en pas dit aan op WINDOW. Laat dit pas door een jurist controleren zodra de omzet serieus wordt — niet nodig voor de eerste 8 weken.</w:t>
      </w:r>
    </w:p>
    <w:p w14:paraId="5AC25156" w14:textId="77777777" w:rsidR="00BC5EF6" w:rsidRDefault="00000000">
      <w:pPr>
        <w:pStyle w:val="ListParagraph"/>
        <w:numPr>
          <w:ilvl w:val="0"/>
          <w:numId w:val="2"/>
        </w:numPr>
        <w:spacing w:after="80" w:line="276" w:lineRule="auto"/>
      </w:pPr>
      <w:r>
        <w:t>Disclaimer: WINDOW geeft nadrukkelijk geen medisch, therapeutisch, financieel of juridisch advies — dit sluit aan bij sectie 9 van het blueprint en beperkt je aansprakelijkheidsrisico aanzienlijk.</w:t>
      </w:r>
    </w:p>
    <w:p w14:paraId="6BB73B2A" w14:textId="77777777" w:rsidR="00BC5EF6" w:rsidRDefault="00000000">
      <w:pPr>
        <w:pStyle w:val="ListParagraph"/>
        <w:numPr>
          <w:ilvl w:val="0"/>
          <w:numId w:val="2"/>
        </w:numPr>
        <w:spacing w:after="80" w:line="276" w:lineRule="auto"/>
      </w:pPr>
      <w:r>
        <w:t>Aansprakelijkheidsbeperking: neem in de voorwaarden op dat aansprakelijkheid beperkt is tot het aankoopbedrag van het Window Plan.</w:t>
      </w:r>
    </w:p>
    <w:p w14:paraId="6F659BD0" w14:textId="77777777" w:rsidR="00BC5EF6" w:rsidRDefault="00000000">
      <w:pPr>
        <w:pStyle w:val="ListParagraph"/>
        <w:numPr>
          <w:ilvl w:val="0"/>
          <w:numId w:val="2"/>
        </w:numPr>
        <w:spacing w:after="80" w:line="276" w:lineRule="auto"/>
      </w:pPr>
      <w:r>
        <w:t>Herroepingsrecht bij digitale content: onder EU-consumentenrecht heeft een klant normaal 14 dagen bedenktijd. Bij directe levering van digitale content (zoals het Window Plan) mag je hiervan afzien, mits de klant dit bij checkout expliciet bevestigt vóórdat de levering start. Bouw dit bevestigingsvinkje in bij de Stripe-checkout in week 5.</w:t>
      </w:r>
    </w:p>
    <w:p w14:paraId="28176796" w14:textId="77777777" w:rsidR="00BC5EF6" w:rsidRDefault="00000000">
      <w:pPr>
        <w:pStyle w:val="ListParagraph"/>
        <w:numPr>
          <w:ilvl w:val="0"/>
          <w:numId w:val="2"/>
        </w:numPr>
        <w:spacing w:after="80" w:line="276" w:lineRule="auto"/>
      </w:pPr>
      <w:r>
        <w:t>Bedrijfsaansprakelijkheidsverzekering: voor de MVP-fase met lage bedragen en duidelijke disclaimers niet noodzakelijk. Overweeg dit pas bij opschaling naar substantiële gebruikersaantallen of omzet.</w:t>
      </w:r>
    </w:p>
    <w:p w14:paraId="24EDA40F" w14:textId="77777777" w:rsidR="00BC5EF6" w:rsidRDefault="00000000">
      <w:pPr>
        <w:pStyle w:val="Heading2"/>
        <w:spacing w:before="260" w:after="100"/>
      </w:pPr>
      <w:r>
        <w:rPr>
          <w:b/>
          <w:bCs/>
          <w:color w:val="4B2AA6"/>
          <w:sz w:val="24"/>
          <w:szCs w:val="24"/>
        </w:rPr>
        <w:t>3.7  AVG — praktische ondergrens voor livegang</w:t>
      </w:r>
    </w:p>
    <w:p w14:paraId="4BBBA0A0" w14:textId="77777777" w:rsidR="00BC5EF6" w:rsidRDefault="00000000">
      <w:pPr>
        <w:spacing w:after="90" w:line="276" w:lineRule="auto"/>
      </w:pPr>
      <w:r>
        <w:rPr>
          <w:b/>
          <w:bCs/>
          <w:color w:val="4B2AA6"/>
        </w:rPr>
        <w:t xml:space="preserve">☐  </w:t>
      </w:r>
      <w:r>
        <w:t>Heldere, beknopte privacyverklaring: wat verzamel je, waarom, hoe lang, hoe verwijderen/exporteren.</w:t>
      </w:r>
    </w:p>
    <w:p w14:paraId="780DF768" w14:textId="77777777" w:rsidR="00BC5EF6" w:rsidRDefault="00000000">
      <w:pPr>
        <w:spacing w:after="90" w:line="276" w:lineRule="auto"/>
      </w:pPr>
      <w:r>
        <w:rPr>
          <w:b/>
          <w:bCs/>
          <w:color w:val="4B2AA6"/>
        </w:rPr>
        <w:t xml:space="preserve">☐  </w:t>
      </w:r>
      <w:r>
        <w:t>Cookiebanner/analytics-toestemming conform AVG, ook bij een kleine testgroep.</w:t>
      </w:r>
    </w:p>
    <w:p w14:paraId="4AD95674" w14:textId="77777777" w:rsidR="00BC5EF6" w:rsidRDefault="00000000">
      <w:pPr>
        <w:spacing w:after="90" w:line="276" w:lineRule="auto"/>
      </w:pPr>
      <w:r>
        <w:rPr>
          <w:b/>
          <w:bCs/>
          <w:color w:val="4B2AA6"/>
        </w:rPr>
        <w:t xml:space="preserve">☐  </w:t>
      </w:r>
      <w:r>
        <w:t>Betaalgegevens nooit zelf opslaan — volledig via Stripe laten lopen.</w:t>
      </w:r>
    </w:p>
    <w:p w14:paraId="0ED67BC8" w14:textId="77777777" w:rsidR="00BC5EF6" w:rsidRDefault="00000000">
      <w:pPr>
        <w:spacing w:after="90" w:line="276" w:lineRule="auto"/>
      </w:pPr>
      <w:r>
        <w:rPr>
          <w:b/>
          <w:bCs/>
          <w:color w:val="4B2AA6"/>
        </w:rPr>
        <w:t xml:space="preserve">☐  </w:t>
      </w:r>
      <w:r>
        <w:t>Bewaar zo min mogelijk direct herleidbare data; koppel profielsignalen aan een los gebruikers-ID, niet aan naam/e-mail in dezelfde tabel.</w:t>
      </w:r>
    </w:p>
    <w:p w14:paraId="555760C0" w14:textId="77777777" w:rsidR="00BC5EF6" w:rsidRDefault="00000000">
      <w:pPr>
        <w:spacing w:after="90" w:line="276" w:lineRule="auto"/>
      </w:pPr>
      <w:r>
        <w:rPr>
          <w:b/>
          <w:bCs/>
          <w:color w:val="4B2AA6"/>
        </w:rPr>
        <w:t xml:space="preserve">☐  </w:t>
      </w:r>
      <w:r>
        <w:t>Vermeld expliciet in de voorwaarden dat de dienst niet bedoeld is voor minderjarigen.</w:t>
      </w:r>
    </w:p>
    <w:p w14:paraId="14278F54" w14:textId="77777777" w:rsidR="00BC5EF6" w:rsidRDefault="00BC5EF6">
      <w:pPr>
        <w:spacing w:after="80"/>
      </w:pPr>
    </w:p>
    <w:p w14:paraId="4CB23A5E" w14:textId="77777777" w:rsidR="00BC5EF6" w:rsidRDefault="00000000">
      <w:pPr>
        <w:spacing w:after="140" w:line="288" w:lineRule="auto"/>
      </w:pPr>
      <w:r>
        <w:rPr>
          <w:i/>
          <w:iCs/>
          <w:color w:val="5B5B6B"/>
        </w:rPr>
        <w:t>Vóór brede publieke lancering (dus ná deze eerste 8 weken, bij duidelijk positieve resultaten): een formele AVG-toets door een deskundige, een beoordeling of en hoe de EU AI Act van toepassing is, en een formele veiligheids-taxonomie — zoals het blueprint in de secties 8 en 9 aangeeft.</w:t>
      </w:r>
    </w:p>
    <w:p w14:paraId="6C761278" w14:textId="77777777" w:rsidR="00BC5EF6" w:rsidRDefault="00000000">
      <w:pPr>
        <w:pStyle w:val="Heading1"/>
        <w:pBdr>
          <w:bottom w:val="single" w:sz="10" w:space="6" w:color="6C3CE9"/>
        </w:pBdr>
        <w:spacing w:before="420" w:after="160"/>
      </w:pPr>
      <w:r>
        <w:rPr>
          <w:b/>
          <w:bCs/>
          <w:color w:val="6C3CE9"/>
        </w:rPr>
        <w:t xml:space="preserve">4  </w:t>
      </w:r>
      <w:r>
        <w:rPr>
          <w:b/>
          <w:bCs/>
          <w:color w:val="1A1A2E"/>
          <w:sz w:val="30"/>
          <w:szCs w:val="30"/>
        </w:rPr>
        <w:t>Budget en tools — praktisch overzicht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3860"/>
      </w:tblGrid>
      <w:tr w:rsidR="00BC5EF6" w14:paraId="2C5EA236" w14:textId="77777777">
        <w:tblPrEx>
          <w:tblCellMar>
            <w:top w:w="0" w:type="dxa"/>
            <w:bottom w:w="0" w:type="dxa"/>
          </w:tblCellMar>
        </w:tblPrEx>
        <w:trPr>
          <w:tblHeader/>
        </w:trPr>
        <w:tc>
          <w:tcPr>
            <w:tcW w:w="2900" w:type="dxa"/>
            <w:shd w:val="clear" w:color="auto" w:fill="6C3CE9"/>
            <w:tcMar>
              <w:top w:w="100" w:type="dxa"/>
              <w:left w:w="120" w:type="dxa"/>
              <w:bottom w:w="100" w:type="dxa"/>
              <w:right w:w="120" w:type="dxa"/>
            </w:tcMar>
          </w:tcPr>
          <w:p w14:paraId="08AF7C22" w14:textId="77777777" w:rsidR="00BC5EF6" w:rsidRDefault="00000000">
            <w:pPr>
              <w:spacing w:line="260" w:lineRule="auto"/>
            </w:pPr>
            <w:r>
              <w:rPr>
                <w:b/>
                <w:bCs/>
                <w:color w:val="FFFFFF"/>
                <w:sz w:val="20"/>
                <w:szCs w:val="20"/>
              </w:rPr>
              <w:lastRenderedPageBreak/>
              <w:t>Post</w:t>
            </w:r>
          </w:p>
        </w:tc>
        <w:tc>
          <w:tcPr>
            <w:tcW w:w="2600" w:type="dxa"/>
            <w:shd w:val="clear" w:color="auto" w:fill="6C3CE9"/>
            <w:tcMar>
              <w:top w:w="100" w:type="dxa"/>
              <w:left w:w="120" w:type="dxa"/>
              <w:bottom w:w="100" w:type="dxa"/>
              <w:right w:w="120" w:type="dxa"/>
            </w:tcMar>
          </w:tcPr>
          <w:p w14:paraId="4F39E59D" w14:textId="77777777" w:rsidR="00BC5EF6" w:rsidRDefault="00000000">
            <w:pPr>
              <w:spacing w:line="260" w:lineRule="auto"/>
            </w:pPr>
            <w:r>
              <w:rPr>
                <w:b/>
                <w:bCs/>
                <w:color w:val="FFFFFF"/>
                <w:sz w:val="20"/>
                <w:szCs w:val="20"/>
              </w:rPr>
              <w:t>Geschatte kosten</w:t>
            </w:r>
          </w:p>
        </w:tc>
        <w:tc>
          <w:tcPr>
            <w:tcW w:w="3860" w:type="dxa"/>
            <w:shd w:val="clear" w:color="auto" w:fill="6C3CE9"/>
            <w:tcMar>
              <w:top w:w="100" w:type="dxa"/>
              <w:left w:w="120" w:type="dxa"/>
              <w:bottom w:w="100" w:type="dxa"/>
              <w:right w:w="120" w:type="dxa"/>
            </w:tcMar>
          </w:tcPr>
          <w:p w14:paraId="7B2A99E3" w14:textId="77777777" w:rsidR="00BC5EF6" w:rsidRDefault="00000000">
            <w:pPr>
              <w:spacing w:line="260" w:lineRule="auto"/>
            </w:pPr>
            <w:r>
              <w:rPr>
                <w:b/>
                <w:bCs/>
                <w:color w:val="FFFFFF"/>
                <w:sz w:val="20"/>
                <w:szCs w:val="20"/>
              </w:rPr>
              <w:t>Opmerking</w:t>
            </w:r>
          </w:p>
        </w:tc>
      </w:tr>
      <w:tr w:rsidR="00BC5EF6" w14:paraId="732FC892" w14:textId="77777777">
        <w:tblPrEx>
          <w:tblCellMar>
            <w:top w:w="0" w:type="dxa"/>
            <w:bottom w:w="0" w:type="dxa"/>
          </w:tblCellMar>
        </w:tblPrEx>
        <w:tc>
          <w:tcPr>
            <w:tcW w:w="2900" w:type="dxa"/>
            <w:tcMar>
              <w:top w:w="100" w:type="dxa"/>
              <w:left w:w="120" w:type="dxa"/>
              <w:bottom w:w="100" w:type="dxa"/>
              <w:right w:w="120" w:type="dxa"/>
            </w:tcMar>
          </w:tcPr>
          <w:p w14:paraId="4581B820" w14:textId="77777777" w:rsidR="00BC5EF6" w:rsidRDefault="00000000">
            <w:pPr>
              <w:spacing w:line="260" w:lineRule="auto"/>
            </w:pPr>
            <w:r>
              <w:rPr>
                <w:sz w:val="20"/>
                <w:szCs w:val="20"/>
              </w:rPr>
              <w:t>KVK-inschrijving (eenmanszaak)</w:t>
            </w:r>
          </w:p>
        </w:tc>
        <w:tc>
          <w:tcPr>
            <w:tcW w:w="2600" w:type="dxa"/>
            <w:tcMar>
              <w:top w:w="100" w:type="dxa"/>
              <w:left w:w="120" w:type="dxa"/>
              <w:bottom w:w="100" w:type="dxa"/>
              <w:right w:w="120" w:type="dxa"/>
            </w:tcMar>
          </w:tcPr>
          <w:p w14:paraId="1C817A8B" w14:textId="77777777" w:rsidR="00BC5EF6" w:rsidRDefault="00000000">
            <w:pPr>
              <w:spacing w:line="260" w:lineRule="auto"/>
            </w:pPr>
            <w:r>
              <w:rPr>
                <w:sz w:val="20"/>
                <w:szCs w:val="20"/>
              </w:rPr>
              <w:t>€85,15 eenmalig</w:t>
            </w:r>
          </w:p>
        </w:tc>
        <w:tc>
          <w:tcPr>
            <w:tcW w:w="3860" w:type="dxa"/>
            <w:tcMar>
              <w:top w:w="100" w:type="dxa"/>
              <w:left w:w="120" w:type="dxa"/>
              <w:bottom w:w="100" w:type="dxa"/>
              <w:right w:w="120" w:type="dxa"/>
            </w:tcMar>
          </w:tcPr>
          <w:p w14:paraId="2E46F4F3" w14:textId="77777777" w:rsidR="00BC5EF6" w:rsidRDefault="00000000">
            <w:pPr>
              <w:spacing w:line="260" w:lineRule="auto"/>
            </w:pPr>
            <w:r>
              <w:rPr>
                <w:sz w:val="20"/>
                <w:szCs w:val="20"/>
              </w:rPr>
              <w:t>2026-tarief, geen jaarlijkse kosten daarna</w:t>
            </w:r>
          </w:p>
        </w:tc>
      </w:tr>
      <w:tr w:rsidR="00BC5EF6" w14:paraId="5B591CBB" w14:textId="77777777">
        <w:tblPrEx>
          <w:tblCellMar>
            <w:top w:w="0" w:type="dxa"/>
            <w:bottom w:w="0" w:type="dxa"/>
          </w:tblCellMar>
        </w:tblPrEx>
        <w:tc>
          <w:tcPr>
            <w:tcW w:w="2900" w:type="dxa"/>
            <w:tcMar>
              <w:top w:w="100" w:type="dxa"/>
              <w:left w:w="120" w:type="dxa"/>
              <w:bottom w:w="100" w:type="dxa"/>
              <w:right w:w="120" w:type="dxa"/>
            </w:tcMar>
          </w:tcPr>
          <w:p w14:paraId="0B2E6F05" w14:textId="77777777" w:rsidR="00BC5EF6" w:rsidRDefault="00000000">
            <w:pPr>
              <w:spacing w:line="260" w:lineRule="auto"/>
            </w:pPr>
            <w:r>
              <w:rPr>
                <w:sz w:val="20"/>
                <w:szCs w:val="20"/>
              </w:rPr>
              <w:t>Zakelijke bankrekening</w:t>
            </w:r>
          </w:p>
        </w:tc>
        <w:tc>
          <w:tcPr>
            <w:tcW w:w="2600" w:type="dxa"/>
            <w:tcMar>
              <w:top w:w="100" w:type="dxa"/>
              <w:left w:w="120" w:type="dxa"/>
              <w:bottom w:w="100" w:type="dxa"/>
              <w:right w:w="120" w:type="dxa"/>
            </w:tcMar>
          </w:tcPr>
          <w:p w14:paraId="0F65CE8A" w14:textId="77777777" w:rsidR="00BC5EF6" w:rsidRDefault="00000000">
            <w:pPr>
              <w:spacing w:line="260" w:lineRule="auto"/>
            </w:pPr>
            <w:r>
              <w:rPr>
                <w:sz w:val="20"/>
                <w:szCs w:val="20"/>
              </w:rPr>
              <w:t>€10–20 / mnd</w:t>
            </w:r>
          </w:p>
        </w:tc>
        <w:tc>
          <w:tcPr>
            <w:tcW w:w="3860" w:type="dxa"/>
            <w:tcMar>
              <w:top w:w="100" w:type="dxa"/>
              <w:left w:w="120" w:type="dxa"/>
              <w:bottom w:w="100" w:type="dxa"/>
              <w:right w:w="120" w:type="dxa"/>
            </w:tcMar>
          </w:tcPr>
          <w:p w14:paraId="4FB12EB1" w14:textId="77777777" w:rsidR="00BC5EF6" w:rsidRDefault="00000000">
            <w:pPr>
              <w:spacing w:line="260" w:lineRule="auto"/>
            </w:pPr>
            <w:r>
              <w:rPr>
                <w:sz w:val="20"/>
                <w:szCs w:val="20"/>
              </w:rPr>
              <w:t>Nodig voor gescheiden boekhouding</w:t>
            </w:r>
          </w:p>
        </w:tc>
      </w:tr>
      <w:tr w:rsidR="00BC5EF6" w14:paraId="09C1E690" w14:textId="77777777">
        <w:tblPrEx>
          <w:tblCellMar>
            <w:top w:w="0" w:type="dxa"/>
            <w:bottom w:w="0" w:type="dxa"/>
          </w:tblCellMar>
        </w:tblPrEx>
        <w:tc>
          <w:tcPr>
            <w:tcW w:w="2900" w:type="dxa"/>
            <w:tcMar>
              <w:top w:w="100" w:type="dxa"/>
              <w:left w:w="120" w:type="dxa"/>
              <w:bottom w:w="100" w:type="dxa"/>
              <w:right w:w="120" w:type="dxa"/>
            </w:tcMar>
          </w:tcPr>
          <w:p w14:paraId="04B02960" w14:textId="77777777" w:rsidR="00BC5EF6" w:rsidRDefault="00000000">
            <w:pPr>
              <w:spacing w:line="260" w:lineRule="auto"/>
            </w:pPr>
            <w:r>
              <w:rPr>
                <w:sz w:val="20"/>
                <w:szCs w:val="20"/>
              </w:rPr>
              <w:t>Domeinnaam (Vimexx/TransIP)</w:t>
            </w:r>
          </w:p>
        </w:tc>
        <w:tc>
          <w:tcPr>
            <w:tcW w:w="2600" w:type="dxa"/>
            <w:tcMar>
              <w:top w:w="100" w:type="dxa"/>
              <w:left w:w="120" w:type="dxa"/>
              <w:bottom w:w="100" w:type="dxa"/>
              <w:right w:w="120" w:type="dxa"/>
            </w:tcMar>
          </w:tcPr>
          <w:p w14:paraId="752FE984" w14:textId="77777777" w:rsidR="00BC5EF6" w:rsidRDefault="00000000">
            <w:pPr>
              <w:spacing w:line="260" w:lineRule="auto"/>
            </w:pPr>
            <w:r>
              <w:rPr>
                <w:sz w:val="20"/>
                <w:szCs w:val="20"/>
              </w:rPr>
              <w:t>€10–15 / jaar</w:t>
            </w:r>
          </w:p>
        </w:tc>
        <w:tc>
          <w:tcPr>
            <w:tcW w:w="3860" w:type="dxa"/>
            <w:tcMar>
              <w:top w:w="100" w:type="dxa"/>
              <w:left w:w="120" w:type="dxa"/>
              <w:bottom w:w="100" w:type="dxa"/>
              <w:right w:w="120" w:type="dxa"/>
            </w:tcMar>
          </w:tcPr>
          <w:p w14:paraId="4A1E5C25" w14:textId="77777777" w:rsidR="00BC5EF6" w:rsidRDefault="00000000">
            <w:pPr>
              <w:spacing w:line="260" w:lineRule="auto"/>
            </w:pPr>
            <w:r>
              <w:rPr>
                <w:sz w:val="20"/>
                <w:szCs w:val="20"/>
              </w:rPr>
              <w:t>Check eerst beschikbaarheid — zie 3.3</w:t>
            </w:r>
          </w:p>
        </w:tc>
      </w:tr>
      <w:tr w:rsidR="00BC5EF6" w14:paraId="7A35EF37" w14:textId="77777777">
        <w:tblPrEx>
          <w:tblCellMar>
            <w:top w:w="0" w:type="dxa"/>
            <w:bottom w:w="0" w:type="dxa"/>
          </w:tblCellMar>
        </w:tblPrEx>
        <w:tc>
          <w:tcPr>
            <w:tcW w:w="2900" w:type="dxa"/>
            <w:tcMar>
              <w:top w:w="100" w:type="dxa"/>
              <w:left w:w="120" w:type="dxa"/>
              <w:bottom w:w="100" w:type="dxa"/>
              <w:right w:w="120" w:type="dxa"/>
            </w:tcMar>
          </w:tcPr>
          <w:p w14:paraId="6EB6E419" w14:textId="77777777" w:rsidR="00BC5EF6" w:rsidRDefault="00000000">
            <w:pPr>
              <w:spacing w:line="260" w:lineRule="auto"/>
            </w:pPr>
            <w:r>
              <w:rPr>
                <w:sz w:val="20"/>
                <w:szCs w:val="20"/>
              </w:rPr>
              <w:t>Hosting (Vercel)</w:t>
            </w:r>
          </w:p>
        </w:tc>
        <w:tc>
          <w:tcPr>
            <w:tcW w:w="2600" w:type="dxa"/>
            <w:tcMar>
              <w:top w:w="100" w:type="dxa"/>
              <w:left w:w="120" w:type="dxa"/>
              <w:bottom w:w="100" w:type="dxa"/>
              <w:right w:w="120" w:type="dxa"/>
            </w:tcMar>
          </w:tcPr>
          <w:p w14:paraId="79597F5A" w14:textId="77777777" w:rsidR="00BC5EF6" w:rsidRDefault="00000000">
            <w:pPr>
              <w:spacing w:line="260" w:lineRule="auto"/>
            </w:pPr>
            <w:r>
              <w:rPr>
                <w:sz w:val="20"/>
                <w:szCs w:val="20"/>
              </w:rPr>
              <w:t>€0 / mnd</w:t>
            </w:r>
          </w:p>
        </w:tc>
        <w:tc>
          <w:tcPr>
            <w:tcW w:w="3860" w:type="dxa"/>
            <w:tcMar>
              <w:top w:w="100" w:type="dxa"/>
              <w:left w:w="120" w:type="dxa"/>
              <w:bottom w:w="100" w:type="dxa"/>
              <w:right w:w="120" w:type="dxa"/>
            </w:tcMar>
          </w:tcPr>
          <w:p w14:paraId="79778BAA" w14:textId="77777777" w:rsidR="00BC5EF6" w:rsidRDefault="00000000">
            <w:pPr>
              <w:spacing w:line="260" w:lineRule="auto"/>
            </w:pPr>
            <w:r>
              <w:rPr>
                <w:sz w:val="20"/>
                <w:szCs w:val="20"/>
              </w:rPr>
              <w:t>Gratis tier ruim voldoende voor MVP</w:t>
            </w:r>
          </w:p>
        </w:tc>
      </w:tr>
      <w:tr w:rsidR="00BC5EF6" w14:paraId="5B34FCA9" w14:textId="77777777">
        <w:tblPrEx>
          <w:tblCellMar>
            <w:top w:w="0" w:type="dxa"/>
            <w:bottom w:w="0" w:type="dxa"/>
          </w:tblCellMar>
        </w:tblPrEx>
        <w:tc>
          <w:tcPr>
            <w:tcW w:w="2900" w:type="dxa"/>
            <w:tcMar>
              <w:top w:w="100" w:type="dxa"/>
              <w:left w:w="120" w:type="dxa"/>
              <w:bottom w:w="100" w:type="dxa"/>
              <w:right w:w="120" w:type="dxa"/>
            </w:tcMar>
          </w:tcPr>
          <w:p w14:paraId="022717EE" w14:textId="77777777" w:rsidR="00BC5EF6" w:rsidRDefault="00000000">
            <w:pPr>
              <w:spacing w:line="260" w:lineRule="auto"/>
            </w:pPr>
            <w:r>
              <w:rPr>
                <w:sz w:val="20"/>
                <w:szCs w:val="20"/>
              </w:rPr>
              <w:t>Database (Supabase)</w:t>
            </w:r>
          </w:p>
        </w:tc>
        <w:tc>
          <w:tcPr>
            <w:tcW w:w="2600" w:type="dxa"/>
            <w:tcMar>
              <w:top w:w="100" w:type="dxa"/>
              <w:left w:w="120" w:type="dxa"/>
              <w:bottom w:w="100" w:type="dxa"/>
              <w:right w:w="120" w:type="dxa"/>
            </w:tcMar>
          </w:tcPr>
          <w:p w14:paraId="30CDBE2F" w14:textId="77777777" w:rsidR="00BC5EF6" w:rsidRDefault="00000000">
            <w:pPr>
              <w:spacing w:line="260" w:lineRule="auto"/>
            </w:pPr>
            <w:r>
              <w:rPr>
                <w:sz w:val="20"/>
                <w:szCs w:val="20"/>
              </w:rPr>
              <w:t>€0–25 / mnd</w:t>
            </w:r>
          </w:p>
        </w:tc>
        <w:tc>
          <w:tcPr>
            <w:tcW w:w="3860" w:type="dxa"/>
            <w:tcMar>
              <w:top w:w="100" w:type="dxa"/>
              <w:left w:w="120" w:type="dxa"/>
              <w:bottom w:w="100" w:type="dxa"/>
              <w:right w:w="120" w:type="dxa"/>
            </w:tcMar>
          </w:tcPr>
          <w:p w14:paraId="6005D7CF" w14:textId="77777777" w:rsidR="00BC5EF6" w:rsidRDefault="00000000">
            <w:pPr>
              <w:spacing w:line="260" w:lineRule="auto"/>
            </w:pPr>
            <w:r>
              <w:rPr>
                <w:sz w:val="20"/>
                <w:szCs w:val="20"/>
              </w:rPr>
              <w:t>Gratis tier tot een paar duizend gebruikers</w:t>
            </w:r>
          </w:p>
        </w:tc>
      </w:tr>
      <w:tr w:rsidR="00BC5EF6" w14:paraId="056BE8C8" w14:textId="77777777">
        <w:tblPrEx>
          <w:tblCellMar>
            <w:top w:w="0" w:type="dxa"/>
            <w:bottom w:w="0" w:type="dxa"/>
          </w:tblCellMar>
        </w:tblPrEx>
        <w:tc>
          <w:tcPr>
            <w:tcW w:w="2900" w:type="dxa"/>
            <w:tcMar>
              <w:top w:w="100" w:type="dxa"/>
              <w:left w:w="120" w:type="dxa"/>
              <w:bottom w:w="100" w:type="dxa"/>
              <w:right w:w="120" w:type="dxa"/>
            </w:tcMar>
          </w:tcPr>
          <w:p w14:paraId="1ACDBEC8" w14:textId="77777777" w:rsidR="00BC5EF6" w:rsidRDefault="00000000">
            <w:pPr>
              <w:spacing w:line="260" w:lineRule="auto"/>
            </w:pPr>
            <w:r>
              <w:rPr>
                <w:sz w:val="20"/>
                <w:szCs w:val="20"/>
              </w:rPr>
              <w:t>AI-model (API)</w:t>
            </w:r>
          </w:p>
        </w:tc>
        <w:tc>
          <w:tcPr>
            <w:tcW w:w="2600" w:type="dxa"/>
            <w:tcMar>
              <w:top w:w="100" w:type="dxa"/>
              <w:left w:w="120" w:type="dxa"/>
              <w:bottom w:w="100" w:type="dxa"/>
              <w:right w:w="120" w:type="dxa"/>
            </w:tcMar>
          </w:tcPr>
          <w:p w14:paraId="621CBAE6" w14:textId="77777777" w:rsidR="00BC5EF6" w:rsidRDefault="00000000">
            <w:pPr>
              <w:spacing w:line="260" w:lineRule="auto"/>
            </w:pPr>
            <w:r>
              <w:rPr>
                <w:sz w:val="20"/>
                <w:szCs w:val="20"/>
              </w:rPr>
              <w:t>€20–150 / mnd</w:t>
            </w:r>
          </w:p>
        </w:tc>
        <w:tc>
          <w:tcPr>
            <w:tcW w:w="3860" w:type="dxa"/>
            <w:tcMar>
              <w:top w:w="100" w:type="dxa"/>
              <w:left w:w="120" w:type="dxa"/>
              <w:bottom w:w="100" w:type="dxa"/>
              <w:right w:w="120" w:type="dxa"/>
            </w:tcMar>
          </w:tcPr>
          <w:p w14:paraId="033AE4E5" w14:textId="77777777" w:rsidR="00BC5EF6" w:rsidRDefault="00000000">
            <w:pPr>
              <w:spacing w:line="260" w:lineRule="auto"/>
            </w:pPr>
            <w:r>
              <w:rPr>
                <w:sz w:val="20"/>
                <w:szCs w:val="20"/>
              </w:rPr>
              <w:t>Afhankelijk van volume; monitor kosten per sessie nauwgezet</w:t>
            </w:r>
          </w:p>
        </w:tc>
      </w:tr>
      <w:tr w:rsidR="00BC5EF6" w14:paraId="262A6ADC" w14:textId="77777777">
        <w:tblPrEx>
          <w:tblCellMar>
            <w:top w:w="0" w:type="dxa"/>
            <w:bottom w:w="0" w:type="dxa"/>
          </w:tblCellMar>
        </w:tblPrEx>
        <w:tc>
          <w:tcPr>
            <w:tcW w:w="2900" w:type="dxa"/>
            <w:tcMar>
              <w:top w:w="100" w:type="dxa"/>
              <w:left w:w="120" w:type="dxa"/>
              <w:bottom w:w="100" w:type="dxa"/>
              <w:right w:w="120" w:type="dxa"/>
            </w:tcMar>
          </w:tcPr>
          <w:p w14:paraId="17CDEDFE" w14:textId="77777777" w:rsidR="00BC5EF6" w:rsidRDefault="00000000">
            <w:pPr>
              <w:spacing w:line="260" w:lineRule="auto"/>
            </w:pPr>
            <w:r>
              <w:rPr>
                <w:sz w:val="20"/>
                <w:szCs w:val="20"/>
              </w:rPr>
              <w:t>Stripe</w:t>
            </w:r>
          </w:p>
        </w:tc>
        <w:tc>
          <w:tcPr>
            <w:tcW w:w="2600" w:type="dxa"/>
            <w:tcMar>
              <w:top w:w="100" w:type="dxa"/>
              <w:left w:w="120" w:type="dxa"/>
              <w:bottom w:w="100" w:type="dxa"/>
              <w:right w:w="120" w:type="dxa"/>
            </w:tcMar>
          </w:tcPr>
          <w:p w14:paraId="522FEF9F" w14:textId="77777777" w:rsidR="00BC5EF6" w:rsidRDefault="00000000">
            <w:pPr>
              <w:spacing w:line="260" w:lineRule="auto"/>
            </w:pPr>
            <w:r>
              <w:rPr>
                <w:sz w:val="20"/>
                <w:szCs w:val="20"/>
              </w:rPr>
              <w:t>~1,5–2,9% + €0,25 per transactie</w:t>
            </w:r>
          </w:p>
        </w:tc>
        <w:tc>
          <w:tcPr>
            <w:tcW w:w="3860" w:type="dxa"/>
            <w:tcMar>
              <w:top w:w="100" w:type="dxa"/>
              <w:left w:w="120" w:type="dxa"/>
              <w:bottom w:w="100" w:type="dxa"/>
              <w:right w:w="120" w:type="dxa"/>
            </w:tcMar>
          </w:tcPr>
          <w:p w14:paraId="140886DC" w14:textId="77777777" w:rsidR="00BC5EF6" w:rsidRDefault="00000000">
            <w:pPr>
              <w:spacing w:line="260" w:lineRule="auto"/>
            </w:pPr>
            <w:r>
              <w:rPr>
                <w:sz w:val="20"/>
                <w:szCs w:val="20"/>
              </w:rPr>
              <w:t>Geen vast maandbedrag</w:t>
            </w:r>
          </w:p>
        </w:tc>
      </w:tr>
      <w:tr w:rsidR="00BC5EF6" w14:paraId="4B0359F2" w14:textId="77777777">
        <w:tblPrEx>
          <w:tblCellMar>
            <w:top w:w="0" w:type="dxa"/>
            <w:bottom w:w="0" w:type="dxa"/>
          </w:tblCellMar>
        </w:tblPrEx>
        <w:tc>
          <w:tcPr>
            <w:tcW w:w="2900" w:type="dxa"/>
            <w:tcMar>
              <w:top w:w="100" w:type="dxa"/>
              <w:left w:w="120" w:type="dxa"/>
              <w:bottom w:w="100" w:type="dxa"/>
              <w:right w:w="120" w:type="dxa"/>
            </w:tcMar>
          </w:tcPr>
          <w:p w14:paraId="44523198" w14:textId="77777777" w:rsidR="00BC5EF6" w:rsidRDefault="00000000">
            <w:pPr>
              <w:spacing w:line="260" w:lineRule="auto"/>
            </w:pPr>
            <w:r>
              <w:rPr>
                <w:sz w:val="20"/>
                <w:szCs w:val="20"/>
              </w:rPr>
              <w:t>E-mail (Resend/Postmark)</w:t>
            </w:r>
          </w:p>
        </w:tc>
        <w:tc>
          <w:tcPr>
            <w:tcW w:w="2600" w:type="dxa"/>
            <w:tcMar>
              <w:top w:w="100" w:type="dxa"/>
              <w:left w:w="120" w:type="dxa"/>
              <w:bottom w:w="100" w:type="dxa"/>
              <w:right w:w="120" w:type="dxa"/>
            </w:tcMar>
          </w:tcPr>
          <w:p w14:paraId="20456C7D" w14:textId="77777777" w:rsidR="00BC5EF6" w:rsidRDefault="00000000">
            <w:pPr>
              <w:spacing w:line="260" w:lineRule="auto"/>
            </w:pPr>
            <w:r>
              <w:rPr>
                <w:sz w:val="20"/>
                <w:szCs w:val="20"/>
              </w:rPr>
              <w:t>€0–20 / mnd</w:t>
            </w:r>
          </w:p>
        </w:tc>
        <w:tc>
          <w:tcPr>
            <w:tcW w:w="3860" w:type="dxa"/>
            <w:tcMar>
              <w:top w:w="100" w:type="dxa"/>
              <w:left w:w="120" w:type="dxa"/>
              <w:bottom w:w="100" w:type="dxa"/>
              <w:right w:w="120" w:type="dxa"/>
            </w:tcMar>
          </w:tcPr>
          <w:p w14:paraId="225FA9D7" w14:textId="77777777" w:rsidR="00BC5EF6" w:rsidRDefault="00000000">
            <w:pPr>
              <w:spacing w:line="260" w:lineRule="auto"/>
            </w:pPr>
            <w:r>
              <w:rPr>
                <w:sz w:val="20"/>
                <w:szCs w:val="20"/>
              </w:rPr>
              <w:t>Gratis tier vaak genoeg voor MVP-volumes</w:t>
            </w:r>
          </w:p>
        </w:tc>
      </w:tr>
      <w:tr w:rsidR="00BC5EF6" w14:paraId="451E3478" w14:textId="77777777">
        <w:tblPrEx>
          <w:tblCellMar>
            <w:top w:w="0" w:type="dxa"/>
            <w:bottom w:w="0" w:type="dxa"/>
          </w:tblCellMar>
        </w:tblPrEx>
        <w:tc>
          <w:tcPr>
            <w:tcW w:w="2900" w:type="dxa"/>
            <w:tcMar>
              <w:top w:w="100" w:type="dxa"/>
              <w:left w:w="120" w:type="dxa"/>
              <w:bottom w:w="100" w:type="dxa"/>
              <w:right w:w="120" w:type="dxa"/>
            </w:tcMar>
          </w:tcPr>
          <w:p w14:paraId="5A9E85A2" w14:textId="77777777" w:rsidR="00BC5EF6" w:rsidRDefault="00000000">
            <w:pPr>
              <w:spacing w:line="260" w:lineRule="auto"/>
            </w:pPr>
            <w:r>
              <w:rPr>
                <w:sz w:val="20"/>
                <w:szCs w:val="20"/>
              </w:rPr>
              <w:t>Analytics (PostHog)</w:t>
            </w:r>
          </w:p>
        </w:tc>
        <w:tc>
          <w:tcPr>
            <w:tcW w:w="2600" w:type="dxa"/>
            <w:tcMar>
              <w:top w:w="100" w:type="dxa"/>
              <w:left w:w="120" w:type="dxa"/>
              <w:bottom w:w="100" w:type="dxa"/>
              <w:right w:w="120" w:type="dxa"/>
            </w:tcMar>
          </w:tcPr>
          <w:p w14:paraId="0E798733" w14:textId="77777777" w:rsidR="00BC5EF6" w:rsidRDefault="00000000">
            <w:pPr>
              <w:spacing w:line="260" w:lineRule="auto"/>
            </w:pPr>
            <w:r>
              <w:rPr>
                <w:sz w:val="20"/>
                <w:szCs w:val="20"/>
              </w:rPr>
              <w:t>€0 / mnd</w:t>
            </w:r>
          </w:p>
        </w:tc>
        <w:tc>
          <w:tcPr>
            <w:tcW w:w="3860" w:type="dxa"/>
            <w:tcMar>
              <w:top w:w="100" w:type="dxa"/>
              <w:left w:w="120" w:type="dxa"/>
              <w:bottom w:w="100" w:type="dxa"/>
              <w:right w:w="120" w:type="dxa"/>
            </w:tcMar>
          </w:tcPr>
          <w:p w14:paraId="67445FDB" w14:textId="77777777" w:rsidR="00BC5EF6" w:rsidRDefault="00000000">
            <w:pPr>
              <w:spacing w:line="260" w:lineRule="auto"/>
            </w:pPr>
            <w:r>
              <w:rPr>
                <w:sz w:val="20"/>
                <w:szCs w:val="20"/>
              </w:rPr>
              <w:t>Gratis tier ruim voldoende</w:t>
            </w:r>
          </w:p>
        </w:tc>
      </w:tr>
      <w:tr w:rsidR="00BC5EF6" w14:paraId="5B475EDC" w14:textId="77777777">
        <w:tblPrEx>
          <w:tblCellMar>
            <w:top w:w="0" w:type="dxa"/>
            <w:bottom w:w="0" w:type="dxa"/>
          </w:tblCellMar>
        </w:tblPrEx>
        <w:tc>
          <w:tcPr>
            <w:tcW w:w="2900" w:type="dxa"/>
            <w:tcMar>
              <w:top w:w="100" w:type="dxa"/>
              <w:left w:w="120" w:type="dxa"/>
              <w:bottom w:w="100" w:type="dxa"/>
              <w:right w:w="120" w:type="dxa"/>
            </w:tcMar>
          </w:tcPr>
          <w:p w14:paraId="32CFA641" w14:textId="77777777" w:rsidR="00BC5EF6" w:rsidRDefault="00000000">
            <w:pPr>
              <w:spacing w:line="260" w:lineRule="auto"/>
            </w:pPr>
            <w:r>
              <w:rPr>
                <w:sz w:val="20"/>
                <w:szCs w:val="20"/>
              </w:rPr>
              <w:t>Algemene voorwaarden / privacyverklaring</w:t>
            </w:r>
          </w:p>
        </w:tc>
        <w:tc>
          <w:tcPr>
            <w:tcW w:w="2600" w:type="dxa"/>
            <w:tcMar>
              <w:top w:w="100" w:type="dxa"/>
              <w:left w:w="120" w:type="dxa"/>
              <w:bottom w:w="100" w:type="dxa"/>
              <w:right w:w="120" w:type="dxa"/>
            </w:tcMar>
          </w:tcPr>
          <w:p w14:paraId="6329CA1A" w14:textId="77777777" w:rsidR="00BC5EF6" w:rsidRDefault="00000000">
            <w:pPr>
              <w:spacing w:line="260" w:lineRule="auto"/>
            </w:pPr>
            <w:r>
              <w:rPr>
                <w:sz w:val="20"/>
                <w:szCs w:val="20"/>
              </w:rPr>
              <w:t>€0–150 eenmalig</w:t>
            </w:r>
          </w:p>
        </w:tc>
        <w:tc>
          <w:tcPr>
            <w:tcW w:w="3860" w:type="dxa"/>
            <w:tcMar>
              <w:top w:w="100" w:type="dxa"/>
              <w:left w:w="120" w:type="dxa"/>
              <w:bottom w:w="100" w:type="dxa"/>
              <w:right w:w="120" w:type="dxa"/>
            </w:tcMar>
          </w:tcPr>
          <w:p w14:paraId="553B3404" w14:textId="77777777" w:rsidR="00BC5EF6" w:rsidRDefault="00000000">
            <w:pPr>
              <w:spacing w:line="260" w:lineRule="auto"/>
            </w:pPr>
            <w:r>
              <w:rPr>
                <w:sz w:val="20"/>
                <w:szCs w:val="20"/>
              </w:rPr>
              <w:t>Sjabloon nu, juridische check pas bij opschaling</w:t>
            </w:r>
          </w:p>
        </w:tc>
      </w:tr>
      <w:tr w:rsidR="00BC5EF6" w14:paraId="0E06B833" w14:textId="77777777">
        <w:tblPrEx>
          <w:tblCellMar>
            <w:top w:w="0" w:type="dxa"/>
            <w:bottom w:w="0" w:type="dxa"/>
          </w:tblCellMar>
        </w:tblPrEx>
        <w:tc>
          <w:tcPr>
            <w:tcW w:w="2900" w:type="dxa"/>
            <w:tcMar>
              <w:top w:w="100" w:type="dxa"/>
              <w:left w:w="120" w:type="dxa"/>
              <w:bottom w:w="100" w:type="dxa"/>
              <w:right w:w="120" w:type="dxa"/>
            </w:tcMar>
          </w:tcPr>
          <w:p w14:paraId="5C0EFCDB" w14:textId="77777777" w:rsidR="00BC5EF6" w:rsidRDefault="00000000">
            <w:pPr>
              <w:spacing w:line="260" w:lineRule="auto"/>
            </w:pPr>
            <w:r>
              <w:rPr>
                <w:sz w:val="20"/>
                <w:szCs w:val="20"/>
              </w:rPr>
              <w:t>Testadvertenties (week 7)</w:t>
            </w:r>
          </w:p>
        </w:tc>
        <w:tc>
          <w:tcPr>
            <w:tcW w:w="2600" w:type="dxa"/>
            <w:tcMar>
              <w:top w:w="100" w:type="dxa"/>
              <w:left w:w="120" w:type="dxa"/>
              <w:bottom w:w="100" w:type="dxa"/>
              <w:right w:w="120" w:type="dxa"/>
            </w:tcMar>
          </w:tcPr>
          <w:p w14:paraId="46073CB8" w14:textId="77777777" w:rsidR="00BC5EF6" w:rsidRDefault="00000000">
            <w:pPr>
              <w:spacing w:line="260" w:lineRule="auto"/>
            </w:pPr>
            <w:r>
              <w:rPr>
                <w:sz w:val="20"/>
                <w:szCs w:val="20"/>
              </w:rPr>
              <w:t>€50–100 eenmalig</w:t>
            </w:r>
          </w:p>
        </w:tc>
        <w:tc>
          <w:tcPr>
            <w:tcW w:w="3860" w:type="dxa"/>
            <w:tcMar>
              <w:top w:w="100" w:type="dxa"/>
              <w:left w:w="120" w:type="dxa"/>
              <w:bottom w:w="100" w:type="dxa"/>
              <w:right w:w="120" w:type="dxa"/>
            </w:tcMar>
          </w:tcPr>
          <w:p w14:paraId="1EB12C8C" w14:textId="77777777" w:rsidR="00BC5EF6" w:rsidRDefault="00000000">
            <w:pPr>
              <w:spacing w:line="260" w:lineRule="auto"/>
            </w:pPr>
            <w:r>
              <w:rPr>
                <w:sz w:val="20"/>
                <w:szCs w:val="20"/>
              </w:rPr>
              <w:t>Puur om conversieratio's te leren kennen</w:t>
            </w:r>
          </w:p>
        </w:tc>
      </w:tr>
    </w:tbl>
    <w:p w14:paraId="32D53EFD" w14:textId="77777777" w:rsidR="00BC5EF6" w:rsidRDefault="00BC5EF6">
      <w:pPr>
        <w:spacing w:after="120"/>
      </w:pPr>
    </w:p>
    <w:p w14:paraId="39DE4E2C" w14:textId="77777777" w:rsidR="00BC5EF6" w:rsidRDefault="00000000">
      <w:pPr>
        <w:spacing w:after="140" w:line="288" w:lineRule="auto"/>
      </w:pPr>
      <w:r>
        <w:rPr>
          <w:i/>
          <w:iCs/>
          <w:color w:val="5B5B6B"/>
        </w:rPr>
        <w:t>Indicatieve totale investering over de volle 8 weken: €500–950 eenmalig, plus €50–150 per maand aan lopende kosten — grotendeels variabel en op te schorten als het besluit in week 8 negatief uitpakt.</w:t>
      </w:r>
    </w:p>
    <w:p w14:paraId="2069B4CB" w14:textId="77777777" w:rsidR="00BC5EF6" w:rsidRDefault="00000000">
      <w:pPr>
        <w:pStyle w:val="Heading1"/>
        <w:pBdr>
          <w:bottom w:val="single" w:sz="10" w:space="6" w:color="6C3CE9"/>
        </w:pBdr>
        <w:spacing w:before="420" w:after="160"/>
      </w:pPr>
      <w:r>
        <w:rPr>
          <w:b/>
          <w:bCs/>
          <w:color w:val="6C3CE9"/>
        </w:rPr>
        <w:t xml:space="preserve">5  </w:t>
      </w:r>
      <w:r>
        <w:rPr>
          <w:b/>
          <w:bCs/>
          <w:color w:val="1A1A2E"/>
          <w:sz w:val="30"/>
          <w:szCs w:val="30"/>
        </w:rPr>
        <w:t>Deze week concreet te doen</w:t>
      </w:r>
    </w:p>
    <w:p w14:paraId="12499C2D" w14:textId="77777777" w:rsidR="00BC5EF6" w:rsidRDefault="00000000">
      <w:pPr>
        <w:spacing w:after="220" w:line="300" w:lineRule="auto"/>
      </w:pPr>
      <w:r>
        <w:rPr>
          <w:i/>
          <w:iCs/>
          <w:color w:val="5B5B6B"/>
          <w:sz w:val="23"/>
          <w:szCs w:val="23"/>
        </w:rPr>
        <w:t>Geen onderzoek meer nodig — dit zijn de eerste, uitvoerbare stappen om vandaag mee te beginnen (= Week 1 uit hoofdstuk 1).</w:t>
      </w:r>
    </w:p>
    <w:p w14:paraId="2CF92851" w14:textId="77777777" w:rsidR="00BC5EF6" w:rsidRDefault="00000000">
      <w:pPr>
        <w:spacing w:after="90" w:line="276" w:lineRule="auto"/>
      </w:pPr>
      <w:r>
        <w:rPr>
          <w:b/>
          <w:bCs/>
          <w:color w:val="4B2AA6"/>
        </w:rPr>
        <w:t xml:space="preserve">☐  </w:t>
      </w:r>
      <w:r>
        <w:t>Kies één zin als kernbelofte en één doelgroep (bijv. “curieuze volwassenen die verveeld zijn” — niet alle zes segmenten tegelijk).</w:t>
      </w:r>
    </w:p>
    <w:p w14:paraId="6D8C6737" w14:textId="77777777" w:rsidR="00BC5EF6" w:rsidRDefault="00000000">
      <w:pPr>
        <w:spacing w:after="90" w:line="276" w:lineRule="auto"/>
      </w:pPr>
      <w:r>
        <w:rPr>
          <w:b/>
          <w:bCs/>
          <w:color w:val="4B2AA6"/>
        </w:rPr>
        <w:t xml:space="preserve">☐  </w:t>
      </w:r>
      <w:r>
        <w:t>Check naam, merk- en domeinbeschikbaarheid voor WINDOW (KVK, BOIP, domeinregistrar).</w:t>
      </w:r>
    </w:p>
    <w:p w14:paraId="3E60A73C" w14:textId="77777777" w:rsidR="00BC5EF6" w:rsidRDefault="00000000">
      <w:pPr>
        <w:spacing w:after="90" w:line="276" w:lineRule="auto"/>
      </w:pPr>
      <w:r>
        <w:rPr>
          <w:b/>
          <w:bCs/>
          <w:color w:val="4B2AA6"/>
        </w:rPr>
        <w:t xml:space="preserve">☐  </w:t>
      </w:r>
      <w:r>
        <w:t>Maak vandaag nog een afspraak voor KVK-inschrijving — dit is de langste doorlooptijd in het hele plan.</w:t>
      </w:r>
    </w:p>
    <w:p w14:paraId="1CFC8530" w14:textId="77777777" w:rsidR="00BC5EF6" w:rsidRDefault="00000000">
      <w:pPr>
        <w:spacing w:after="90" w:line="276" w:lineRule="auto"/>
      </w:pPr>
      <w:r>
        <w:rPr>
          <w:b/>
          <w:bCs/>
          <w:color w:val="4B2AA6"/>
        </w:rPr>
        <w:t xml:space="preserve">☐  </w:t>
      </w:r>
      <w:r>
        <w:t>Controleer je arbeidsovereenkomst op een nevenwerkzaamhedenbeding en meld WINDOW bij Arcona Capital.</w:t>
      </w:r>
    </w:p>
    <w:p w14:paraId="1E8E347E" w14:textId="77777777" w:rsidR="00BC5EF6" w:rsidRDefault="00000000">
      <w:pPr>
        <w:spacing w:after="90" w:line="276" w:lineRule="auto"/>
      </w:pPr>
      <w:r>
        <w:rPr>
          <w:b/>
          <w:bCs/>
          <w:color w:val="4B2AA6"/>
        </w:rPr>
        <w:t xml:space="preserve">☐  </w:t>
      </w:r>
      <w:r>
        <w:t>Registreer de domeinnaam bij Vimexx of TransIP.</w:t>
      </w:r>
    </w:p>
    <w:p w14:paraId="50808623" w14:textId="77777777" w:rsidR="00BC5EF6" w:rsidRDefault="00000000">
      <w:pPr>
        <w:spacing w:after="90" w:line="276" w:lineRule="auto"/>
      </w:pPr>
      <w:r>
        <w:rPr>
          <w:b/>
          <w:bCs/>
          <w:color w:val="4B2AA6"/>
        </w:rPr>
        <w:t xml:space="preserve">☐  </w:t>
      </w:r>
      <w:r>
        <w:t>Zet het Next.js-project op en koppel dit aan Vercel en Supabase.</w:t>
      </w:r>
    </w:p>
    <w:p w14:paraId="6DA6C7AD" w14:textId="77777777" w:rsidR="00BC5EF6" w:rsidRDefault="00000000">
      <w:pPr>
        <w:spacing w:after="90" w:line="276" w:lineRule="auto"/>
      </w:pPr>
      <w:r>
        <w:rPr>
          <w:b/>
          <w:bCs/>
          <w:color w:val="4B2AA6"/>
        </w:rPr>
        <w:t xml:space="preserve">☐  </w:t>
      </w:r>
      <w:r>
        <w:t>Maak een Stripe-account aan in testmodus.</w:t>
      </w:r>
    </w:p>
    <w:p w14:paraId="32472552" w14:textId="77777777" w:rsidR="00BC5EF6" w:rsidRDefault="00BC5EF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EF6" w14:paraId="79D2930D" w14:textId="77777777">
        <w:tblPrEx>
          <w:tblCellMar>
            <w:top w:w="0" w:type="dxa"/>
            <w:bottom w:w="0" w:type="dxa"/>
          </w:tblCellMar>
        </w:tblPrEx>
        <w:tc>
          <w:tcPr>
            <w:tcW w:w="9360" w:type="dxa"/>
            <w:tcBorders>
              <w:top w:val="single" w:sz="4" w:space="0" w:color="1E7A4C"/>
              <w:left w:val="single" w:sz="24" w:space="0" w:color="1E7A4C"/>
              <w:bottom w:val="single" w:sz="4" w:space="0" w:color="1E7A4C"/>
              <w:right w:val="single" w:sz="4" w:space="0" w:color="1E7A4C"/>
            </w:tcBorders>
            <w:shd w:val="clear" w:color="auto" w:fill="EAF6EF"/>
            <w:tcMar>
              <w:top w:w="160" w:type="dxa"/>
              <w:left w:w="220" w:type="dxa"/>
              <w:bottom w:w="160" w:type="dxa"/>
              <w:right w:w="220" w:type="dxa"/>
            </w:tcMar>
          </w:tcPr>
          <w:p w14:paraId="6E6F7CCC" w14:textId="77777777" w:rsidR="00BC5EF6" w:rsidRDefault="00000000">
            <w:pPr>
              <w:spacing w:after="60"/>
            </w:pPr>
            <w:r>
              <w:rPr>
                <w:b/>
                <w:bCs/>
                <w:color w:val="1E7A4C"/>
                <w:sz w:val="20"/>
                <w:szCs w:val="20"/>
              </w:rPr>
              <w:t>Tot slot</w:t>
            </w:r>
          </w:p>
          <w:p w14:paraId="46139F49" w14:textId="77777777" w:rsidR="00BC5EF6" w:rsidRDefault="00000000">
            <w:pPr>
              <w:spacing w:line="270" w:lineRule="auto"/>
            </w:pPr>
            <w:r>
              <w:rPr>
                <w:sz w:val="20"/>
                <w:szCs w:val="20"/>
              </w:rPr>
              <w:lastRenderedPageBreak/>
              <w:t>Het blueprint zelf noemt het scherpst wat hier telt: de belangrijkste onopgeloste vraag is niet of het idee goed is, maar of mensen ervoor betalen, terugkomen en er iets mee doen. Bij een investering van deze omvang is het antwoord daarop het snelst te vinden door — met de juridische basis netjes op orde — gewoon te bouwen en binnen 8 weken live te gaan.</w:t>
            </w:r>
          </w:p>
        </w:tc>
      </w:tr>
    </w:tbl>
    <w:p w14:paraId="1E604A44" w14:textId="77777777" w:rsidR="00264EB4" w:rsidRDefault="00264EB4"/>
    <w:sectPr w:rsidR="00264EB4">
      <w:headerReference w:type="default" r:id="rId7"/>
      <w:footerReference w:type="default" r:id="rId8"/>
      <w:pgSz w:w="11906" w:h="16838"/>
      <w:pgMar w:top="1100" w:right="1100" w:bottom="11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2BDE" w14:textId="77777777" w:rsidR="00264EB4" w:rsidRDefault="00264EB4">
      <w:r>
        <w:separator/>
      </w:r>
    </w:p>
  </w:endnote>
  <w:endnote w:type="continuationSeparator" w:id="0">
    <w:p w14:paraId="6AC3AC70" w14:textId="77777777" w:rsidR="00264EB4" w:rsidRDefault="00264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715C" w14:textId="77777777" w:rsidR="00BC5EF6" w:rsidRDefault="00000000">
    <w:pPr>
      <w:jc w:val="center"/>
    </w:pPr>
    <w:r>
      <w:rPr>
        <w:color w:val="5B5B6B"/>
        <w:sz w:val="16"/>
        <w:szCs w:val="16"/>
      </w:rPr>
      <w:t xml:space="preserve">Pagina </w:t>
    </w:r>
    <w:r>
      <w:rPr>
        <w:color w:val="5B5B6B"/>
        <w:sz w:val="16"/>
        <w:szCs w:val="16"/>
      </w:rPr>
      <w:fldChar w:fldCharType="begin"/>
    </w:r>
    <w:r>
      <w:rPr>
        <w:color w:val="5B5B6B"/>
        <w:sz w:val="16"/>
        <w:szCs w:val="16"/>
      </w:rPr>
      <w:instrText>PAGE</w:instrText>
    </w:r>
    <w:r>
      <w:rPr>
        <w:color w:val="5B5B6B"/>
        <w:sz w:val="16"/>
        <w:szCs w:val="16"/>
      </w:rPr>
      <w:fldChar w:fldCharType="separate"/>
    </w:r>
    <w:r w:rsidR="0016646D">
      <w:rPr>
        <w:noProof/>
        <w:color w:val="5B5B6B"/>
        <w:sz w:val="16"/>
        <w:szCs w:val="16"/>
      </w:rPr>
      <w:t>1</w:t>
    </w:r>
    <w:r>
      <w:rPr>
        <w:color w:val="5B5B6B"/>
        <w:sz w:val="16"/>
        <w:szCs w:val="16"/>
      </w:rPr>
      <w:fldChar w:fldCharType="end"/>
    </w:r>
    <w:r>
      <w:rPr>
        <w:color w:val="5B5B6B"/>
        <w:sz w:val="16"/>
        <w:szCs w:val="16"/>
      </w:rPr>
      <w:t xml:space="preserve"> van </w:t>
    </w:r>
    <w:r>
      <w:rPr>
        <w:color w:val="5B5B6B"/>
        <w:sz w:val="16"/>
        <w:szCs w:val="16"/>
      </w:rPr>
      <w:fldChar w:fldCharType="begin"/>
    </w:r>
    <w:r>
      <w:rPr>
        <w:color w:val="5B5B6B"/>
        <w:sz w:val="16"/>
        <w:szCs w:val="16"/>
      </w:rPr>
      <w:instrText>NUMPAGES</w:instrText>
    </w:r>
    <w:r>
      <w:rPr>
        <w:color w:val="5B5B6B"/>
        <w:sz w:val="16"/>
        <w:szCs w:val="16"/>
      </w:rPr>
      <w:fldChar w:fldCharType="separate"/>
    </w:r>
    <w:r w:rsidR="0016646D">
      <w:rPr>
        <w:noProof/>
        <w:color w:val="5B5B6B"/>
        <w:sz w:val="16"/>
        <w:szCs w:val="16"/>
      </w:rPr>
      <w:t>2</w:t>
    </w:r>
    <w:r>
      <w:rPr>
        <w:color w:val="5B5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5475" w14:textId="77777777" w:rsidR="00264EB4" w:rsidRDefault="00264EB4">
      <w:r>
        <w:separator/>
      </w:r>
    </w:p>
  </w:footnote>
  <w:footnote w:type="continuationSeparator" w:id="0">
    <w:p w14:paraId="1A93EDE8" w14:textId="77777777" w:rsidR="00264EB4" w:rsidRDefault="00264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88B5" w14:textId="77777777" w:rsidR="00BC5EF6" w:rsidRDefault="00000000">
    <w:pPr>
      <w:pBdr>
        <w:bottom w:val="single" w:sz="4" w:space="4" w:color="D8D6E8"/>
      </w:pBdr>
      <w:jc w:val="right"/>
    </w:pPr>
    <w:r>
      <w:rPr>
        <w:color w:val="5B5B6B"/>
        <w:sz w:val="16"/>
        <w:szCs w:val="16"/>
      </w:rPr>
      <w:t>WINDOW — Van blueprint naar livegang in 8 weken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7923"/>
    <w:multiLevelType w:val="hybridMultilevel"/>
    <w:tmpl w:val="EE70ED6A"/>
    <w:lvl w:ilvl="0" w:tplc="9FFC0A52">
      <w:start w:val="1"/>
      <w:numFmt w:val="bullet"/>
      <w:lvlText w:val="●"/>
      <w:lvlJc w:val="left"/>
      <w:pPr>
        <w:ind w:left="720" w:hanging="360"/>
      </w:pPr>
    </w:lvl>
    <w:lvl w:ilvl="1" w:tplc="5BBCA856">
      <w:start w:val="1"/>
      <w:numFmt w:val="bullet"/>
      <w:lvlText w:val="○"/>
      <w:lvlJc w:val="left"/>
      <w:pPr>
        <w:ind w:left="1440" w:hanging="360"/>
      </w:pPr>
    </w:lvl>
    <w:lvl w:ilvl="2" w:tplc="6CBA88C0">
      <w:start w:val="1"/>
      <w:numFmt w:val="bullet"/>
      <w:lvlText w:val="■"/>
      <w:lvlJc w:val="left"/>
      <w:pPr>
        <w:ind w:left="2160" w:hanging="360"/>
      </w:pPr>
    </w:lvl>
    <w:lvl w:ilvl="3" w:tplc="A69678EC">
      <w:start w:val="1"/>
      <w:numFmt w:val="bullet"/>
      <w:lvlText w:val="●"/>
      <w:lvlJc w:val="left"/>
      <w:pPr>
        <w:ind w:left="2880" w:hanging="360"/>
      </w:pPr>
    </w:lvl>
    <w:lvl w:ilvl="4" w:tplc="67FA6E3E">
      <w:start w:val="1"/>
      <w:numFmt w:val="bullet"/>
      <w:lvlText w:val="○"/>
      <w:lvlJc w:val="left"/>
      <w:pPr>
        <w:ind w:left="3600" w:hanging="360"/>
      </w:pPr>
    </w:lvl>
    <w:lvl w:ilvl="5" w:tplc="C9C8A484">
      <w:start w:val="1"/>
      <w:numFmt w:val="bullet"/>
      <w:lvlText w:val="■"/>
      <w:lvlJc w:val="left"/>
      <w:pPr>
        <w:ind w:left="4320" w:hanging="360"/>
      </w:pPr>
    </w:lvl>
    <w:lvl w:ilvl="6" w:tplc="01D6E2D0">
      <w:start w:val="1"/>
      <w:numFmt w:val="bullet"/>
      <w:lvlText w:val="●"/>
      <w:lvlJc w:val="left"/>
      <w:pPr>
        <w:ind w:left="5040" w:hanging="360"/>
      </w:pPr>
    </w:lvl>
    <w:lvl w:ilvl="7" w:tplc="DF9AC1A2">
      <w:start w:val="1"/>
      <w:numFmt w:val="bullet"/>
      <w:lvlText w:val="●"/>
      <w:lvlJc w:val="left"/>
      <w:pPr>
        <w:ind w:left="5760" w:hanging="360"/>
      </w:pPr>
    </w:lvl>
    <w:lvl w:ilvl="8" w:tplc="0B5AC796">
      <w:start w:val="1"/>
      <w:numFmt w:val="bullet"/>
      <w:lvlText w:val="●"/>
      <w:lvlJc w:val="left"/>
      <w:pPr>
        <w:ind w:left="6480" w:hanging="360"/>
      </w:pPr>
    </w:lvl>
  </w:abstractNum>
  <w:abstractNum w:abstractNumId="1" w15:restartNumberingAfterBreak="0">
    <w:nsid w:val="40C1698B"/>
    <w:multiLevelType w:val="hybridMultilevel"/>
    <w:tmpl w:val="7A8A734A"/>
    <w:lvl w:ilvl="0" w:tplc="56347636">
      <w:start w:val="1"/>
      <w:numFmt w:val="decimal"/>
      <w:lvlText w:val="%1."/>
      <w:lvlJc w:val="left"/>
      <w:pPr>
        <w:ind w:left="420" w:hanging="260"/>
      </w:pPr>
    </w:lvl>
    <w:lvl w:ilvl="1" w:tplc="6222394C">
      <w:numFmt w:val="decimal"/>
      <w:lvlText w:val=""/>
      <w:lvlJc w:val="left"/>
    </w:lvl>
    <w:lvl w:ilvl="2" w:tplc="90D2604A">
      <w:numFmt w:val="decimal"/>
      <w:lvlText w:val=""/>
      <w:lvlJc w:val="left"/>
    </w:lvl>
    <w:lvl w:ilvl="3" w:tplc="4CAE2E62">
      <w:numFmt w:val="decimal"/>
      <w:lvlText w:val=""/>
      <w:lvlJc w:val="left"/>
    </w:lvl>
    <w:lvl w:ilvl="4" w:tplc="D3C83EA2">
      <w:numFmt w:val="decimal"/>
      <w:lvlText w:val=""/>
      <w:lvlJc w:val="left"/>
    </w:lvl>
    <w:lvl w:ilvl="5" w:tplc="4A9E2498">
      <w:numFmt w:val="decimal"/>
      <w:lvlText w:val=""/>
      <w:lvlJc w:val="left"/>
    </w:lvl>
    <w:lvl w:ilvl="6" w:tplc="3B06BA0C">
      <w:numFmt w:val="decimal"/>
      <w:lvlText w:val=""/>
      <w:lvlJc w:val="left"/>
    </w:lvl>
    <w:lvl w:ilvl="7" w:tplc="0D1E9B4E">
      <w:numFmt w:val="decimal"/>
      <w:lvlText w:val=""/>
      <w:lvlJc w:val="left"/>
    </w:lvl>
    <w:lvl w:ilvl="8" w:tplc="A470F7F8">
      <w:numFmt w:val="decimal"/>
      <w:lvlText w:val=""/>
      <w:lvlJc w:val="left"/>
    </w:lvl>
  </w:abstractNum>
  <w:abstractNum w:abstractNumId="2" w15:restartNumberingAfterBreak="0">
    <w:nsid w:val="42FF6620"/>
    <w:multiLevelType w:val="hybridMultilevel"/>
    <w:tmpl w:val="52305F0C"/>
    <w:lvl w:ilvl="0" w:tplc="A8962D94">
      <w:start w:val="1"/>
      <w:numFmt w:val="bullet"/>
      <w:lvlText w:val="—"/>
      <w:lvlJc w:val="left"/>
      <w:pPr>
        <w:ind w:left="420" w:hanging="260"/>
      </w:pPr>
    </w:lvl>
    <w:lvl w:ilvl="1" w:tplc="EF345E34">
      <w:numFmt w:val="decimal"/>
      <w:lvlText w:val=""/>
      <w:lvlJc w:val="left"/>
    </w:lvl>
    <w:lvl w:ilvl="2" w:tplc="46E63D38">
      <w:numFmt w:val="decimal"/>
      <w:lvlText w:val=""/>
      <w:lvlJc w:val="left"/>
    </w:lvl>
    <w:lvl w:ilvl="3" w:tplc="07F24400">
      <w:numFmt w:val="decimal"/>
      <w:lvlText w:val=""/>
      <w:lvlJc w:val="left"/>
    </w:lvl>
    <w:lvl w:ilvl="4" w:tplc="0A4085A0">
      <w:numFmt w:val="decimal"/>
      <w:lvlText w:val=""/>
      <w:lvlJc w:val="left"/>
    </w:lvl>
    <w:lvl w:ilvl="5" w:tplc="D8C209EE">
      <w:numFmt w:val="decimal"/>
      <w:lvlText w:val=""/>
      <w:lvlJc w:val="left"/>
    </w:lvl>
    <w:lvl w:ilvl="6" w:tplc="31EEEDF6">
      <w:numFmt w:val="decimal"/>
      <w:lvlText w:val=""/>
      <w:lvlJc w:val="left"/>
    </w:lvl>
    <w:lvl w:ilvl="7" w:tplc="BF42F476">
      <w:numFmt w:val="decimal"/>
      <w:lvlText w:val=""/>
      <w:lvlJc w:val="left"/>
    </w:lvl>
    <w:lvl w:ilvl="8" w:tplc="1EAE5A50">
      <w:numFmt w:val="decimal"/>
      <w:lvlText w:val=""/>
      <w:lvlJc w:val="left"/>
    </w:lvl>
  </w:abstractNum>
  <w:num w:numId="1" w16cid:durableId="1965773141">
    <w:abstractNumId w:val="0"/>
    <w:lvlOverride w:ilvl="0">
      <w:startOverride w:val="1"/>
    </w:lvlOverride>
  </w:num>
  <w:num w:numId="2" w16cid:durableId="5664531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EF6"/>
    <w:rsid w:val="0016646D"/>
    <w:rsid w:val="00264EB4"/>
    <w:rsid w:val="002E46F9"/>
    <w:rsid w:val="00BC5EF6"/>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1499"/>
  <w15:docId w15:val="{9943D4C9-81AC-44F7-A361-5A117DA8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nl-NL" w:eastAsia="nl-N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2368</Words>
  <Characters>13030</Characters>
  <Application>Microsoft Office Word</Application>
  <DocSecurity>0</DocSecurity>
  <Lines>108</Lines>
  <Paragraphs>30</Paragraphs>
  <ScaleCrop>false</ScaleCrop>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Jean-Michel Poot - Arcona Capital</cp:lastModifiedBy>
  <cp:revision>2</cp:revision>
  <dcterms:created xsi:type="dcterms:W3CDTF">2026-08-29T09:06:00Z</dcterms:created>
  <dcterms:modified xsi:type="dcterms:W3CDTF">2026-08-29T09:06:00Z</dcterms:modified>
</cp:coreProperties>
</file>