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080C9" w14:textId="77777777" w:rsidR="00DE54D4" w:rsidRDefault="00DE54D4" w:rsidP="00850B94">
      <w:pPr>
        <w:tabs>
          <w:tab w:val="left" w:pos="1477"/>
        </w:tabs>
        <w:ind w:right="1134"/>
        <w:rPr>
          <w:b/>
          <w:sz w:val="32"/>
          <w:szCs w:val="32"/>
        </w:rPr>
      </w:pPr>
    </w:p>
    <w:p w14:paraId="4CB98D17" w14:textId="77777777" w:rsidR="00DE54D4" w:rsidRDefault="00DE54D4" w:rsidP="00850B94">
      <w:pPr>
        <w:tabs>
          <w:tab w:val="left" w:pos="1477"/>
        </w:tabs>
        <w:ind w:right="1134"/>
        <w:rPr>
          <w:b/>
          <w:sz w:val="32"/>
          <w:szCs w:val="32"/>
        </w:rPr>
      </w:pPr>
    </w:p>
    <w:p w14:paraId="05667EC1" w14:textId="77777777" w:rsidR="006F6723" w:rsidRPr="00850B94" w:rsidRDefault="00D12768" w:rsidP="00850B94">
      <w:pPr>
        <w:tabs>
          <w:tab w:val="left" w:pos="1477"/>
        </w:tabs>
        <w:ind w:right="1134"/>
        <w:rPr>
          <w:b/>
          <w:sz w:val="32"/>
          <w:szCs w:val="32"/>
        </w:rPr>
      </w:pPr>
      <w:r>
        <w:rPr>
          <w:b/>
          <w:sz w:val="32"/>
          <w:szCs w:val="32"/>
        </w:rPr>
        <w:t>Odečty vodoměrů</w:t>
      </w:r>
      <w:r w:rsidR="00F92CAE">
        <w:rPr>
          <w:b/>
          <w:sz w:val="32"/>
          <w:szCs w:val="32"/>
        </w:rPr>
        <w:t xml:space="preserve"> SmVaK Ostrava</w:t>
      </w:r>
      <w:r>
        <w:rPr>
          <w:b/>
          <w:sz w:val="32"/>
          <w:szCs w:val="32"/>
        </w:rPr>
        <w:t xml:space="preserve"> ve změněném režimu</w:t>
      </w:r>
    </w:p>
    <w:p w14:paraId="48196BF5" w14:textId="77777777" w:rsidR="006F6723" w:rsidRPr="006F6723" w:rsidRDefault="00D12768" w:rsidP="00850B94">
      <w:pPr>
        <w:tabs>
          <w:tab w:val="left" w:pos="1477"/>
        </w:tabs>
        <w:ind w:right="1134"/>
        <w:rPr>
          <w:b/>
          <w:sz w:val="24"/>
          <w:szCs w:val="24"/>
        </w:rPr>
      </w:pPr>
      <w:r>
        <w:rPr>
          <w:b/>
          <w:sz w:val="24"/>
          <w:szCs w:val="24"/>
        </w:rPr>
        <w:t>Společnost VodoTech, která odeč</w:t>
      </w:r>
      <w:r w:rsidR="00F92CAE">
        <w:rPr>
          <w:b/>
          <w:sz w:val="24"/>
          <w:szCs w:val="24"/>
        </w:rPr>
        <w:t>í</w:t>
      </w:r>
      <w:r>
        <w:rPr>
          <w:b/>
          <w:sz w:val="24"/>
          <w:szCs w:val="24"/>
        </w:rPr>
        <w:t>t</w:t>
      </w:r>
      <w:r w:rsidR="00F92CAE"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 xml:space="preserve"> vodoměr</w:t>
      </w:r>
      <w:r w:rsidR="00F92CAE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 xml:space="preserve"> pro </w:t>
      </w:r>
      <w:r w:rsidR="00F92CAE">
        <w:rPr>
          <w:b/>
          <w:sz w:val="24"/>
          <w:szCs w:val="24"/>
        </w:rPr>
        <w:t xml:space="preserve">zákazníky </w:t>
      </w:r>
      <w:r>
        <w:rPr>
          <w:b/>
          <w:sz w:val="24"/>
          <w:szCs w:val="24"/>
        </w:rPr>
        <w:t xml:space="preserve">SmVaK Ostrava, v souvislosti s aktuální situací mění preferovaný způsob </w:t>
      </w:r>
      <w:r w:rsidR="00F92CAE">
        <w:rPr>
          <w:b/>
          <w:sz w:val="24"/>
          <w:szCs w:val="24"/>
        </w:rPr>
        <w:t>zjišťování spotřeby vody</w:t>
      </w:r>
    </w:p>
    <w:p w14:paraId="124F788A" w14:textId="77777777" w:rsidR="006F6723" w:rsidRDefault="006F6723" w:rsidP="00850B94">
      <w:pPr>
        <w:tabs>
          <w:tab w:val="left" w:pos="1477"/>
        </w:tabs>
        <w:ind w:right="1134"/>
        <w:rPr>
          <w:b/>
        </w:rPr>
      </w:pPr>
      <w:r w:rsidRPr="00DE54D4">
        <w:rPr>
          <w:b/>
          <w:bCs/>
        </w:rPr>
        <w:t xml:space="preserve">Ostrava </w:t>
      </w:r>
      <w:r w:rsidR="00CC3A07">
        <w:rPr>
          <w:b/>
          <w:bCs/>
        </w:rPr>
        <w:t>1</w:t>
      </w:r>
      <w:r w:rsidR="00D12768">
        <w:rPr>
          <w:b/>
          <w:bCs/>
        </w:rPr>
        <w:t>7</w:t>
      </w:r>
      <w:r w:rsidRPr="00DE54D4">
        <w:rPr>
          <w:b/>
          <w:bCs/>
        </w:rPr>
        <w:t>. 3. 20</w:t>
      </w:r>
      <w:r w:rsidR="00DE54D4" w:rsidRPr="00DE54D4">
        <w:rPr>
          <w:b/>
          <w:bCs/>
        </w:rPr>
        <w:t>20</w:t>
      </w:r>
      <w:r w:rsidR="00C57944" w:rsidRPr="00DE54D4">
        <w:rPr>
          <w:b/>
          <w:bCs/>
        </w:rPr>
        <w:t xml:space="preserve"> </w:t>
      </w:r>
      <w:r w:rsidR="003047E3">
        <w:rPr>
          <w:b/>
          <w:bCs/>
        </w:rPr>
        <w:t>–</w:t>
      </w:r>
      <w:r w:rsidRPr="00DE54D4">
        <w:rPr>
          <w:b/>
          <w:bCs/>
        </w:rPr>
        <w:t xml:space="preserve"> </w:t>
      </w:r>
      <w:r w:rsidR="00D12768">
        <w:rPr>
          <w:b/>
          <w:bCs/>
        </w:rPr>
        <w:t>Společnost VodoTech provádí prostřednictvím online terminálů fyzické odečty vodoměrů pro Severomoravské vodovody a kanalizace Ostrava především v okresech Nový Jičín, Opava, Karviná, Frýdek-Místek a v okrajových částech okresu Os</w:t>
      </w:r>
      <w:bookmarkStart w:id="0" w:name="_GoBack"/>
      <w:bookmarkEnd w:id="0"/>
      <w:r w:rsidR="00D12768">
        <w:rPr>
          <w:b/>
          <w:bCs/>
        </w:rPr>
        <w:t>trava</w:t>
      </w:r>
      <w:r w:rsidR="00983E1A">
        <w:rPr>
          <w:b/>
        </w:rPr>
        <w:t>.</w:t>
      </w:r>
      <w:r w:rsidR="00D12768">
        <w:rPr>
          <w:b/>
        </w:rPr>
        <w:t xml:space="preserve"> V důsledku šíření nového typu koronaviru v České republice se společnost rozhodla z preventivních důvodů pozastavit fyzické odečty v domácnostech svými pracovníky a preferuje jiné formy hlášení spotřeby pitné vody.</w:t>
      </w:r>
    </w:p>
    <w:p w14:paraId="0DCFF424" w14:textId="6A595BF2" w:rsidR="00D12768" w:rsidRPr="00F92CAE" w:rsidRDefault="00D12768" w:rsidP="00850B94">
      <w:pPr>
        <w:tabs>
          <w:tab w:val="left" w:pos="1477"/>
        </w:tabs>
        <w:ind w:right="1134"/>
      </w:pPr>
      <w:r w:rsidRPr="00F92CAE">
        <w:rPr>
          <w:i/>
        </w:rPr>
        <w:t xml:space="preserve">„Z preventivních důvodů jsme se s ohledem na minimalizaci potenciálních rizik rozhodli, že naši zaměstnanci nebudou vstupovat do domácností odběratelů, ale budeme preferovat </w:t>
      </w:r>
      <w:r w:rsidR="0063259F">
        <w:rPr>
          <w:i/>
        </w:rPr>
        <w:t>řešení</w:t>
      </w:r>
      <w:r w:rsidR="001816F3">
        <w:rPr>
          <w:i/>
        </w:rPr>
        <w:t>,</w:t>
      </w:r>
      <w:r w:rsidR="0063259F">
        <w:rPr>
          <w:i/>
        </w:rPr>
        <w:t xml:space="preserve"> při kterém kontaktujeme</w:t>
      </w:r>
      <w:r w:rsidR="00963DD7">
        <w:rPr>
          <w:i/>
        </w:rPr>
        <w:t xml:space="preserve"> odběratele </w:t>
      </w:r>
      <w:r w:rsidR="0063259F">
        <w:rPr>
          <w:i/>
        </w:rPr>
        <w:t>telefonicky s žádostí,</w:t>
      </w:r>
      <w:r w:rsidR="00963DD7" w:rsidRPr="00963DD7">
        <w:rPr>
          <w:i/>
        </w:rPr>
        <w:t xml:space="preserve"> aby </w:t>
      </w:r>
      <w:r w:rsidR="00963DD7">
        <w:rPr>
          <w:i/>
        </w:rPr>
        <w:t xml:space="preserve">našemu zaměstnanci </w:t>
      </w:r>
      <w:r w:rsidR="0063259F">
        <w:rPr>
          <w:i/>
        </w:rPr>
        <w:t>nahlásil</w:t>
      </w:r>
      <w:r w:rsidR="00963DD7">
        <w:rPr>
          <w:i/>
        </w:rPr>
        <w:t xml:space="preserve"> stav vodoměru. </w:t>
      </w:r>
      <w:r w:rsidR="001816F3">
        <w:rPr>
          <w:i/>
        </w:rPr>
        <w:t>Ú</w:t>
      </w:r>
      <w:r w:rsidR="00963DD7">
        <w:rPr>
          <w:i/>
        </w:rPr>
        <w:t>daj</w:t>
      </w:r>
      <w:r w:rsidR="0063259F">
        <w:rPr>
          <w:i/>
        </w:rPr>
        <w:t xml:space="preserve"> následně</w:t>
      </w:r>
      <w:r w:rsidR="00963DD7">
        <w:rPr>
          <w:i/>
        </w:rPr>
        <w:t xml:space="preserve"> zadá</w:t>
      </w:r>
      <w:r w:rsidR="001816F3">
        <w:rPr>
          <w:i/>
        </w:rPr>
        <w:t>me</w:t>
      </w:r>
      <w:r w:rsidR="00963DD7">
        <w:rPr>
          <w:i/>
        </w:rPr>
        <w:t xml:space="preserve"> do</w:t>
      </w:r>
      <w:r w:rsidR="001816F3">
        <w:rPr>
          <w:i/>
        </w:rPr>
        <w:t xml:space="preserve"> našeho</w:t>
      </w:r>
      <w:r w:rsidR="00963DD7">
        <w:rPr>
          <w:i/>
        </w:rPr>
        <w:t xml:space="preserve"> sy</w:t>
      </w:r>
      <w:r w:rsidR="0063259F">
        <w:rPr>
          <w:i/>
        </w:rPr>
        <w:t>s</w:t>
      </w:r>
      <w:r w:rsidR="00963DD7">
        <w:rPr>
          <w:i/>
        </w:rPr>
        <w:t xml:space="preserve">tému. </w:t>
      </w:r>
      <w:r w:rsidR="0032195E">
        <w:rPr>
          <w:i/>
        </w:rPr>
        <w:t>Dalším alternativním</w:t>
      </w:r>
      <w:r w:rsidR="0063259F">
        <w:rPr>
          <w:i/>
        </w:rPr>
        <w:t xml:space="preserve"> způsobem</w:t>
      </w:r>
      <w:r w:rsidR="00963DD7">
        <w:rPr>
          <w:i/>
        </w:rPr>
        <w:t xml:space="preserve"> </w:t>
      </w:r>
      <w:r w:rsidRPr="00F92CAE">
        <w:rPr>
          <w:i/>
        </w:rPr>
        <w:t xml:space="preserve">nahlášení stavu vodoměru </w:t>
      </w:r>
      <w:r w:rsidR="0063259F">
        <w:rPr>
          <w:i/>
        </w:rPr>
        <w:t xml:space="preserve">je buď </w:t>
      </w:r>
      <w:r w:rsidRPr="00F92CAE">
        <w:rPr>
          <w:i/>
        </w:rPr>
        <w:t xml:space="preserve">telefonicky na </w:t>
      </w:r>
      <w:r w:rsidR="00963DD7">
        <w:rPr>
          <w:i/>
        </w:rPr>
        <w:t>bezplatné zákaznické lince</w:t>
      </w:r>
      <w:r w:rsidRPr="00F92CAE">
        <w:rPr>
          <w:i/>
        </w:rPr>
        <w:t xml:space="preserve"> </w:t>
      </w:r>
      <w:r w:rsidR="00F92CAE">
        <w:rPr>
          <w:i/>
        </w:rPr>
        <w:t>800 292 400</w:t>
      </w:r>
      <w:r w:rsidRPr="00F92CAE">
        <w:rPr>
          <w:i/>
        </w:rPr>
        <w:t xml:space="preserve">, </w:t>
      </w:r>
      <w:r w:rsidR="00F92CAE" w:rsidRPr="00F92CAE">
        <w:rPr>
          <w:i/>
        </w:rPr>
        <w:t>elektronicky na</w:t>
      </w:r>
      <w:r w:rsidR="001816F3">
        <w:rPr>
          <w:i/>
        </w:rPr>
        <w:t xml:space="preserve"> adresách</w:t>
      </w:r>
      <w:r w:rsidR="00F92CAE" w:rsidRPr="00F92CAE">
        <w:rPr>
          <w:i/>
        </w:rPr>
        <w:t xml:space="preserve"> </w:t>
      </w:r>
      <w:hyperlink r:id="rId8" w:history="1">
        <w:r w:rsidR="001816F3" w:rsidRPr="001816F3">
          <w:rPr>
            <w:rStyle w:val="Hypertextovodkaz"/>
            <w:i/>
          </w:rPr>
          <w:t>nabidkasluzeb.smvak.cz</w:t>
        </w:r>
      </w:hyperlink>
      <w:r w:rsidR="001816F3">
        <w:rPr>
          <w:rStyle w:val="Hypertextovodkaz"/>
          <w:i/>
        </w:rPr>
        <w:t xml:space="preserve"> </w:t>
      </w:r>
      <w:r w:rsidR="001816F3" w:rsidRPr="001816F3">
        <w:rPr>
          <w:rStyle w:val="Hypertextovodkaz"/>
          <w:i/>
          <w:color w:val="auto"/>
          <w:u w:val="none"/>
        </w:rPr>
        <w:t>a</w:t>
      </w:r>
      <w:r w:rsidR="00F92CAE" w:rsidRPr="001816F3">
        <w:rPr>
          <w:i/>
        </w:rPr>
        <w:t xml:space="preserve"> </w:t>
      </w:r>
      <w:r w:rsidR="001816F3" w:rsidRPr="001816F3">
        <w:rPr>
          <w:i/>
        </w:rPr>
        <w:t>www.</w:t>
      </w:r>
      <w:r w:rsidR="001816F3" w:rsidRPr="001816F3">
        <w:rPr>
          <w:i/>
        </w:rPr>
        <w:t>vodotech.cz</w:t>
      </w:r>
      <w:r w:rsidR="00963DD7" w:rsidRPr="001816F3">
        <w:rPr>
          <w:i/>
        </w:rPr>
        <w:t xml:space="preserve"> </w:t>
      </w:r>
      <w:r w:rsidR="00F92CAE" w:rsidRPr="001816F3">
        <w:rPr>
          <w:i/>
        </w:rPr>
        <w:t>nebo prostřednictvím našeho korespondenčního lístku vhozeného do schránek</w:t>
      </w:r>
      <w:r w:rsidR="00F92CAE" w:rsidRPr="00F92CAE">
        <w:rPr>
          <w:i/>
        </w:rPr>
        <w:t xml:space="preserve"> odběratelů. </w:t>
      </w:r>
      <w:r w:rsidR="00F92CAE">
        <w:rPr>
          <w:i/>
        </w:rPr>
        <w:t>Jako odpovědný zaměstnavatel musíme chránit před riziky naše zaměstnance</w:t>
      </w:r>
      <w:r w:rsidR="001816F3">
        <w:rPr>
          <w:i/>
        </w:rPr>
        <w:t>.</w:t>
      </w:r>
      <w:r w:rsidR="00F92CAE">
        <w:rPr>
          <w:i/>
        </w:rPr>
        <w:t xml:space="preserve"> </w:t>
      </w:r>
      <w:r w:rsidR="001816F3">
        <w:rPr>
          <w:i/>
        </w:rPr>
        <w:t>S</w:t>
      </w:r>
      <w:r w:rsidR="00F92CAE">
        <w:rPr>
          <w:i/>
        </w:rPr>
        <w:t xml:space="preserve">tejně tak chceme vyjít vstříc odběratelům, kteří v současné citlivé době mohou negativně vnímat návštěvy ve svých domácnostech,“ </w:t>
      </w:r>
      <w:r w:rsidR="00F92CAE">
        <w:t>říká ředitel společnosti VodoTech Radek Kaňok.</w:t>
      </w:r>
    </w:p>
    <w:p w14:paraId="7DD5D0C8" w14:textId="77777777" w:rsidR="00F92CAE" w:rsidRPr="00F92CAE" w:rsidRDefault="00F92CAE" w:rsidP="00850B94">
      <w:pPr>
        <w:ind w:right="1134"/>
      </w:pPr>
      <w:r w:rsidRPr="00F92CAE">
        <w:t>Zjišťování stavu vodoměrů se ve většině případů provádí čtyřikrát ročně podle schváleného harmonogramu, o němž jsou odběratelé v dané lokalitě předem informováni.</w:t>
      </w:r>
    </w:p>
    <w:p w14:paraId="0EB78258" w14:textId="77777777" w:rsidR="004B010C" w:rsidRPr="004B010C" w:rsidRDefault="004B010C" w:rsidP="00F92CAE">
      <w:pPr>
        <w:ind w:right="1134"/>
        <w:jc w:val="center"/>
        <w:rPr>
          <w:b/>
        </w:rPr>
      </w:pPr>
      <w:r w:rsidRPr="004B010C">
        <w:rPr>
          <w:b/>
        </w:rPr>
        <w:t>Pro editory</w:t>
      </w:r>
    </w:p>
    <w:p w14:paraId="31101CD9" w14:textId="77777777" w:rsidR="004B010C" w:rsidRDefault="004B010C" w:rsidP="00850B94">
      <w:pPr>
        <w:pStyle w:val="Normlnweb"/>
        <w:numPr>
          <w:ilvl w:val="0"/>
          <w:numId w:val="2"/>
        </w:numPr>
        <w:shd w:val="clear" w:color="auto" w:fill="FFFFFF"/>
        <w:spacing w:before="150" w:beforeAutospacing="0" w:after="150" w:afterAutospacing="0" w:line="252" w:lineRule="atLeast"/>
        <w:ind w:right="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Společnost </w:t>
      </w:r>
      <w:r w:rsidR="000C63E7">
        <w:rPr>
          <w:rFonts w:ascii="Calibri" w:hAnsi="Calibri" w:cs="Calibri"/>
          <w:sz w:val="20"/>
          <w:szCs w:val="20"/>
        </w:rPr>
        <w:t>Vodotech</w:t>
      </w:r>
      <w:r w:rsidRPr="004B010C">
        <w:rPr>
          <w:rFonts w:ascii="Calibri" w:hAnsi="Calibri" w:cs="Calibri"/>
          <w:sz w:val="20"/>
          <w:szCs w:val="20"/>
        </w:rPr>
        <w:t xml:space="preserve"> byla založena v roce 199</w:t>
      </w:r>
      <w:r w:rsidR="000C63E7">
        <w:rPr>
          <w:rFonts w:ascii="Calibri" w:hAnsi="Calibri" w:cs="Calibri"/>
          <w:sz w:val="20"/>
          <w:szCs w:val="20"/>
        </w:rPr>
        <w:t>5</w:t>
      </w:r>
      <w:r w:rsidRPr="004B010C">
        <w:rPr>
          <w:rFonts w:ascii="Calibri" w:hAnsi="Calibri" w:cs="Calibri"/>
          <w:sz w:val="20"/>
          <w:szCs w:val="20"/>
        </w:rPr>
        <w:t xml:space="preserve"> s názvem </w:t>
      </w:r>
      <w:r w:rsidR="000C63E7" w:rsidRPr="000C63E7">
        <w:rPr>
          <w:rFonts w:ascii="Calibri" w:hAnsi="Calibri" w:cs="Calibri"/>
          <w:sz w:val="20"/>
          <w:szCs w:val="20"/>
        </w:rPr>
        <w:t>SmVaK-opravy a ověřování vodoměrů, s.r.o.</w:t>
      </w:r>
      <w:r>
        <w:rPr>
          <w:rFonts w:ascii="Calibri" w:hAnsi="Calibri" w:cs="Calibri"/>
          <w:sz w:val="20"/>
          <w:szCs w:val="20"/>
        </w:rPr>
        <w:t>,</w:t>
      </w:r>
      <w:r w:rsidRPr="004B010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jako</w:t>
      </w:r>
      <w:r w:rsidRPr="004B010C">
        <w:rPr>
          <w:rFonts w:ascii="Calibri" w:hAnsi="Calibri" w:cs="Calibri"/>
          <w:sz w:val="20"/>
          <w:szCs w:val="20"/>
        </w:rPr>
        <w:t xml:space="preserve"> dceřin</w:t>
      </w:r>
      <w:r>
        <w:rPr>
          <w:rFonts w:ascii="Calibri" w:hAnsi="Calibri" w:cs="Calibri"/>
          <w:sz w:val="20"/>
          <w:szCs w:val="20"/>
        </w:rPr>
        <w:t>á</w:t>
      </w:r>
      <w:r w:rsidRPr="004B010C">
        <w:rPr>
          <w:rFonts w:ascii="Calibri" w:hAnsi="Calibri" w:cs="Calibri"/>
          <w:sz w:val="20"/>
          <w:szCs w:val="20"/>
        </w:rPr>
        <w:t xml:space="preserve"> společnost Severomoravsk</w:t>
      </w:r>
      <w:r>
        <w:rPr>
          <w:rFonts w:ascii="Calibri" w:hAnsi="Calibri" w:cs="Calibri"/>
          <w:sz w:val="20"/>
          <w:szCs w:val="20"/>
        </w:rPr>
        <w:t>ých vodovodů</w:t>
      </w:r>
      <w:r w:rsidRPr="004B010C">
        <w:rPr>
          <w:rFonts w:ascii="Calibri" w:hAnsi="Calibri" w:cs="Calibri"/>
          <w:sz w:val="20"/>
          <w:szCs w:val="20"/>
        </w:rPr>
        <w:t xml:space="preserve"> a kanalizac</w:t>
      </w:r>
      <w:r>
        <w:rPr>
          <w:rFonts w:ascii="Calibri" w:hAnsi="Calibri" w:cs="Calibri"/>
          <w:sz w:val="20"/>
          <w:szCs w:val="20"/>
        </w:rPr>
        <w:t>í</w:t>
      </w:r>
      <w:r w:rsidRPr="004B010C">
        <w:rPr>
          <w:rFonts w:ascii="Calibri" w:hAnsi="Calibri" w:cs="Calibri"/>
          <w:sz w:val="20"/>
          <w:szCs w:val="20"/>
        </w:rPr>
        <w:t xml:space="preserve"> Ostrava</w:t>
      </w:r>
      <w:r>
        <w:rPr>
          <w:rFonts w:ascii="Calibri" w:hAnsi="Calibri" w:cs="Calibri"/>
          <w:sz w:val="20"/>
          <w:szCs w:val="20"/>
        </w:rPr>
        <w:t>.</w:t>
      </w:r>
      <w:r w:rsidRPr="004B010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V roce</w:t>
      </w:r>
      <w:r w:rsidRPr="004B010C">
        <w:rPr>
          <w:rFonts w:ascii="Calibri" w:hAnsi="Calibri" w:cs="Calibri"/>
          <w:sz w:val="20"/>
          <w:szCs w:val="20"/>
        </w:rPr>
        <w:t xml:space="preserve"> 2006 </w:t>
      </w:r>
      <w:r>
        <w:rPr>
          <w:rFonts w:ascii="Calibri" w:hAnsi="Calibri" w:cs="Calibri"/>
          <w:sz w:val="20"/>
          <w:szCs w:val="20"/>
        </w:rPr>
        <w:t xml:space="preserve">se </w:t>
      </w:r>
      <w:r w:rsidRPr="004B010C">
        <w:rPr>
          <w:rFonts w:ascii="Calibri" w:hAnsi="Calibri" w:cs="Calibri"/>
          <w:sz w:val="20"/>
          <w:szCs w:val="20"/>
        </w:rPr>
        <w:t xml:space="preserve">stala součástí španělské </w:t>
      </w:r>
      <w:r>
        <w:rPr>
          <w:rFonts w:ascii="Calibri" w:hAnsi="Calibri" w:cs="Calibri"/>
          <w:sz w:val="20"/>
          <w:szCs w:val="20"/>
        </w:rPr>
        <w:t>skupiny</w:t>
      </w:r>
      <w:r w:rsidRPr="004B010C">
        <w:rPr>
          <w:rFonts w:ascii="Calibri" w:hAnsi="Calibri" w:cs="Calibri"/>
          <w:sz w:val="20"/>
          <w:szCs w:val="20"/>
        </w:rPr>
        <w:t xml:space="preserve"> Aqualia a od této doby obě firmy úzce spolupracují jako dvě samostatné společnosti.</w:t>
      </w:r>
    </w:p>
    <w:p w14:paraId="522F711F" w14:textId="77777777" w:rsidR="002C12FB" w:rsidRDefault="004B010C" w:rsidP="00850B94">
      <w:pPr>
        <w:pStyle w:val="Normlnweb"/>
        <w:numPr>
          <w:ilvl w:val="0"/>
          <w:numId w:val="2"/>
        </w:numPr>
        <w:shd w:val="clear" w:color="auto" w:fill="FFFFFF"/>
        <w:spacing w:before="150" w:beforeAutospacing="0" w:after="150" w:afterAutospacing="0" w:line="252" w:lineRule="atLeast"/>
        <w:ind w:right="1134"/>
        <w:rPr>
          <w:rFonts w:ascii="Calibri" w:hAnsi="Calibri" w:cs="Calibri"/>
          <w:sz w:val="20"/>
          <w:szCs w:val="20"/>
        </w:rPr>
      </w:pPr>
      <w:r w:rsidRPr="00C57944">
        <w:rPr>
          <w:rFonts w:ascii="Calibri" w:hAnsi="Calibri" w:cs="Calibri"/>
          <w:sz w:val="20"/>
          <w:szCs w:val="20"/>
        </w:rPr>
        <w:t xml:space="preserve">Společnost </w:t>
      </w:r>
      <w:r w:rsidR="002C12FB" w:rsidRPr="002C12FB">
        <w:rPr>
          <w:rFonts w:ascii="Calibri" w:hAnsi="Calibri" w:cs="Calibri"/>
          <w:sz w:val="20"/>
          <w:szCs w:val="20"/>
        </w:rPr>
        <w:t>Vodotech</w:t>
      </w:r>
      <w:r w:rsidRPr="00C57944">
        <w:rPr>
          <w:rFonts w:ascii="Calibri" w:hAnsi="Calibri" w:cs="Calibri"/>
          <w:sz w:val="20"/>
          <w:szCs w:val="20"/>
        </w:rPr>
        <w:t xml:space="preserve"> se zabývá </w:t>
      </w:r>
      <w:r w:rsidR="002C12FB">
        <w:rPr>
          <w:rFonts w:ascii="Calibri" w:hAnsi="Calibri" w:cs="Calibri"/>
          <w:sz w:val="20"/>
          <w:szCs w:val="20"/>
        </w:rPr>
        <w:t>komplexními vodárenskými službami</w:t>
      </w:r>
      <w:r w:rsidR="00CC3A07">
        <w:rPr>
          <w:rFonts w:ascii="Calibri" w:hAnsi="Calibri" w:cs="Calibri"/>
          <w:sz w:val="20"/>
          <w:szCs w:val="20"/>
        </w:rPr>
        <w:t>,</w:t>
      </w:r>
      <w:r w:rsidR="002C12FB">
        <w:rPr>
          <w:rFonts w:ascii="Calibri" w:hAnsi="Calibri" w:cs="Calibri"/>
          <w:sz w:val="20"/>
          <w:szCs w:val="20"/>
        </w:rPr>
        <w:t xml:space="preserve"> mezi které patří:</w:t>
      </w:r>
    </w:p>
    <w:p w14:paraId="01138643" w14:textId="77777777" w:rsidR="002E6794" w:rsidRPr="002E6794" w:rsidRDefault="002E6794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 xml:space="preserve">Komplexní služby akreditované laboratoře pro firmy, domácnosti, města a obce </w:t>
      </w:r>
    </w:p>
    <w:p w14:paraId="65125D34" w14:textId="77777777" w:rsidR="002C12FB" w:rsidRPr="002E6794" w:rsidRDefault="002C12FB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>Odečty vodoměrů</w:t>
      </w:r>
    </w:p>
    <w:p w14:paraId="0C8E7BD2" w14:textId="77777777" w:rsidR="002C12FB" w:rsidRPr="002E6794" w:rsidRDefault="002C12FB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>Opravy a ověřování bytových, domovních a průmyslových vodoměrů</w:t>
      </w:r>
    </w:p>
    <w:p w14:paraId="5130E3C1" w14:textId="77777777" w:rsidR="002C12FB" w:rsidRPr="002E6794" w:rsidRDefault="002C12FB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 xml:space="preserve">Přezkoušení vodoměrů v době platnosti ověření, kalibrace, informativní zkoušky </w:t>
      </w:r>
    </w:p>
    <w:p w14:paraId="5B9E535B" w14:textId="77777777" w:rsidR="002C12FB" w:rsidRPr="002E6794" w:rsidRDefault="002C12FB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>Prodej vodoměrů a</w:t>
      </w:r>
      <w:r w:rsidR="002E6794">
        <w:rPr>
          <w:rFonts w:ascii="Calibri" w:hAnsi="Calibri" w:cs="Calibri"/>
          <w:sz w:val="20"/>
          <w:szCs w:val="20"/>
        </w:rPr>
        <w:t xml:space="preserve"> jejich</w:t>
      </w:r>
      <w:r w:rsidRPr="002E6794">
        <w:rPr>
          <w:rFonts w:ascii="Calibri" w:hAnsi="Calibri" w:cs="Calibri"/>
          <w:sz w:val="20"/>
          <w:szCs w:val="20"/>
        </w:rPr>
        <w:t xml:space="preserve"> příslušenství</w:t>
      </w:r>
    </w:p>
    <w:p w14:paraId="225C39C3" w14:textId="77777777" w:rsidR="002C12FB" w:rsidRPr="002E6794" w:rsidRDefault="002C12FB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>Smart metering – inteligentní řešení dálkových odečtů vodoměrů</w:t>
      </w:r>
    </w:p>
    <w:p w14:paraId="4720B8FE" w14:textId="77777777" w:rsidR="002C12FB" w:rsidRPr="002E6794" w:rsidRDefault="002E6794" w:rsidP="002E6794">
      <w:pPr>
        <w:pStyle w:val="Normln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right="1134" w:hanging="357"/>
        <w:rPr>
          <w:rFonts w:ascii="Calibri" w:hAnsi="Calibri" w:cs="Calibri"/>
          <w:sz w:val="20"/>
          <w:szCs w:val="20"/>
        </w:rPr>
      </w:pPr>
      <w:r w:rsidRPr="002E6794">
        <w:rPr>
          <w:rFonts w:ascii="Calibri" w:hAnsi="Calibri" w:cs="Calibri"/>
          <w:sz w:val="20"/>
          <w:szCs w:val="20"/>
        </w:rPr>
        <w:t>Slu</w:t>
      </w:r>
      <w:r>
        <w:rPr>
          <w:rFonts w:ascii="Calibri" w:hAnsi="Calibri" w:cs="Calibri"/>
          <w:sz w:val="20"/>
          <w:szCs w:val="20"/>
        </w:rPr>
        <w:t>ž</w:t>
      </w:r>
      <w:r w:rsidRPr="002E6794">
        <w:rPr>
          <w:rFonts w:ascii="Calibri" w:hAnsi="Calibri" w:cs="Calibri"/>
          <w:sz w:val="20"/>
          <w:szCs w:val="20"/>
        </w:rPr>
        <w:t>by call centra</w:t>
      </w:r>
    </w:p>
    <w:p w14:paraId="0BCDAA43" w14:textId="0DF79489" w:rsidR="006F6723" w:rsidRPr="009A4891" w:rsidRDefault="006115A8" w:rsidP="00850B94">
      <w:pPr>
        <w:ind w:right="1134"/>
        <w:rPr>
          <w:rFonts w:cs="Calibri"/>
          <w:b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C09716D" w14:textId="77777777" w:rsidR="006F6723" w:rsidRDefault="006F6723" w:rsidP="00850B94">
      <w:pPr>
        <w:ind w:right="1134"/>
      </w:pPr>
    </w:p>
    <w:sectPr w:rsidR="006F6723" w:rsidSect="0016128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8" w:right="720" w:bottom="851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F1BCF" w14:textId="77777777" w:rsidR="002F163B" w:rsidRDefault="002F163B" w:rsidP="008E29D0">
      <w:pPr>
        <w:spacing w:after="0" w:line="240" w:lineRule="auto"/>
      </w:pPr>
      <w:r>
        <w:separator/>
      </w:r>
    </w:p>
  </w:endnote>
  <w:endnote w:type="continuationSeparator" w:id="0">
    <w:p w14:paraId="24509D09" w14:textId="77777777" w:rsidR="002F163B" w:rsidRDefault="002F163B" w:rsidP="008E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BB1A0" w14:textId="77777777" w:rsidR="00161285" w:rsidRDefault="00161285" w:rsidP="00161285">
    <w:pPr>
      <w:pStyle w:val="Zpat"/>
      <w:tabs>
        <w:tab w:val="clear" w:pos="4536"/>
        <w:tab w:val="clear" w:pos="9072"/>
      </w:tabs>
      <w:spacing w:after="0" w:line="240" w:lineRule="auto"/>
      <w:rPr>
        <w:rFonts w:ascii="Tahoma" w:hAnsi="Tahoma" w:cs="Tahoma"/>
        <w:b/>
        <w:bCs/>
        <w:sz w:val="16"/>
      </w:rPr>
    </w:pPr>
    <w:r w:rsidRPr="00E67CD0">
      <w:rPr>
        <w:rFonts w:ascii="Tahoma" w:hAnsi="Tahoma" w:cs="Tahoma"/>
        <w:b/>
        <w:bCs/>
        <w:noProof/>
        <w:sz w:val="20"/>
        <w:lang w:val="cs-CZ" w:eastAsia="cs-CZ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29E0459" wp14:editId="731999FA">
              <wp:simplePos x="0" y="0"/>
              <wp:positionH relativeFrom="column">
                <wp:posOffset>-129396</wp:posOffset>
              </wp:positionH>
              <wp:positionV relativeFrom="paragraph">
                <wp:posOffset>37465</wp:posOffset>
              </wp:positionV>
              <wp:extent cx="6172200" cy="0"/>
              <wp:effectExtent l="9525" t="9525" r="9525" b="9525"/>
              <wp:wrapNone/>
              <wp:docPr id="99" name="Přímá spojnic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E47DD" id="Přímá spojnice 9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pt,2.95pt" to="475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HKKAIAADcEAAAOAAAAZHJzL2Uyb0RvYy54bWysU8GO2jAQvVfqP1i+QxKWshARVlUCvWxb&#10;pN1+gLEd4taxLdsQUNUP6XE/oF+x6n91bAhi20tVNQdn7Jl5fjPzPL87tBLtuXVCqwJnwxQjrqhm&#10;Qm0L/OlxNZhi5DxRjEiteIGP3OG7xetX887kfKQbLRm3CECUyztT4MZ7kyeJow1viRtqwxU4a21b&#10;4mFrtwmzpAP0ViajNJ0knbbMWE25c3BanZx4EfHrmlP/sa4d90gWGLj5uNq4bsKaLOYk31piGkHP&#10;NMg/sGiJUHDpBaoinqCdFX9AtYJa7XTth1S3ia5rQXmsAarJ0t+qeWiI4bEWaI4zlza5/wdLP+zX&#10;FglW4NkMI0VamNH65/fnH+3zE3JGf1ZAEIEPGtUZl0N8qdY2lEoP6sHca/rFIaXLhqgtj4QfjwZA&#10;spCRvEgJG2fguk33XjOIITuvY9cOtW0DJPQDHeJwjpfh8INHFA4n2e0IJo4R7X0JyftEY51/x3WL&#10;glFgKVToG8nJ/t75QITkfUg4VnolpIyzlwp1Bb7Jbt/EBKelYMEZwpzdbkpp0Z4E9cQvVgWe6zCr&#10;d4pFsIYTtjzbngh5suFyqQIelAJ0ztZJHl9n6Ww5XU7Hg/FoshyM06oavF2V48FkBZSqm6osq+xb&#10;oJaN80YwxlVg10s1G/+dFM6P5iSyi1gvbUheosd+Adn+H0nHWYbxnYSw0ey4tv2MQZ0x+PySgvyv&#10;92Bfv/fFLwAAAP//AwBQSwMEFAAGAAgAAAAhAMR3UoneAAAABwEAAA8AAABkcnMvZG93bnJldi54&#10;bWxMjsFOwzAQRO9I/IO1SNxapxWNaBqnaiI49AASLRJwc+NtEjVeh9hpw9+zcIHjaEZvXroebSvO&#10;2PvGkYLZNAKBVDrTUKXgdf84uQfhgyajW0eo4As9rLPrq1Qnxl3oBc+7UAmGkE+0gjqELpHSlzVa&#10;7aeuQ+Lu6HqrA8e+kqbXF4bbVs6jKJZWN8QPte6wqLE87QarIPi39+cwbD/zOH8qcJ9/FA9yq9Tt&#10;zbhZgQg4hr8x/OizOmTsdHADGS9aBZN5dMdTBYslCO6Xi1kM4vCbZZbK//7ZNwAAAP//AwBQSwEC&#10;LQAUAAYACAAAACEAtoM4kv4AAADhAQAAEwAAAAAAAAAAAAAAAAAAAAAAW0NvbnRlbnRfVHlwZXNd&#10;LnhtbFBLAQItABQABgAIAAAAIQA4/SH/1gAAAJQBAAALAAAAAAAAAAAAAAAAAC8BAABfcmVscy8u&#10;cmVsc1BLAQItABQABgAIAAAAIQCjWnHKKAIAADcEAAAOAAAAAAAAAAAAAAAAAC4CAABkcnMvZTJv&#10;RG9jLnhtbFBLAQItABQABgAIAAAAIQDEd1KJ3gAAAAcBAAAPAAAAAAAAAAAAAAAAAIIEAABkcnMv&#10;ZG93bnJldi54bWxQSwUGAAAAAAQABADzAAAAjQUAAAAA&#10;" strokeweight=".25pt"/>
          </w:pict>
        </mc:Fallback>
      </mc:AlternateContent>
    </w:r>
  </w:p>
  <w:p w14:paraId="3A5A1294" w14:textId="77777777" w:rsidR="00161285" w:rsidRPr="00B60D68" w:rsidRDefault="00161285" w:rsidP="00161285">
    <w:pPr>
      <w:pStyle w:val="Zpat"/>
      <w:tabs>
        <w:tab w:val="clear" w:pos="4536"/>
        <w:tab w:val="clear" w:pos="9072"/>
      </w:tabs>
      <w:spacing w:after="0" w:line="240" w:lineRule="auto"/>
      <w:rPr>
        <w:rFonts w:cs="Tahoma"/>
        <w:bCs/>
        <w:sz w:val="18"/>
        <w:szCs w:val="18"/>
      </w:rPr>
    </w:pPr>
    <w:r>
      <w:rPr>
        <w:rFonts w:cs="Tahoma"/>
        <w:b/>
        <w:bCs/>
        <w:sz w:val="18"/>
        <w:szCs w:val="18"/>
      </w:rPr>
      <w:t xml:space="preserve">Vodotech, spol. s r.o., </w:t>
    </w:r>
    <w:r w:rsidRPr="00146B1D">
      <w:rPr>
        <w:rFonts w:cs="Tahoma"/>
        <w:bCs/>
        <w:sz w:val="18"/>
        <w:szCs w:val="18"/>
      </w:rPr>
      <w:t>Jaselská 220/47, Předměstí, 747 07 Opava</w:t>
    </w:r>
  </w:p>
  <w:p w14:paraId="2C878E3C" w14:textId="77777777" w:rsidR="00161285" w:rsidRPr="00AB74A8" w:rsidRDefault="00161285" w:rsidP="00161285">
    <w:pPr>
      <w:pStyle w:val="Zpat"/>
      <w:tabs>
        <w:tab w:val="clear" w:pos="4536"/>
        <w:tab w:val="clear" w:pos="9072"/>
      </w:tabs>
      <w:spacing w:after="0" w:line="240" w:lineRule="auto"/>
      <w:rPr>
        <w:rFonts w:cs="Tahoma"/>
        <w:sz w:val="18"/>
        <w:szCs w:val="18"/>
      </w:rPr>
    </w:pPr>
    <w:r w:rsidRPr="00AB74A8">
      <w:rPr>
        <w:rFonts w:cs="Tahoma"/>
        <w:b/>
        <w:bCs/>
        <w:sz w:val="18"/>
        <w:szCs w:val="18"/>
      </w:rPr>
      <w:t>IČ</w:t>
    </w:r>
    <w:r>
      <w:rPr>
        <w:rFonts w:cs="Tahoma"/>
        <w:b/>
        <w:bCs/>
        <w:sz w:val="18"/>
        <w:szCs w:val="18"/>
      </w:rPr>
      <w:t>O</w:t>
    </w:r>
    <w:r w:rsidRPr="00AB74A8">
      <w:rPr>
        <w:rFonts w:cs="Tahoma"/>
        <w:b/>
        <w:bCs/>
        <w:sz w:val="18"/>
        <w:szCs w:val="18"/>
      </w:rPr>
      <w:t>:</w:t>
    </w:r>
    <w:r>
      <w:rPr>
        <w:rFonts w:cs="Tahoma"/>
        <w:b/>
        <w:bCs/>
        <w:sz w:val="18"/>
        <w:szCs w:val="18"/>
      </w:rPr>
      <w:tab/>
    </w:r>
    <w:r>
      <w:rPr>
        <w:rFonts w:cs="Tahoma"/>
        <w:sz w:val="18"/>
        <w:szCs w:val="18"/>
      </w:rPr>
      <w:t>64086348</w:t>
    </w:r>
    <w:r w:rsidRPr="00AB74A8"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 xml:space="preserve"> </w:t>
    </w:r>
    <w:r w:rsidRPr="00AB74A8">
      <w:rPr>
        <w:rFonts w:cs="Tahoma"/>
        <w:b/>
        <w:bCs/>
        <w:sz w:val="18"/>
        <w:szCs w:val="18"/>
      </w:rPr>
      <w:t>TELEFON</w:t>
    </w:r>
    <w:r w:rsidRPr="00AB74A8"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 xml:space="preserve">      </w:t>
    </w:r>
    <w:r w:rsidR="00B85E36">
      <w:rPr>
        <w:rFonts w:cs="Tahoma"/>
        <w:sz w:val="18"/>
        <w:szCs w:val="18"/>
        <w:lang w:val="cs-CZ"/>
      </w:rPr>
      <w:t xml:space="preserve">                 </w:t>
    </w:r>
    <w:r>
      <w:rPr>
        <w:rFonts w:cs="Tahoma"/>
        <w:b/>
        <w:bCs/>
        <w:sz w:val="18"/>
        <w:szCs w:val="18"/>
      </w:rPr>
      <w:t>E-MAIL</w:t>
    </w:r>
  </w:p>
  <w:p w14:paraId="67685ECC" w14:textId="77777777" w:rsidR="00161285" w:rsidRDefault="00161285" w:rsidP="00161285">
    <w:pPr>
      <w:pStyle w:val="Zpat"/>
      <w:tabs>
        <w:tab w:val="clear" w:pos="4536"/>
        <w:tab w:val="clear" w:pos="9072"/>
      </w:tabs>
      <w:spacing w:after="0" w:line="240" w:lineRule="auto"/>
      <w:rPr>
        <w:rFonts w:cs="Tahoma"/>
        <w:sz w:val="18"/>
        <w:szCs w:val="18"/>
      </w:rPr>
    </w:pPr>
    <w:r w:rsidRPr="0019773F">
      <w:rPr>
        <w:noProof/>
        <w:sz w:val="20"/>
        <w:szCs w:val="20"/>
        <w:lang w:val="cs-CZ" w:eastAsia="cs-CZ"/>
      </w:rPr>
      <w:drawing>
        <wp:anchor distT="0" distB="0" distL="114300" distR="114300" simplePos="0" relativeHeight="251661824" behindDoc="1" locked="0" layoutInCell="1" allowOverlap="1" wp14:anchorId="38350F3F" wp14:editId="6696AE70">
          <wp:simplePos x="0" y="0"/>
          <wp:positionH relativeFrom="margin">
            <wp:posOffset>5029200</wp:posOffset>
          </wp:positionH>
          <wp:positionV relativeFrom="paragraph">
            <wp:posOffset>45468</wp:posOffset>
          </wp:positionV>
          <wp:extent cx="784860" cy="784860"/>
          <wp:effectExtent l="0" t="0" r="0" b="0"/>
          <wp:wrapNone/>
          <wp:docPr id="27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qualia-300-puntos-platn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74A8">
      <w:rPr>
        <w:rFonts w:cs="Tahoma"/>
        <w:b/>
        <w:bCs/>
        <w:sz w:val="18"/>
        <w:szCs w:val="18"/>
      </w:rPr>
      <w:t>DIČ:</w:t>
    </w:r>
    <w:r w:rsidRPr="00AB74A8">
      <w:rPr>
        <w:rFonts w:cs="Tahoma"/>
        <w:sz w:val="18"/>
        <w:szCs w:val="18"/>
      </w:rPr>
      <w:tab/>
      <w:t>CZ</w:t>
    </w:r>
    <w:r>
      <w:rPr>
        <w:rFonts w:cs="Tahoma"/>
        <w:sz w:val="18"/>
        <w:szCs w:val="18"/>
      </w:rPr>
      <w:t>64086348</w:t>
    </w:r>
    <w:r w:rsidRPr="00AB74A8"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 xml:space="preserve"> 553 712 205</w:t>
    </w:r>
    <w:r>
      <w:rPr>
        <w:rFonts w:cs="Tahoma"/>
        <w:sz w:val="18"/>
        <w:szCs w:val="18"/>
      </w:rPr>
      <w:tab/>
    </w:r>
    <w:r w:rsidRPr="009C754B">
      <w:rPr>
        <w:rFonts w:cs="Tahoma"/>
        <w:sz w:val="18"/>
        <w:szCs w:val="18"/>
      </w:rPr>
      <w:t xml:space="preserve">      </w:t>
    </w:r>
    <w:r w:rsidRPr="00161285">
      <w:rPr>
        <w:rStyle w:val="Hypertextovodkaz"/>
        <w:rFonts w:cs="Tahoma"/>
        <w:color w:val="auto"/>
        <w:sz w:val="18"/>
        <w:szCs w:val="18"/>
        <w:u w:val="none"/>
      </w:rPr>
      <w:t>vodotech@vodotech.cz</w:t>
    </w:r>
  </w:p>
  <w:p w14:paraId="2A09B17F" w14:textId="77777777" w:rsidR="00161285" w:rsidRDefault="00161285" w:rsidP="00161285">
    <w:pPr>
      <w:pStyle w:val="Zpat"/>
      <w:tabs>
        <w:tab w:val="clear" w:pos="4536"/>
        <w:tab w:val="clear" w:pos="907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8341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sz w:val="18"/>
        <w:szCs w:val="18"/>
      </w:rPr>
      <w:tab/>
    </w:r>
    <w:r>
      <w:rPr>
        <w:rFonts w:cs="Tahoma"/>
        <w:b/>
        <w:sz w:val="18"/>
        <w:szCs w:val="18"/>
      </w:rPr>
      <w:tab/>
    </w:r>
    <w:r>
      <w:rPr>
        <w:rFonts w:cs="Tahoma"/>
        <w:b/>
        <w:sz w:val="18"/>
        <w:szCs w:val="18"/>
      </w:rPr>
      <w:tab/>
    </w:r>
    <w:r>
      <w:rPr>
        <w:rFonts w:cs="Tahoma"/>
        <w:b/>
        <w:sz w:val="18"/>
        <w:szCs w:val="18"/>
      </w:rPr>
      <w:tab/>
    </w:r>
    <w:r>
      <w:rPr>
        <w:rFonts w:cs="Tahoma"/>
        <w:sz w:val="18"/>
        <w:szCs w:val="18"/>
      </w:rPr>
      <w:tab/>
    </w:r>
  </w:p>
  <w:p w14:paraId="50EB1281" w14:textId="77777777" w:rsidR="00161285" w:rsidRDefault="0016128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2B73E" w14:textId="77777777" w:rsidR="002F163B" w:rsidRDefault="002F163B" w:rsidP="008E29D0">
      <w:pPr>
        <w:spacing w:after="0" w:line="240" w:lineRule="auto"/>
      </w:pPr>
      <w:r>
        <w:separator/>
      </w:r>
    </w:p>
  </w:footnote>
  <w:footnote w:type="continuationSeparator" w:id="0">
    <w:p w14:paraId="3132990A" w14:textId="77777777" w:rsidR="002F163B" w:rsidRDefault="002F163B" w:rsidP="008E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94DCB" w14:textId="77777777" w:rsidR="008E29D0" w:rsidRDefault="002F163B">
    <w:pPr>
      <w:pStyle w:val="Zhlav"/>
    </w:pPr>
    <w:r>
      <w:rPr>
        <w:noProof/>
        <w:lang w:eastAsia="cs-CZ"/>
      </w:rPr>
      <w:pict w14:anchorId="6DB6BA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9428" o:spid="_x0000_s2056" type="#_x0000_t75" style="position:absolute;margin-left:0;margin-top:0;width:463.3pt;height:769.85pt;z-index:-251658752;mso-position-horizontal:center;mso-position-horizontal-relative:margin;mso-position-vertical:center;mso-position-vertical-relative:margin" o:allowincell="f">
          <v:imagedata r:id="rId1" o:title="AQULIA-novy hlav-bez dopis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E9744" w14:textId="77777777" w:rsidR="006F6723" w:rsidRDefault="000E76FD" w:rsidP="006F6723">
    <w:pPr>
      <w:pStyle w:val="Zhlav"/>
    </w:pPr>
    <w:r>
      <w:rPr>
        <w:noProof/>
        <w:lang w:val="cs-CZ" w:eastAsia="cs-CZ"/>
      </w:rPr>
      <w:drawing>
        <wp:anchor distT="0" distB="0" distL="114300" distR="114300" simplePos="0" relativeHeight="251659776" behindDoc="1" locked="0" layoutInCell="1" allowOverlap="1" wp14:anchorId="160A83F8" wp14:editId="2C757F36">
          <wp:simplePos x="0" y="0"/>
          <wp:positionH relativeFrom="margin">
            <wp:posOffset>4282440</wp:posOffset>
          </wp:positionH>
          <wp:positionV relativeFrom="paragraph">
            <wp:posOffset>-183515</wp:posOffset>
          </wp:positionV>
          <wp:extent cx="1676400" cy="570865"/>
          <wp:effectExtent l="0" t="0" r="0" b="635"/>
          <wp:wrapTight wrapText="bothSides">
            <wp:wrapPolygon edited="0">
              <wp:start x="0" y="0"/>
              <wp:lineTo x="0" y="20903"/>
              <wp:lineTo x="21355" y="20903"/>
              <wp:lineTo x="21355" y="0"/>
              <wp:lineTo x="0" y="0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6723">
      <w:rPr>
        <w:sz w:val="36"/>
      </w:rPr>
      <w:t>TISKOVÁ ZPRÁVA</w:t>
    </w:r>
  </w:p>
  <w:p w14:paraId="51FDECA9" w14:textId="77777777" w:rsidR="00D953B6" w:rsidRDefault="00D953B6" w:rsidP="000E76FD">
    <w:pPr>
      <w:spacing w:after="0" w:line="240" w:lineRule="auto"/>
      <w:rPr>
        <w:rFonts w:ascii="Times New Roman" w:hAnsi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BD2B6" w14:textId="77777777" w:rsidR="008E29D0" w:rsidRDefault="002F163B">
    <w:pPr>
      <w:pStyle w:val="Zhlav"/>
    </w:pPr>
    <w:r>
      <w:rPr>
        <w:noProof/>
        <w:lang w:eastAsia="cs-CZ"/>
      </w:rPr>
      <w:pict w14:anchorId="3DAEF4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9427" o:spid="_x0000_s2055" type="#_x0000_t75" style="position:absolute;margin-left:0;margin-top:0;width:463.3pt;height:769.85pt;z-index:-251659776;mso-position-horizontal:center;mso-position-horizontal-relative:margin;mso-position-vertical:center;mso-position-vertical-relative:margin" o:allowincell="f">
          <v:imagedata r:id="rId1" o:title="AQULIA-novy hlav-bez dopis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50F24"/>
    <w:multiLevelType w:val="multilevel"/>
    <w:tmpl w:val="17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83A97"/>
    <w:multiLevelType w:val="hybridMultilevel"/>
    <w:tmpl w:val="CD4EB6C0"/>
    <w:lvl w:ilvl="0" w:tplc="0405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73013CD8"/>
    <w:multiLevelType w:val="hybridMultilevel"/>
    <w:tmpl w:val="E1A4EEB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D0"/>
    <w:rsid w:val="0002556E"/>
    <w:rsid w:val="000867B3"/>
    <w:rsid w:val="000B062A"/>
    <w:rsid w:val="000C63E7"/>
    <w:rsid w:val="000E76FD"/>
    <w:rsid w:val="00117609"/>
    <w:rsid w:val="00120D6A"/>
    <w:rsid w:val="00161285"/>
    <w:rsid w:val="0017118E"/>
    <w:rsid w:val="001816F3"/>
    <w:rsid w:val="001B25C7"/>
    <w:rsid w:val="0020108E"/>
    <w:rsid w:val="00235886"/>
    <w:rsid w:val="00296B27"/>
    <w:rsid w:val="002B7B9C"/>
    <w:rsid w:val="002C12FB"/>
    <w:rsid w:val="002E6794"/>
    <w:rsid w:val="002F163B"/>
    <w:rsid w:val="002F6548"/>
    <w:rsid w:val="003047E3"/>
    <w:rsid w:val="0032195E"/>
    <w:rsid w:val="003322BE"/>
    <w:rsid w:val="003D14EA"/>
    <w:rsid w:val="0040489F"/>
    <w:rsid w:val="004B010C"/>
    <w:rsid w:val="004D30D1"/>
    <w:rsid w:val="005228AE"/>
    <w:rsid w:val="005429D0"/>
    <w:rsid w:val="00543634"/>
    <w:rsid w:val="006115A8"/>
    <w:rsid w:val="0063259F"/>
    <w:rsid w:val="0068079E"/>
    <w:rsid w:val="006A5461"/>
    <w:rsid w:val="006B5493"/>
    <w:rsid w:val="006D0ABB"/>
    <w:rsid w:val="006F44D6"/>
    <w:rsid w:val="006F6723"/>
    <w:rsid w:val="00732307"/>
    <w:rsid w:val="00746B17"/>
    <w:rsid w:val="007B2472"/>
    <w:rsid w:val="007F488A"/>
    <w:rsid w:val="00850B94"/>
    <w:rsid w:val="008620A0"/>
    <w:rsid w:val="008E29D0"/>
    <w:rsid w:val="00963DD7"/>
    <w:rsid w:val="00983E1A"/>
    <w:rsid w:val="009A4891"/>
    <w:rsid w:val="00A46041"/>
    <w:rsid w:val="00A574B3"/>
    <w:rsid w:val="00A748C1"/>
    <w:rsid w:val="00AB10B6"/>
    <w:rsid w:val="00B85E36"/>
    <w:rsid w:val="00C57944"/>
    <w:rsid w:val="00C77B30"/>
    <w:rsid w:val="00CA1F5C"/>
    <w:rsid w:val="00CB06CA"/>
    <w:rsid w:val="00CC3A07"/>
    <w:rsid w:val="00D12768"/>
    <w:rsid w:val="00D953B6"/>
    <w:rsid w:val="00DE54D4"/>
    <w:rsid w:val="00E17BEE"/>
    <w:rsid w:val="00E82E42"/>
    <w:rsid w:val="00F13163"/>
    <w:rsid w:val="00F21802"/>
    <w:rsid w:val="00F92CAE"/>
    <w:rsid w:val="00F97CFB"/>
    <w:rsid w:val="00F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72CE14A"/>
  <w15:chartTrackingRefBased/>
  <w15:docId w15:val="{E96D251B-8812-4B3B-B8FA-0A820F91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E29D0"/>
    <w:pPr>
      <w:tabs>
        <w:tab w:val="center" w:pos="4536"/>
        <w:tab w:val="right" w:pos="9072"/>
      </w:tabs>
    </w:pPr>
    <w:rPr>
      <w:lang w:val="x-none"/>
    </w:rPr>
  </w:style>
  <w:style w:type="character" w:customStyle="1" w:styleId="ZhlavChar">
    <w:name w:val="Záhlaví Char"/>
    <w:link w:val="Zhlav"/>
    <w:uiPriority w:val="99"/>
    <w:rsid w:val="008E29D0"/>
    <w:rPr>
      <w:sz w:val="22"/>
      <w:szCs w:val="22"/>
      <w:lang w:eastAsia="en-US"/>
    </w:rPr>
  </w:style>
  <w:style w:type="paragraph" w:styleId="Zpat">
    <w:name w:val="footer"/>
    <w:basedOn w:val="Normln"/>
    <w:link w:val="ZpatChar"/>
    <w:unhideWhenUsed/>
    <w:rsid w:val="008E29D0"/>
    <w:pPr>
      <w:tabs>
        <w:tab w:val="center" w:pos="4536"/>
        <w:tab w:val="right" w:pos="9072"/>
      </w:tabs>
    </w:pPr>
    <w:rPr>
      <w:lang w:val="x-none"/>
    </w:rPr>
  </w:style>
  <w:style w:type="character" w:customStyle="1" w:styleId="ZpatChar">
    <w:name w:val="Zápatí Char"/>
    <w:link w:val="Zpat"/>
    <w:uiPriority w:val="99"/>
    <w:rsid w:val="008E29D0"/>
    <w:rPr>
      <w:sz w:val="22"/>
      <w:szCs w:val="22"/>
      <w:lang w:eastAsia="en-US"/>
    </w:rPr>
  </w:style>
  <w:style w:type="character" w:styleId="Hypertextovodkaz">
    <w:name w:val="Hyperlink"/>
    <w:uiPriority w:val="99"/>
    <w:unhideWhenUsed/>
    <w:rsid w:val="004B010C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4B01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Odkaznakoment">
    <w:name w:val="annotation reference"/>
    <w:uiPriority w:val="99"/>
    <w:semiHidden/>
    <w:unhideWhenUsed/>
    <w:rsid w:val="006115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115A8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6115A8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115A8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6115A8"/>
    <w:rPr>
      <w:b/>
      <w:bCs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1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115A8"/>
    <w:rPr>
      <w:rFonts w:ascii="Tahoma" w:hAnsi="Tahoma" w:cs="Tahoma"/>
      <w:sz w:val="16"/>
      <w:szCs w:val="16"/>
      <w:lang w:eastAsia="en-US"/>
    </w:rPr>
  </w:style>
  <w:style w:type="paragraph" w:styleId="Revize">
    <w:name w:val="Revision"/>
    <w:hidden/>
    <w:uiPriority w:val="99"/>
    <w:semiHidden/>
    <w:rsid w:val="003322BE"/>
    <w:rPr>
      <w:sz w:val="22"/>
      <w:szCs w:val="22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322BE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3322BE"/>
    <w:rPr>
      <w:lang w:eastAsia="en-US"/>
    </w:rPr>
  </w:style>
  <w:style w:type="character" w:styleId="Znakapoznpodarou">
    <w:name w:val="footnote reference"/>
    <w:uiPriority w:val="99"/>
    <w:semiHidden/>
    <w:unhideWhenUsed/>
    <w:rsid w:val="003322BE"/>
    <w:rPr>
      <w:vertAlign w:val="superscript"/>
    </w:rPr>
  </w:style>
  <w:style w:type="paragraph" w:customStyle="1" w:styleId="Style1">
    <w:name w:val="Style 1"/>
    <w:basedOn w:val="Normln"/>
    <w:rsid w:val="002C12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63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abidkasluzeb.smvak.c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9BC3C-ABCA-4925-8C1A-57038A14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361</Words>
  <Characters>2134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Severomoravské vodovody a kanalizace Ostrava a.s.</Company>
  <LinksUpToDate>false</LinksUpToDate>
  <CharactersWithSpaces>2491</CharactersWithSpaces>
  <SharedDoc>false</SharedDoc>
  <HLinks>
    <vt:vector size="12" baseType="variant">
      <vt:variant>
        <vt:i4>3211338</vt:i4>
      </vt:variant>
      <vt:variant>
        <vt:i4>3</vt:i4>
      </vt:variant>
      <vt:variant>
        <vt:i4>0</vt:i4>
      </vt:variant>
      <vt:variant>
        <vt:i4>5</vt:i4>
      </vt:variant>
      <vt:variant>
        <vt:lpwstr>mailto:mitovova.kamila@smvak.cz</vt:lpwstr>
      </vt:variant>
      <vt:variant>
        <vt:lpwstr/>
      </vt:variant>
      <vt:variant>
        <vt:i4>5701644</vt:i4>
      </vt:variant>
      <vt:variant>
        <vt:i4>0</vt:i4>
      </vt:variant>
      <vt:variant>
        <vt:i4>0</vt:i4>
      </vt:variant>
      <vt:variant>
        <vt:i4>5</vt:i4>
      </vt:variant>
      <vt:variant>
        <vt:lpwstr>http://www.ai-inzenyring.cz/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Zdeněk Ing.</dc:creator>
  <cp:keywords/>
  <cp:lastModifiedBy>Síbrt Marek Mgr.</cp:lastModifiedBy>
  <cp:revision>3</cp:revision>
  <dcterms:created xsi:type="dcterms:W3CDTF">2020-03-17T06:45:00Z</dcterms:created>
  <dcterms:modified xsi:type="dcterms:W3CDTF">2020-03-17T06:51:00Z</dcterms:modified>
</cp:coreProperties>
</file>