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HelleniFlex DAM Forecasting and Battery Bidding Pipeline</w:t>
      </w:r>
    </w:p>
    <w:p>
      <w:r>
        <w:t xml:space="preserve">Generated: 2026-04-30 10:23</w:t>
      </w:r>
    </w:p>
    <w:p>
      <w:r>
        <w:t xml:space="preserve">This document explains what the current HelleniFlex code does, how to run it, and the theory behind forecasting Greek Day-Ahead Market prices under data scarcity.</w:t>
      </w:r>
    </w:p>
    <w:p>
      <w:pPr>
        <w:pStyle w:val="Heading1"/>
      </w:pPr>
      <w:r>
        <w:t xml:space="preserve">1. Executive Summary</w:t>
      </w:r>
    </w:p>
    <w:p>
      <w:r>
        <w:t xml:space="preserve">HelleniFlex predicts Greek DAM prices for a target delivery day and converts those price forecasts into an optimized battery bidding schedule. The current operational workflow forecasts 96 quarter-hour market time units, estimates gas / solar / wind production and their market shares, then optimizes a default 50 MW / 100 MWh battery.</w:t>
      </w:r>
    </w:p>
    <w:p>
      <w:r>
        <w:t xml:space="preserve">The system is designed for a data-scarce market. It does not need historical standalone battery operating data. Instead, it combines public market history, ADMIE/IPTO forecasts, weather forecasts, gas and carbon drivers, and a physics-constrained optimizer.</w:t>
      </w:r>
    </w:p>
    <w:p>
      <w:pPr>
        <w:pStyle w:val="Heading1"/>
      </w:pPr>
      <w:r>
        <w:t xml:space="preserve">2. End-to-End Pipeline</w:t>
      </w:r>
    </w:p>
    <w:p>
      <w:pPr>
        <w:pStyle w:val="Code"/>
      </w:pPr>
      <w:r>
        <w:t xml:space="preserve">Historical ENTSO-E / HEnEx data</w:t>
      </w:r>
    </w:p>
    <w:p>
      <w:pPr>
        <w:pStyle w:val="Code"/>
      </w:pPr>
      <w:r>
        <w:t xml:space="preserve">  Greek DAM prices, load, wind, solar, generation, flows, neighbor prices</w:t>
      </w:r>
    </w:p>
    <w:p>
      <w:pPr>
        <w:pStyle w:val="Code"/>
      </w:pPr>
      <w:r>
        <w:t xml:space="preserve">        |</w:t>
      </w:r>
    </w:p>
    <w:p>
      <w:pPr>
        <w:pStyle w:val="Code"/>
      </w:pPr>
      <w:r>
        <w:t xml:space="preserve">        v</w:t>
      </w:r>
    </w:p>
    <w:p>
      <w:pPr>
        <w:pStyle w:val="Code"/>
      </w:pPr>
      <w:r>
        <w:t xml:space="preserve">Target-day public inputs</w:t>
      </w:r>
    </w:p>
    <w:p>
      <w:pPr>
        <w:pStyle w:val="Code"/>
      </w:pPr>
      <w:r>
        <w:t xml:space="preserve">  ADMIE/IPTO load and RES forecasts</w:t>
      </w:r>
    </w:p>
    <w:p>
      <w:pPr>
        <w:pStyle w:val="Code"/>
      </w:pPr>
      <w:r>
        <w:t xml:space="preserve">  Open-Meteo weather forecast</w:t>
      </w:r>
    </w:p>
    <w:p>
      <w:pPr>
        <w:pStyle w:val="Code"/>
      </w:pPr>
      <w:r>
        <w:t xml:space="preserve">  TTF gas and EUA carbon prices</w:t>
      </w:r>
    </w:p>
    <w:p>
      <w:pPr>
        <w:pStyle w:val="Code"/>
      </w:pPr>
      <w:r>
        <w:t xml:space="preserve">        |</w:t>
      </w:r>
    </w:p>
    <w:p>
      <w:pPr>
        <w:pStyle w:val="Code"/>
      </w:pPr>
      <w:r>
        <w:t xml:space="preserve">        v</w:t>
      </w:r>
    </w:p>
    <w:p>
      <w:pPr>
        <w:pStyle w:val="Code"/>
      </w:pPr>
      <w:r>
        <w:t xml:space="preserve">Feature engineering</w:t>
      </w:r>
    </w:p>
    <w:p>
      <w:pPr>
        <w:pStyle w:val="Code"/>
      </w:pPr>
      <w:r>
        <w:t xml:space="preserve">  residual demand, lagged prices, rolling prices, calendar, weather, fuel, flows</w:t>
      </w:r>
    </w:p>
    <w:p>
      <w:pPr>
        <w:pStyle w:val="Code"/>
      </w:pPr>
      <w:r>
        <w:t xml:space="preserve">        |</w:t>
      </w:r>
    </w:p>
    <w:p>
      <w:pPr>
        <w:pStyle w:val="Code"/>
      </w:pPr>
      <w:r>
        <w:t xml:space="preserve">        v</w:t>
      </w:r>
    </w:p>
    <w:p>
      <w:pPr>
        <w:pStyle w:val="Code"/>
      </w:pPr>
      <w:r>
        <w:t xml:space="preserve">Supply-mix estimation</w:t>
      </w:r>
    </w:p>
    <w:p>
      <w:pPr>
        <w:pStyle w:val="Code"/>
      </w:pPr>
      <w:r>
        <w:t xml:space="preserve">  gas_estimated_mw, solar_estimated_mw, wind_estimated_mw, DAM technology shares</w:t>
      </w:r>
    </w:p>
    <w:p>
      <w:pPr>
        <w:pStyle w:val="Code"/>
      </w:pPr>
      <w:r>
        <w:t xml:space="preserve">        |</w:t>
      </w:r>
    </w:p>
    <w:p>
      <w:pPr>
        <w:pStyle w:val="Code"/>
      </w:pPr>
      <w:r>
        <w:t xml:space="preserve">        v</w:t>
      </w:r>
    </w:p>
    <w:p>
      <w:pPr>
        <w:pStyle w:val="Code"/>
      </w:pPr>
      <w:r>
        <w:t xml:space="preserve">DAM price forecast</w:t>
      </w:r>
    </w:p>
    <w:p>
      <w:pPr>
        <w:pStyle w:val="Code"/>
      </w:pPr>
      <w:r>
        <w:t xml:space="preserve">  Ridge regression operational model, LightGBM comparison model</w:t>
      </w:r>
    </w:p>
    <w:p>
      <w:pPr>
        <w:pStyle w:val="Code"/>
      </w:pPr>
      <w:r>
        <w:t xml:space="preserve">        |</w:t>
      </w:r>
    </w:p>
    <w:p>
      <w:pPr>
        <w:pStyle w:val="Code"/>
      </w:pPr>
      <w:r>
        <w:t xml:space="preserve">        v</w:t>
      </w:r>
    </w:p>
    <w:p>
      <w:pPr>
        <w:pStyle w:val="Code"/>
      </w:pPr>
      <w:r>
        <w:t xml:space="preserve">Battery optimization</w:t>
      </w:r>
    </w:p>
    <w:p>
      <w:pPr>
        <w:pStyle w:val="Code"/>
      </w:pPr>
      <w:r>
        <w:t xml:space="preserve">  BUY / SELL / HOLD schedule, SoC, revenue, annualized revenue</w:t>
      </w:r>
    </w:p>
    <w:p>
      <w:pPr>
        <w:pStyle w:val="Code"/>
      </w:pPr>
      <w:r>
        <w:t xml:space="preserve">        |</w:t>
      </w:r>
    </w:p>
    <w:p>
      <w:pPr>
        <w:pStyle w:val="Code"/>
      </w:pPr>
      <w:r>
        <w:t xml:space="preserve">        v</w:t>
      </w:r>
    </w:p>
    <w:p>
      <w:pPr>
        <w:pStyle w:val="Code"/>
      </w:pPr>
      <w:r>
        <w:t xml:space="preserve">CSV outputs and graphs</w:t>
      </w:r>
    </w:p>
    <w:p>
      <w:pPr>
        <w:pStyle w:val="Heading1"/>
      </w:pPr>
      <w:r>
        <w:t xml:space="preserve">3. Main Scripts</w:t>
      </w:r>
    </w:p>
    <w:p>
      <w:r>
        <w:t xml:space="preserve">- examples/tomorrow_forecast.py: full target-day workflow. It loads inputs, fetches target-day ADMIE/IPTO and weather data, builds features, estimates supply mix, predicts DAM prices, optimizes the battery, and saves CSVs plus a graph.</w:t>
      </w:r>
    </w:p>
    <w:p>
      <w:r>
        <w:t xml:space="preserve">- examples/period_forecast copy.py: period wrapper. It runs tomorrow_forecast.py for each date in an inclusive date range, reuses existing daily outputs unless --refresh is passed, and combines results into period-level CSVs and a summary graph.</w:t>
      </w:r>
    </w:p>
    <w:p>
      <w:r>
        <w:t xml:space="preserve">- examples/revenue_backtest_v2.py: historical revenue backtest using expanded features such as gas, carbon, weather, supply mix, per-neighbor flows, and foreign prices.</w:t>
      </w:r>
    </w:p>
    <w:p>
      <w:r>
        <w:t xml:space="preserve">- examples/backtest_2026_walkforward.py: walk-forward testing script for 2026.</w:t>
      </w:r>
    </w:p>
    <w:p>
      <w:pPr>
        <w:pStyle w:val="Heading1"/>
      </w:pPr>
      <w:r>
        <w:t xml:space="preserve">4. How To Run</w:t>
      </w:r>
    </w:p>
    <w:p>
      <w:r>
        <w:t xml:space="preserve">Open PowerShell in the repository and move into the helleniflex folder:</w:t>
      </w:r>
    </w:p>
    <w:p>
      <w:pPr>
        <w:pStyle w:val="Code"/>
      </w:pPr>
      <w:r>
        <w:t xml:space="preserve">cd C:\Users\20221005\source\repos\AthensBabyyy\helleniflex</w:t>
      </w:r>
    </w:p>
    <w:p>
      <w:r>
        <w:t xml:space="preserve">Run one target-day forecast:</w:t>
      </w:r>
    </w:p>
    <w:p>
      <w:pPr>
        <w:pStyle w:val="Code"/>
      </w:pPr>
      <w:r>
        <w:t xml:space="preserve">python examples\tomorrow_forecast.py 2026-04-30</w:t>
      </w:r>
    </w:p>
    <w:p>
      <w:r>
        <w:t xml:space="preserve">Run a period forecast:</w:t>
      </w:r>
    </w:p>
    <w:p>
      <w:pPr>
        <w:pStyle w:val="Code"/>
      </w:pPr>
      <w:r>
        <w:t xml:space="preserve">python "examples\period_forecast copy.py" 2026-04-30 2026-05-03</w:t>
      </w:r>
    </w:p>
    <w:p>
      <w:r>
        <w:t xml:space="preserve">Force regeneration instead of reusing existing outputs:</w:t>
      </w:r>
    </w:p>
    <w:p>
      <w:pPr>
        <w:pStyle w:val="Code"/>
      </w:pPr>
      <w:r>
        <w:t xml:space="preserve">python "examples\period_forecast copy.py" 2026-04-30 2026-05-03 --refresh</w:t>
      </w:r>
    </w:p>
    <w:p>
      <w:r>
        <w:t xml:space="preserve">Change the battery size through environment variables:</w:t>
      </w:r>
    </w:p>
    <w:p>
      <w:pPr>
        <w:pStyle w:val="Code"/>
      </w:pPr>
      <w:r>
        <w:t xml:space="preserve">$env:HELLENIFLEX_BID_POWER_MW="50"</w:t>
      </w:r>
    </w:p>
    <w:p>
      <w:pPr>
        <w:pStyle w:val="Code"/>
      </w:pPr>
      <w:r>
        <w:t xml:space="preserve">$env:HELLENIFLEX_BID_CAPACITY_MWH="100"</w:t>
      </w:r>
    </w:p>
    <w:p>
      <w:pPr>
        <w:pStyle w:val="Code"/>
      </w:pPr>
      <w:r>
        <w:t xml:space="preserve">python examples\tomorrow_forecast.py 2026-04-30</w:t>
      </w:r>
    </w:p>
    <w:p>
      <w:pPr>
        <w:pStyle w:val="Heading1"/>
      </w:pPr>
      <w:r>
        <w:t xml:space="preserve">5. Outputs</w:t>
      </w:r>
    </w:p>
    <w:p>
      <w:r>
        <w:t xml:space="preserve">Daily output files:</w:t>
      </w:r>
    </w:p>
    <w:p>
      <w:pPr>
        <w:pStyle w:val="Code"/>
      </w:pPr>
      <w:r>
        <w:t xml:space="preserve">data/tomorrow_dam_forecast_YYYYMMDD.csv</w:t>
      </w:r>
    </w:p>
    <w:p>
      <w:pPr>
        <w:pStyle w:val="Code"/>
      </w:pPr>
      <w:r>
        <w:t xml:space="preserve">data/tomorrow_bidding_schedule_YYYYMMDD.csv</w:t>
      </w:r>
    </w:p>
    <w:p>
      <w:pPr>
        <w:pStyle w:val="Code"/>
      </w:pPr>
      <w:r>
        <w:t xml:space="preserve">docs/tomorrow_forecast_bidding_YYYYMMDD.png</w:t>
      </w:r>
    </w:p>
    <w:p>
      <w:r>
        <w:t xml:space="preserve">Period output files:</w:t>
      </w:r>
    </w:p>
    <w:p>
      <w:pPr>
        <w:pStyle w:val="Code"/>
      </w:pPr>
      <w:r>
        <w:t xml:space="preserve">data/period_dam_forecast_START_END.csv</w:t>
      </w:r>
    </w:p>
    <w:p>
      <w:pPr>
        <w:pStyle w:val="Code"/>
      </w:pPr>
      <w:r>
        <w:t xml:space="preserve">data/period_bidding_schedule_START_END.csv</w:t>
      </w:r>
    </w:p>
    <w:p>
      <w:pPr>
        <w:pStyle w:val="Code"/>
      </w:pPr>
      <w:r>
        <w:t xml:space="preserve">data/period_forecast_summary_START_END.csv</w:t>
      </w:r>
    </w:p>
    <w:p>
      <w:pPr>
        <w:pStyle w:val="Code"/>
      </w:pPr>
      <w:r>
        <w:t xml:space="preserve">docs/period_forecast_summary_START_END.png</w:t>
      </w:r>
    </w:p>
    <w:p>
      <w:r>
        <w:t xml:space="preserve">Important forecast columns include ridge_price_eur_mwh, gbm_price_eur_mwh, operational_price_eur_mwh, gas_estimated_mw, solar_estimated_mw, wind_estimated_mw, dam_share_gas_pct, dam_share_solar_pct, dam_share_wind_pct, gas_ttf_eur_per_mwh, and carbon_eua_eur_per_t.</w:t>
      </w:r>
    </w:p>
    <w:p>
      <w:r>
        <w:t xml:space="preserve">Important bidding columns include bid_side, charge_mw, discharge_mw, net_mw, energy_mwh, soc_mwh, and slot_revenue_eur.</w:t>
      </w:r>
    </w:p>
    <w:p>
      <w:pPr>
        <w:pStyle w:val="Heading1"/>
      </w:pPr>
      <w:r>
        <w:t xml:space="preserve">6. Data Sources</w:t>
      </w:r>
    </w:p>
    <w:p>
      <w:r>
        <w:t xml:space="preserve">- ENTSO-E / HEnEx history: DAM prices and power-system history used for training.</w:t>
      </w:r>
    </w:p>
    <w:p>
      <w:r>
        <w:t xml:space="preserve">- ADMIE/IPTO: target-day load and RES forecasts. These are official system forecasts, not model outputs.</w:t>
      </w:r>
    </w:p>
    <w:p>
      <w:r>
        <w:t xml:space="preserve">- Open-Meteo: historical weather and target-day weather forecasts.</w:t>
      </w:r>
    </w:p>
    <w:p>
      <w:r>
        <w:t xml:space="preserve">- TTF gas: gas market driver, read from a local CSV or configured vendor CSV URL.</w:t>
      </w:r>
    </w:p>
    <w:p>
      <w:r>
        <w:t xml:space="preserve">- EUA carbon: carbon price driver for thermal generation costs.</w:t>
      </w:r>
    </w:p>
    <w:p>
      <w:r>
        <w:t xml:space="preserve">- Neighboring-market prices and flows: regional coupling and import/export signals.</w:t>
      </w:r>
    </w:p>
    <w:p>
      <w:pPr>
        <w:pStyle w:val="Heading1"/>
      </w:pPr>
      <w:r>
        <w:t xml:space="preserve">7. Forecasting Theory</w:t>
      </w:r>
    </w:p>
    <w:p>
      <w:r>
        <w:t xml:space="preserve">Day-Ahead Market prices are mainly determined by expected supply and demand before the auction. The model tries to represent this pre-auction information set rather than using realized future values.</w:t>
      </w:r>
    </w:p>
    <w:p>
      <w:r>
        <w:t xml:space="preserve">A simple market intuition is: high demand plus low renewables plus expensive gas and carbon leads to higher prices. Low demand plus strong solar/wind output leads to lower prices, sometimes near-zero or negative prices.</w:t>
      </w:r>
    </w:p>
    <w:p>
      <w:r>
        <w:t xml:space="preserve">The central engineered feature is residual demand:</w:t>
      </w:r>
    </w:p>
    <w:p>
      <w:pPr>
        <w:pStyle w:val="Code"/>
      </w:pPr>
      <w:r>
        <w:t xml:space="preserve">residual_demand_mw = load_forecast_mw - wind_da_forecast_mw - solar_da_forecast_mw</w:t>
      </w:r>
    </w:p>
    <w:p>
      <w:r>
        <w:t xml:space="preserve">Residual demand approximates how much non-renewable dispatchable supply must clear the market. When residual demand is high, gas plants are more likely to set the marginal price. When residual demand is low, renewable surplus can push prices down.</w:t>
      </w:r>
    </w:p>
    <w:p>
      <w:r>
        <w:t xml:space="preserve">Gas and carbon matter because thermal plants price their offers using fuel cost, carbon cost, efficiency, start-up costs, and operating constraints. A simplified marginal-cost intuition is: gas marginal cost is roughly gas price divided by efficiency plus carbon cost times the emissions factor.</w:t>
      </w:r>
    </w:p>
    <w:p>
      <w:pPr>
        <w:pStyle w:val="Heading1"/>
      </w:pPr>
      <w:r>
        <w:t xml:space="preserve">8. Data Scarcity Strategy</w:t>
      </w:r>
    </w:p>
    <w:p>
      <w:r>
        <w:t xml:space="preserve">The Greek standalone battery market is new, so the project should not rely on historical battery telemetry or reinforcement learning. Instead, the optimizer is model-based and uses physical battery constraints. The forecast uses public data available before the auction.</w:t>
      </w:r>
    </w:p>
    <w:p>
      <w:r>
        <w:t xml:space="preserve">When official target-day inputs are missing, the code uses transparent fallback assumptions rather than hallucinating official data.</w:t>
      </w:r>
    </w:p>
    <w:p>
      <w:r>
        <w:t xml:space="preserve">- Load fallback: last-week or yesterday same-slot profile, adjusted by temperature discomfort.</w:t>
      </w:r>
    </w:p>
    <w:p>
      <w:r>
        <w:t xml:space="preserve">- Solar fallback: previous profile reshaped using shortwave radiation.</w:t>
      </w:r>
    </w:p>
    <w:p>
      <w:r>
        <w:t xml:space="preserve">- Wind fallback: previous profile adjusted using the wind-speed-cubed relationship.</w:t>
      </w:r>
    </w:p>
    <w:p>
      <w:r>
        <w:t xml:space="preserve">- Flows fallback: recent same-slot profiles.</w:t>
      </w:r>
    </w:p>
    <w:p>
      <w:r>
        <w:t xml:space="preserve">These fallback values are estimates. They make the pipeline runnable when data is incomplete, but they should be labelled as assumptions in presentations or analysis.</w:t>
      </w:r>
    </w:p>
    <w:p>
      <w:pPr>
        <w:pStyle w:val="Heading1"/>
      </w:pPr>
      <w:r>
        <w:t xml:space="preserve">9. Leakage Control</w:t>
      </w:r>
    </w:p>
    <w:p>
      <w:r>
        <w:t xml:space="preserve">The code is structured to avoid data leakage. It trains only on rows before the target day and predicts the target day separately. It avoids using actual target-day prices, actual target-day load, actual target-day generation, or actual target-day flows as predictors.</w:t>
      </w:r>
    </w:p>
    <w:p>
      <w:pPr>
        <w:pStyle w:val="Code"/>
      </w:pPr>
      <w:r>
        <w:t xml:space="preserve">train_base = usable[(usable.index &lt; target_day) &amp; usable["dam_price_eur_mwh"].notna()]</w:t>
      </w:r>
    </w:p>
    <w:p>
      <w:pPr>
        <w:pStyle w:val="Code"/>
      </w:pPr>
      <w:r>
        <w:t xml:space="preserve">forecast_base = usable.loc[target_day:target_end]</w:t>
      </w:r>
    </w:p>
    <w:p>
      <w:r>
        <w:t xml:space="preserve">This matters because a model that sees realized target-day values would look accurate in testing but would fail in live operation.</w:t>
      </w:r>
    </w:p>
    <w:p>
      <w:pPr>
        <w:pStyle w:val="Heading1"/>
      </w:pPr>
      <w:r>
        <w:t xml:space="preserve">10. Models</w:t>
      </w:r>
    </w:p>
    <w:p>
      <w:r>
        <w:t xml:space="preserve">The operational price model is Ridge regression. Ridge is a regularized linear model. It is stable with limited data, handles correlated features better than ordinary least squares, and is easier to explain than a black-box model.</w:t>
      </w:r>
    </w:p>
    <w:p>
      <w:r>
        <w:t xml:space="preserve">LightGBM is trained when installed and kept as a comparison model. It can capture nonlinear relationships, but with scarce or noisy data it may overfit. In the current workflow, operational_price_eur_mwh equals the Ridge forecast.</w:t>
      </w:r>
    </w:p>
    <w:p>
      <w:r>
        <w:t xml:space="preserve">The supply-mix estimator is also Ridge-based. It learns from historical generation-by-type data to estimate future gas, solar, and wind production using only forecast-time inputs.</w:t>
      </w:r>
    </w:p>
    <w:p>
      <w:pPr>
        <w:pStyle w:val="Heading1"/>
      </w:pPr>
      <w:r>
        <w:t xml:space="preserve">11. Battery Optimization</w:t>
      </w:r>
    </w:p>
    <w:p>
      <w:r>
        <w:t xml:space="preserve">After forecasting prices, the code optimizes a battery schedule. The default asset is 50 MW / 100 MWh. The optimizer chooses charge, discharge, and hold actions across the 96 quarter-hour slots.</w:t>
      </w:r>
    </w:p>
    <w:p>
      <w:r>
        <w:t xml:space="preserve">The optimizer respects power limits, energy capacity, minimum and maximum state of charge, charge/discharge efficiency, cyclic end-of-day state of charge, and daily cycle limits.</w:t>
      </w:r>
    </w:p>
    <w:p>
      <w:r>
        <w:t xml:space="preserve">The economic objective is to buy energy during low-price hours and sell it during high-price hours while respecting physical constraints. This is why the schedule is not simply active for 24 hours: the battery has finite power, finite energy capacity, efficiency losses, and cycle limits.</w:t>
      </w:r>
    </w:p>
    <w:p>
      <w:pPr>
        <w:pStyle w:val="Heading1"/>
      </w:pPr>
      <w:r>
        <w:t xml:space="preserve">12. Interpretation And Limitations</w:t>
      </w:r>
    </w:p>
    <w:p>
      <w:r>
        <w:t xml:space="preserve">- The forecast is not a guarantee. It is a model estimate based on public data and fallback assumptions.</w:t>
      </w:r>
    </w:p>
    <w:p>
      <w:r>
        <w:t xml:space="preserve">- The supply-mix columns are estimated by the model; they are not official ADMIE actual generation values.</w:t>
      </w:r>
    </w:p>
    <w:p>
      <w:r>
        <w:t xml:space="preserve">- Revenue estimates are forecast-based. Real settlement revenue depends on actual market prices.</w:t>
      </w:r>
    </w:p>
    <w:p>
      <w:r>
        <w:t xml:space="preserve">- Generated CSVs and PNGs should normally not be committed unless they are part of an intended analysis package.</w:t>
      </w:r>
    </w:p>
    <w:p>
      <w:pPr>
        <w:pStyle w:val="Heading1"/>
      </w:pPr>
      <w:r>
        <w:t xml:space="preserve">13. Recommended Presentation Message</w:t>
      </w:r>
    </w:p>
    <w:p>
      <w:r>
        <w:t xml:space="preserve">HelleniFlex solves the storage bidding problem under market data scarcity by separating the system into two robust layers. First, a forecast layer uses public day-ahead information to predict price-driving fundamentals and DAM prices. Second, a physics-based optimizer converts those prices into a battery schedule without requiring any historical battery operating data. This makes the approach usable from Day 1 of a new storage asset.</w:t>
      </w:r>
    </w:p>
    <w:sectPr>
      <w:pgSz w:w="12240" w:h="15840"/>
      <w:pgMar w:top="1440" w:right="1440" w:bottom="1440" w:left="1440"/>
    </w:sectPr>
  </w:body>
</w:document>
</file>

<file path=word/styles.xml><?xml version="1.0" encoding="utf-8"?>
<w:styles xmlns:w="http://schemas.openxmlformats.org/wordprocessingml/2006/main">
  <w:style w:type="paragraph" w:styleId="Normal">
    <w:name w:val="Normal"/>
    <w:rPr>
      <w:sz w:val="22"/>
    </w:rPr>
  </w:style>
  <w:style w:type="paragraph" w:styleId="Title">
    <w:name w:val="Title"/>
    <w:rPr>
      <w:b/>
      <w:sz w:val="36"/>
    </w:rPr>
  </w:style>
  <w:style w:type="paragraph" w:styleId="Heading1">
    <w:name w:val="heading 1"/>
    <w:basedOn w:val="Normal"/>
    <w:next w:val="Normal"/>
    <w:rPr>
      <w:b/>
      <w:sz w:val="28"/>
    </w:rPr>
  </w:style>
  <w:style w:type="paragraph" w:styleId="Code">
    <w:name w:val="Code"/>
    <w:basedOn w:val="Normal"/>
    <w:rPr>
      <w:rFonts w:ascii="Consolas" w:hAnsi="Consolas"/>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HelleniFlex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HelleniFlex DAM Forecasting and Battery Bidding Pipeline</dc:title>
  <dc:creator>HelleniFlex</dc:creator>
  <cp:lastModifiedBy>HelleniFlex</cp:lastModifiedBy>
  <dcterms:created xsi:type="dcterms:W3CDTF">2026-04-30T08:23:10.190665Z</dcterms:created>
  <dcterms:modified xsi:type="dcterms:W3CDTF">2026-04-30T08:23:10.190665Z</dcterms:modified>
</cp:coreProperties>
</file>