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TBD Tags</w:t>
      </w:r>
    </w:p>
    <w:p/>
    <w:p>
      <w:r>
        <w:t>TARGEST:TBV:400</w:t>
      </w:r>
    </w:p>
    <w:p>
      <w:pPr>
        <w:pStyle w:val="ListBullet"/>
      </w:pPr>
      <w:r>
        <w:t>TARGEST:CHECK:100</w:t>
      </w:r>
    </w:p>
    <w:p>
      <w:pPr>
        <w:ind w:left="360"/>
      </w:pPr>
      <w:r>
        <w:t xml:space="preserve">TARGEST software shall support Linux 3.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