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6C7C" w14:textId="77777777" w:rsidR="00653582" w:rsidRDefault="002953D9">
      <w:pPr>
        <w:spacing w:after="0"/>
        <w:ind w:left="10" w:right="52" w:hanging="10"/>
        <w:jc w:val="center"/>
      </w:pPr>
      <w:r>
        <w:rPr>
          <w:b/>
          <w:sz w:val="24"/>
        </w:rPr>
        <w:t xml:space="preserve">Project Design Phase </w:t>
      </w:r>
    </w:p>
    <w:p w14:paraId="49658EDD" w14:textId="77777777" w:rsidR="00653582" w:rsidRDefault="002953D9">
      <w:pPr>
        <w:spacing w:after="0"/>
        <w:ind w:left="10" w:right="61" w:hanging="10"/>
        <w:jc w:val="center"/>
      </w:pPr>
      <w:r>
        <w:rPr>
          <w:b/>
          <w:sz w:val="24"/>
        </w:rPr>
        <w:t xml:space="preserve">Solution Architecture </w:t>
      </w:r>
    </w:p>
    <w:p w14:paraId="58268881" w14:textId="77777777" w:rsidR="00653582" w:rsidRDefault="002953D9">
      <w:pPr>
        <w:spacing w:after="0"/>
        <w:ind w:left="1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653582" w14:paraId="5AFB830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F9CFF" w14:textId="77777777" w:rsidR="00653582" w:rsidRDefault="002953D9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E33" w14:textId="77777777" w:rsidR="00653582" w:rsidRDefault="002953D9">
            <w:pPr>
              <w:spacing w:after="0"/>
            </w:pPr>
            <w:r>
              <w:t xml:space="preserve">28 June 2025 </w:t>
            </w:r>
          </w:p>
        </w:tc>
      </w:tr>
      <w:tr w:rsidR="00653582" w14:paraId="629C9DDC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1E25" w14:textId="77777777" w:rsidR="00653582" w:rsidRDefault="002953D9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6EA5" w14:textId="77777777" w:rsidR="00653582" w:rsidRDefault="002953D9">
            <w:pPr>
              <w:spacing w:after="0"/>
            </w:pPr>
            <w:r w:rsidRPr="002953D9">
              <w:t>LTVIP2025TMID37691</w:t>
            </w:r>
          </w:p>
        </w:tc>
      </w:tr>
      <w:tr w:rsidR="00653582" w14:paraId="729C22D8" w14:textId="77777777">
        <w:trPr>
          <w:trHeight w:val="99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ECAC" w14:textId="77777777" w:rsidR="00653582" w:rsidRDefault="002953D9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43D99" w14:textId="77777777" w:rsidR="00653582" w:rsidRDefault="002953D9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  <w:r>
              <w:t xml:space="preserve"> </w:t>
            </w:r>
          </w:p>
        </w:tc>
      </w:tr>
      <w:tr w:rsidR="00653582" w14:paraId="4BB3061E" w14:textId="77777777">
        <w:trPr>
          <w:trHeight w:val="30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B9DE" w14:textId="77777777" w:rsidR="00653582" w:rsidRDefault="002953D9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6E29" w14:textId="77777777" w:rsidR="00653582" w:rsidRDefault="002953D9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2DFE83F7" w14:textId="77777777" w:rsidR="00653582" w:rsidRDefault="002953D9">
      <w:pPr>
        <w:spacing w:after="161"/>
      </w:pPr>
      <w:r>
        <w:rPr>
          <w:b/>
        </w:rPr>
        <w:t xml:space="preserve"> </w:t>
      </w:r>
    </w:p>
    <w:p w14:paraId="1819771F" w14:textId="77777777" w:rsidR="00653582" w:rsidRDefault="002953D9">
      <w:pPr>
        <w:spacing w:after="230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3FB9251" w14:textId="77777777" w:rsidR="00653582" w:rsidRDefault="002953D9">
      <w:pPr>
        <w:spacing w:after="199" w:line="260" w:lineRule="auto"/>
        <w:ind w:left="10" w:right="32" w:hanging="10"/>
      </w:pPr>
      <w:r>
        <w:rPr>
          <w:rFonts w:ascii="Arial" w:eastAsia="Arial" w:hAnsi="Arial" w:cs="Arial"/>
        </w:rPr>
        <w:t>The solution architecture for the Sustainable Smart City Assistant using IBM Granite LLM includes a user-friendly interface (</w:t>
      </w:r>
      <w:proofErr w:type="spellStart"/>
      <w:r>
        <w:rPr>
          <w:rFonts w:ascii="Arial" w:eastAsia="Arial" w:hAnsi="Arial" w:cs="Arial"/>
        </w:rPr>
        <w:t>Streamlit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Gradio</w:t>
      </w:r>
      <w:proofErr w:type="spellEnd"/>
      <w:r>
        <w:rPr>
          <w:rFonts w:ascii="Arial" w:eastAsia="Arial" w:hAnsi="Arial" w:cs="Arial"/>
        </w:rPr>
        <w:t xml:space="preserve">), a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 xml:space="preserve"> backend connected to Granite for chat and summarization, real-time IoT data integration, a vector database for semantic search, and secure cloud deployment with monitoring tools. It’s modular, scalable, and designed for responsive, AI-driven urban services.</w:t>
      </w:r>
      <w:r>
        <w:rPr>
          <w:rFonts w:ascii="Arial" w:eastAsia="Arial" w:hAnsi="Arial" w:cs="Arial"/>
          <w:sz w:val="26"/>
        </w:rPr>
        <w:t xml:space="preserve"> </w:t>
      </w:r>
    </w:p>
    <w:p w14:paraId="0528EDCB" w14:textId="77777777" w:rsidR="00653582" w:rsidRDefault="002953D9">
      <w:pPr>
        <w:numPr>
          <w:ilvl w:val="0"/>
          <w:numId w:val="1"/>
        </w:numPr>
        <w:spacing w:after="0" w:line="260" w:lineRule="auto"/>
        <w:ind w:right="32" w:hanging="361"/>
      </w:pPr>
      <w:r>
        <w:rPr>
          <w:rFonts w:ascii="Arial" w:eastAsia="Arial" w:hAnsi="Arial" w:cs="Arial"/>
        </w:rPr>
        <w:t xml:space="preserve">User Interface Layer </w:t>
      </w:r>
    </w:p>
    <w:p w14:paraId="0E373959" w14:textId="77777777" w:rsidR="00653582" w:rsidRDefault="002953D9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p w14:paraId="779FD270" w14:textId="77777777" w:rsidR="00653582" w:rsidRDefault="002953D9">
      <w:pPr>
        <w:numPr>
          <w:ilvl w:val="1"/>
          <w:numId w:val="1"/>
        </w:numPr>
        <w:spacing w:after="4" w:line="268" w:lineRule="auto"/>
        <w:ind w:hanging="360"/>
      </w:pPr>
      <w:r>
        <w:rPr>
          <w:rFonts w:ascii="Arial" w:eastAsia="Arial" w:hAnsi="Arial" w:cs="Arial"/>
          <w:sz w:val="20"/>
        </w:rPr>
        <w:t xml:space="preserve">Built with </w:t>
      </w:r>
      <w:proofErr w:type="spellStart"/>
      <w:r>
        <w:rPr>
          <w:rFonts w:ascii="Arial" w:eastAsia="Arial" w:hAnsi="Arial" w:cs="Arial"/>
          <w:b/>
          <w:sz w:val="20"/>
        </w:rPr>
        <w:t>Streamlit</w:t>
      </w:r>
      <w:proofErr w:type="spellEnd"/>
      <w:r>
        <w:rPr>
          <w:rFonts w:ascii="Arial" w:eastAsia="Arial" w:hAnsi="Arial" w:cs="Arial"/>
          <w:sz w:val="20"/>
        </w:rPr>
        <w:t xml:space="preserve"> or </w:t>
      </w:r>
      <w:proofErr w:type="spellStart"/>
      <w:r>
        <w:rPr>
          <w:rFonts w:ascii="Arial" w:eastAsia="Arial" w:hAnsi="Arial" w:cs="Arial"/>
          <w:b/>
          <w:sz w:val="20"/>
        </w:rPr>
        <w:t>Gradio</w:t>
      </w:r>
      <w:proofErr w:type="spellEnd"/>
      <w:r>
        <w:rPr>
          <w:rFonts w:ascii="Arial" w:eastAsia="Arial" w:hAnsi="Arial" w:cs="Arial"/>
          <w:sz w:val="20"/>
        </w:rPr>
        <w:t xml:space="preserve"> for web/mobile access </w:t>
      </w:r>
    </w:p>
    <w:p w14:paraId="4958FAFD" w14:textId="77777777" w:rsidR="00653582" w:rsidRDefault="002953D9">
      <w:pPr>
        <w:tabs>
          <w:tab w:val="center" w:pos="1141"/>
          <w:tab w:val="center" w:pos="4099"/>
        </w:tabs>
        <w:spacing w:after="4" w:line="268" w:lineRule="auto"/>
      </w:pPr>
      <w:r>
        <w:tab/>
      </w:r>
      <w:r>
        <w:rPr>
          <w:rFonts w:ascii="Arial" w:eastAsia="Arial" w:hAnsi="Arial" w:cs="Arial"/>
          <w:sz w:val="20"/>
        </w:rPr>
        <w:t xml:space="preserve">○ </w:t>
      </w:r>
      <w:r>
        <w:rPr>
          <w:rFonts w:ascii="Arial" w:eastAsia="Arial" w:hAnsi="Arial" w:cs="Arial"/>
          <w:sz w:val="20"/>
        </w:rPr>
        <w:tab/>
        <w:t xml:space="preserve">Supports multilingual chat, dashboards, and feedback forms </w:t>
      </w:r>
    </w:p>
    <w:p w14:paraId="75A18FC1" w14:textId="77777777" w:rsidR="00653582" w:rsidRDefault="002953D9">
      <w:pPr>
        <w:numPr>
          <w:ilvl w:val="0"/>
          <w:numId w:val="1"/>
        </w:numPr>
        <w:spacing w:after="0" w:line="260" w:lineRule="auto"/>
        <w:ind w:right="32" w:hanging="361"/>
      </w:pPr>
      <w:r>
        <w:rPr>
          <w:rFonts w:ascii="Arial" w:eastAsia="Arial" w:hAnsi="Arial" w:cs="Arial"/>
        </w:rPr>
        <w:t xml:space="preserve">Application Layer </w:t>
      </w:r>
    </w:p>
    <w:p w14:paraId="5214C2C4" w14:textId="77777777" w:rsidR="00653582" w:rsidRDefault="002953D9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p w14:paraId="0180C986" w14:textId="77777777" w:rsidR="00653582" w:rsidRDefault="002953D9">
      <w:pPr>
        <w:numPr>
          <w:ilvl w:val="1"/>
          <w:numId w:val="1"/>
        </w:numPr>
        <w:spacing w:after="4" w:line="268" w:lineRule="auto"/>
        <w:ind w:hanging="360"/>
      </w:pPr>
      <w:proofErr w:type="spellStart"/>
      <w:r>
        <w:rPr>
          <w:rFonts w:ascii="Arial" w:eastAsia="Arial" w:hAnsi="Arial" w:cs="Arial"/>
          <w:b/>
          <w:sz w:val="20"/>
        </w:rPr>
        <w:t>FastAPI</w:t>
      </w:r>
      <w:proofErr w:type="spellEnd"/>
      <w:r>
        <w:rPr>
          <w:rFonts w:ascii="Arial" w:eastAsia="Arial" w:hAnsi="Arial" w:cs="Arial"/>
          <w:sz w:val="20"/>
        </w:rPr>
        <w:t xml:space="preserve"> handles routing, authentication, and API orchestration </w:t>
      </w:r>
    </w:p>
    <w:p w14:paraId="44BFD7DF" w14:textId="77777777" w:rsidR="00653582" w:rsidRDefault="002953D9">
      <w:pPr>
        <w:tabs>
          <w:tab w:val="center" w:pos="1141"/>
          <w:tab w:val="center" w:pos="4877"/>
        </w:tabs>
        <w:spacing w:after="4" w:line="268" w:lineRule="auto"/>
      </w:pPr>
      <w:r>
        <w:tab/>
      </w:r>
      <w:r>
        <w:rPr>
          <w:rFonts w:ascii="Arial" w:eastAsia="Arial" w:hAnsi="Arial" w:cs="Arial"/>
          <w:sz w:val="20"/>
        </w:rPr>
        <w:t xml:space="preserve">○ </w:t>
      </w:r>
      <w:r>
        <w:rPr>
          <w:rFonts w:ascii="Arial" w:eastAsia="Arial" w:hAnsi="Arial" w:cs="Arial"/>
          <w:sz w:val="20"/>
        </w:rPr>
        <w:tab/>
        <w:t xml:space="preserve">Connects to IBM Granite LLM for chat, summarization, and eco-tip generation </w:t>
      </w:r>
    </w:p>
    <w:p w14:paraId="0EC956B7" w14:textId="77777777" w:rsidR="00653582" w:rsidRDefault="002953D9">
      <w:pPr>
        <w:tabs>
          <w:tab w:val="center" w:pos="1141"/>
          <w:tab w:val="right" w:pos="9077"/>
        </w:tabs>
        <w:spacing w:after="4" w:line="268" w:lineRule="auto"/>
      </w:pPr>
      <w:r>
        <w:tab/>
      </w:r>
      <w:r>
        <w:rPr>
          <w:rFonts w:ascii="Arial" w:eastAsia="Arial" w:hAnsi="Arial" w:cs="Arial"/>
          <w:sz w:val="20"/>
        </w:rPr>
        <w:t xml:space="preserve">○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Integrates forecasting and anomaly detection modules (e.g., LSTM, Isolation Forest) </w:t>
      </w:r>
    </w:p>
    <w:p w14:paraId="5D105B1C" w14:textId="77777777" w:rsidR="00653582" w:rsidRDefault="002953D9">
      <w:pPr>
        <w:numPr>
          <w:ilvl w:val="0"/>
          <w:numId w:val="1"/>
        </w:numPr>
        <w:spacing w:after="0" w:line="260" w:lineRule="auto"/>
        <w:ind w:right="32" w:hanging="361"/>
      </w:pPr>
      <w:r>
        <w:rPr>
          <w:rFonts w:ascii="Arial" w:eastAsia="Arial" w:hAnsi="Arial" w:cs="Arial"/>
        </w:rPr>
        <w:t xml:space="preserve">AI &amp; NLP Layer </w:t>
      </w:r>
    </w:p>
    <w:p w14:paraId="57841697" w14:textId="77777777" w:rsidR="00653582" w:rsidRDefault="002953D9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p w14:paraId="01637B65" w14:textId="77777777" w:rsidR="00653582" w:rsidRDefault="002953D9">
      <w:pPr>
        <w:numPr>
          <w:ilvl w:val="1"/>
          <w:numId w:val="1"/>
        </w:numPr>
        <w:spacing w:after="4" w:line="268" w:lineRule="auto"/>
        <w:ind w:hanging="360"/>
      </w:pPr>
      <w:r>
        <w:rPr>
          <w:rFonts w:ascii="Arial" w:eastAsia="Arial" w:hAnsi="Arial" w:cs="Arial"/>
          <w:b/>
          <w:sz w:val="20"/>
        </w:rPr>
        <w:t>IBM Granite LLM</w:t>
      </w:r>
      <w:r>
        <w:rPr>
          <w:rFonts w:ascii="Arial" w:eastAsia="Arial" w:hAnsi="Arial" w:cs="Arial"/>
          <w:sz w:val="20"/>
        </w:rPr>
        <w:t xml:space="preserve"> for natural language understanding and generation </w:t>
      </w:r>
    </w:p>
    <w:p w14:paraId="608191AE" w14:textId="77777777" w:rsidR="00653582" w:rsidRDefault="002953D9">
      <w:pPr>
        <w:tabs>
          <w:tab w:val="center" w:pos="1141"/>
          <w:tab w:val="center" w:pos="4867"/>
        </w:tabs>
        <w:spacing w:after="4" w:line="268" w:lineRule="auto"/>
      </w:pPr>
      <w:r>
        <w:tab/>
      </w:r>
      <w:r>
        <w:rPr>
          <w:rFonts w:ascii="Arial" w:eastAsia="Arial" w:hAnsi="Arial" w:cs="Arial"/>
          <w:sz w:val="20"/>
        </w:rPr>
        <w:t xml:space="preserve">○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Prompt templates</w:t>
      </w:r>
      <w:r>
        <w:rPr>
          <w:rFonts w:ascii="Arial" w:eastAsia="Arial" w:hAnsi="Arial" w:cs="Arial"/>
          <w:sz w:val="20"/>
        </w:rPr>
        <w:t xml:space="preserve"> for summarization, eco-advice, and citizen query handling </w:t>
      </w:r>
    </w:p>
    <w:p w14:paraId="65BE9EB2" w14:textId="77777777" w:rsidR="00653582" w:rsidRDefault="002953D9">
      <w:pPr>
        <w:tabs>
          <w:tab w:val="center" w:pos="1141"/>
          <w:tab w:val="center" w:pos="4644"/>
        </w:tabs>
        <w:spacing w:after="4" w:line="268" w:lineRule="auto"/>
      </w:pPr>
      <w:r>
        <w:tab/>
      </w:r>
      <w:r>
        <w:rPr>
          <w:rFonts w:ascii="Arial" w:eastAsia="Arial" w:hAnsi="Arial" w:cs="Arial"/>
          <w:sz w:val="20"/>
        </w:rPr>
        <w:t xml:space="preserve">○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Vector database</w:t>
      </w:r>
      <w:r>
        <w:rPr>
          <w:rFonts w:ascii="Arial" w:eastAsia="Arial" w:hAnsi="Arial" w:cs="Arial"/>
          <w:sz w:val="20"/>
        </w:rPr>
        <w:t xml:space="preserve"> (Pinecone or FAISS) for semantic search and memory </w:t>
      </w:r>
    </w:p>
    <w:p w14:paraId="5CDAF9D7" w14:textId="77777777" w:rsidR="00653582" w:rsidRDefault="002953D9">
      <w:pPr>
        <w:numPr>
          <w:ilvl w:val="0"/>
          <w:numId w:val="1"/>
        </w:numPr>
        <w:spacing w:after="0" w:line="260" w:lineRule="auto"/>
        <w:ind w:right="32" w:hanging="361"/>
      </w:pPr>
      <w:r>
        <w:rPr>
          <w:rFonts w:ascii="Arial" w:eastAsia="Arial" w:hAnsi="Arial" w:cs="Arial"/>
        </w:rPr>
        <w:t xml:space="preserve">Data Layer </w:t>
      </w:r>
    </w:p>
    <w:p w14:paraId="57AF8B84" w14:textId="77777777" w:rsidR="00653582" w:rsidRDefault="002953D9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p w14:paraId="04881BB3" w14:textId="77777777" w:rsidR="00653582" w:rsidRDefault="002953D9">
      <w:pPr>
        <w:numPr>
          <w:ilvl w:val="1"/>
          <w:numId w:val="1"/>
        </w:numPr>
        <w:spacing w:after="4" w:line="268" w:lineRule="auto"/>
        <w:ind w:hanging="360"/>
      </w:pPr>
      <w:r>
        <w:rPr>
          <w:rFonts w:ascii="Arial" w:eastAsia="Arial" w:hAnsi="Arial" w:cs="Arial"/>
          <w:b/>
          <w:sz w:val="20"/>
        </w:rPr>
        <w:t>IoT data ingestion</w:t>
      </w:r>
      <w:r>
        <w:rPr>
          <w:rFonts w:ascii="Arial" w:eastAsia="Arial" w:hAnsi="Arial" w:cs="Arial"/>
          <w:sz w:val="20"/>
        </w:rPr>
        <w:t xml:space="preserve"> from sensors (pollution, traffic, energy) via APIs </w:t>
      </w:r>
    </w:p>
    <w:p w14:paraId="749B6636" w14:textId="77777777" w:rsidR="00653582" w:rsidRDefault="002953D9">
      <w:pPr>
        <w:spacing w:after="4" w:line="268" w:lineRule="auto"/>
        <w:ind w:left="1076" w:right="1767" w:hanging="10"/>
      </w:pPr>
      <w:r>
        <w:rPr>
          <w:rFonts w:ascii="Arial" w:eastAsia="Arial" w:hAnsi="Arial" w:cs="Arial"/>
          <w:sz w:val="20"/>
        </w:rPr>
        <w:t xml:space="preserve">○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Cloud storage</w:t>
      </w:r>
      <w:r>
        <w:rPr>
          <w:rFonts w:ascii="Arial" w:eastAsia="Arial" w:hAnsi="Arial" w:cs="Arial"/>
          <w:sz w:val="20"/>
        </w:rPr>
        <w:t xml:space="preserve"> (AWS S3, GCP) for structured/unstructured data </w:t>
      </w: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  <w:sz w:val="20"/>
        </w:rPr>
        <w:t>Relational DB</w:t>
      </w:r>
      <w:r>
        <w:rPr>
          <w:rFonts w:ascii="Arial" w:eastAsia="Arial" w:hAnsi="Arial" w:cs="Arial"/>
          <w:sz w:val="20"/>
        </w:rPr>
        <w:t xml:space="preserve"> (PostgreSQL) for user and feedback</w:t>
      </w:r>
      <w:r>
        <w:rPr>
          <w:rFonts w:ascii="Arial" w:eastAsia="Arial" w:hAnsi="Arial" w:cs="Arial"/>
        </w:rPr>
        <w:t xml:space="preserve"> data </w:t>
      </w:r>
    </w:p>
    <w:p w14:paraId="08AD0AB3" w14:textId="77777777" w:rsidR="00653582" w:rsidRDefault="002953D9">
      <w:pPr>
        <w:numPr>
          <w:ilvl w:val="0"/>
          <w:numId w:val="1"/>
        </w:numPr>
        <w:spacing w:after="0" w:line="260" w:lineRule="auto"/>
        <w:ind w:right="32" w:hanging="361"/>
      </w:pPr>
      <w:r>
        <w:rPr>
          <w:rFonts w:ascii="Arial" w:eastAsia="Arial" w:hAnsi="Arial" w:cs="Arial"/>
        </w:rPr>
        <w:t xml:space="preserve">Security &amp; Governance Layer </w:t>
      </w:r>
    </w:p>
    <w:p w14:paraId="718029D9" w14:textId="77777777" w:rsidR="00653582" w:rsidRDefault="002953D9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p w14:paraId="5CD26C35" w14:textId="77777777" w:rsidR="00653582" w:rsidRDefault="002953D9">
      <w:pPr>
        <w:numPr>
          <w:ilvl w:val="1"/>
          <w:numId w:val="1"/>
        </w:numPr>
        <w:spacing w:after="33" w:line="268" w:lineRule="auto"/>
        <w:ind w:hanging="360"/>
      </w:pPr>
      <w:r>
        <w:rPr>
          <w:rFonts w:ascii="Arial" w:eastAsia="Arial" w:hAnsi="Arial" w:cs="Arial"/>
          <w:sz w:val="20"/>
        </w:rPr>
        <w:t xml:space="preserve">TLS encryption, RBAC, audit logging </w:t>
      </w:r>
    </w:p>
    <w:p w14:paraId="0F8E0932" w14:textId="77777777" w:rsidR="00653582" w:rsidRDefault="002953D9">
      <w:pPr>
        <w:tabs>
          <w:tab w:val="center" w:pos="1141"/>
          <w:tab w:val="center" w:pos="3883"/>
        </w:tabs>
        <w:spacing w:after="30" w:line="268" w:lineRule="auto"/>
      </w:pPr>
      <w:r>
        <w:tab/>
      </w:r>
      <w:r>
        <w:rPr>
          <w:rFonts w:ascii="Arial" w:eastAsia="Arial" w:hAnsi="Arial" w:cs="Arial"/>
          <w:sz w:val="20"/>
        </w:rPr>
        <w:t xml:space="preserve">○ </w:t>
      </w:r>
      <w:r>
        <w:rPr>
          <w:rFonts w:ascii="Arial" w:eastAsia="Arial" w:hAnsi="Arial" w:cs="Arial"/>
          <w:sz w:val="20"/>
        </w:rPr>
        <w:tab/>
        <w:t xml:space="preserve">Compliance with GDPR and India’s Data Protection Bill </w:t>
      </w:r>
    </w:p>
    <w:p w14:paraId="570371C5" w14:textId="77777777" w:rsidR="00653582" w:rsidRDefault="002953D9">
      <w:pPr>
        <w:numPr>
          <w:ilvl w:val="0"/>
          <w:numId w:val="1"/>
        </w:numPr>
        <w:spacing w:after="0" w:line="260" w:lineRule="auto"/>
        <w:ind w:right="32" w:hanging="361"/>
      </w:pPr>
      <w:r>
        <w:rPr>
          <w:rFonts w:ascii="Arial" w:eastAsia="Arial" w:hAnsi="Arial" w:cs="Arial"/>
        </w:rPr>
        <w:t>Deployment Layer</w:t>
      </w:r>
      <w:r>
        <w:rPr>
          <w:rFonts w:ascii="Arial" w:eastAsia="Arial" w:hAnsi="Arial" w:cs="Arial"/>
          <w:sz w:val="24"/>
        </w:rPr>
        <w:t xml:space="preserve"> </w:t>
      </w:r>
    </w:p>
    <w:p w14:paraId="3A306BA8" w14:textId="77777777" w:rsidR="00653582" w:rsidRDefault="002953D9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p w14:paraId="6E9EE4BE" w14:textId="77777777" w:rsidR="00653582" w:rsidRDefault="002953D9">
      <w:pPr>
        <w:numPr>
          <w:ilvl w:val="1"/>
          <w:numId w:val="1"/>
        </w:numPr>
        <w:spacing w:after="4" w:line="268" w:lineRule="auto"/>
        <w:ind w:hanging="360"/>
      </w:pPr>
      <w:r>
        <w:rPr>
          <w:rFonts w:ascii="Arial" w:eastAsia="Arial" w:hAnsi="Arial" w:cs="Arial"/>
          <w:sz w:val="20"/>
        </w:rPr>
        <w:t xml:space="preserve">Containerized with </w:t>
      </w:r>
      <w:r>
        <w:rPr>
          <w:rFonts w:ascii="Arial" w:eastAsia="Arial" w:hAnsi="Arial" w:cs="Arial"/>
          <w:b/>
          <w:sz w:val="20"/>
        </w:rPr>
        <w:t>Docker</w:t>
      </w:r>
      <w:r>
        <w:rPr>
          <w:rFonts w:ascii="Arial" w:eastAsia="Arial" w:hAnsi="Arial" w:cs="Arial"/>
          <w:sz w:val="20"/>
        </w:rPr>
        <w:t xml:space="preserve">, orchestrated via </w:t>
      </w:r>
      <w:r>
        <w:rPr>
          <w:rFonts w:ascii="Arial" w:eastAsia="Arial" w:hAnsi="Arial" w:cs="Arial"/>
          <w:b/>
          <w:sz w:val="20"/>
        </w:rPr>
        <w:t>Kubernetes</w:t>
      </w:r>
      <w:r>
        <w:rPr>
          <w:rFonts w:ascii="Arial" w:eastAsia="Arial" w:hAnsi="Arial" w:cs="Arial"/>
          <w:sz w:val="20"/>
        </w:rPr>
        <w:t xml:space="preserve"> </w:t>
      </w:r>
    </w:p>
    <w:p w14:paraId="60BA4F9F" w14:textId="77777777" w:rsidR="00653582" w:rsidRDefault="002953D9">
      <w:pPr>
        <w:tabs>
          <w:tab w:val="center" w:pos="1141"/>
          <w:tab w:val="center" w:pos="3704"/>
        </w:tabs>
        <w:spacing w:after="4" w:line="268" w:lineRule="auto"/>
      </w:pPr>
      <w:r>
        <w:tab/>
      </w:r>
      <w:r>
        <w:rPr>
          <w:rFonts w:ascii="Arial" w:eastAsia="Arial" w:hAnsi="Arial" w:cs="Arial"/>
          <w:sz w:val="20"/>
        </w:rPr>
        <w:t xml:space="preserve">○ </w:t>
      </w:r>
      <w:r>
        <w:rPr>
          <w:rFonts w:ascii="Arial" w:eastAsia="Arial" w:hAnsi="Arial" w:cs="Arial"/>
          <w:sz w:val="20"/>
        </w:rPr>
        <w:tab/>
        <w:t xml:space="preserve">Hosted on </w:t>
      </w:r>
      <w:r>
        <w:rPr>
          <w:rFonts w:ascii="Arial" w:eastAsia="Arial" w:hAnsi="Arial" w:cs="Arial"/>
          <w:b/>
          <w:sz w:val="20"/>
        </w:rPr>
        <w:t>cloud platforms</w:t>
      </w:r>
      <w:r>
        <w:rPr>
          <w:rFonts w:ascii="Arial" w:eastAsia="Arial" w:hAnsi="Arial" w:cs="Arial"/>
          <w:sz w:val="20"/>
        </w:rPr>
        <w:t xml:space="preserve"> (AWS, Azure, or GCP) </w:t>
      </w:r>
    </w:p>
    <w:p w14:paraId="668D77AD" w14:textId="77777777" w:rsidR="00653582" w:rsidRDefault="002953D9">
      <w:pPr>
        <w:tabs>
          <w:tab w:val="center" w:pos="1141"/>
          <w:tab w:val="center" w:pos="3362"/>
        </w:tabs>
        <w:spacing w:after="258" w:line="268" w:lineRule="auto"/>
      </w:pPr>
      <w:r>
        <w:tab/>
      </w:r>
      <w:r>
        <w:rPr>
          <w:rFonts w:ascii="Arial" w:eastAsia="Arial" w:hAnsi="Arial" w:cs="Arial"/>
          <w:sz w:val="20"/>
        </w:rPr>
        <w:t xml:space="preserve">○ </w:t>
      </w:r>
      <w:r>
        <w:rPr>
          <w:rFonts w:ascii="Arial" w:eastAsia="Arial" w:hAnsi="Arial" w:cs="Arial"/>
          <w:sz w:val="20"/>
        </w:rPr>
        <w:tab/>
        <w:t xml:space="preserve">Monitored using </w:t>
      </w:r>
      <w:r>
        <w:rPr>
          <w:rFonts w:ascii="Arial" w:eastAsia="Arial" w:hAnsi="Arial" w:cs="Arial"/>
          <w:b/>
          <w:sz w:val="20"/>
        </w:rPr>
        <w:t>Prometheus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Grafana</w:t>
      </w:r>
      <w:r>
        <w:rPr>
          <w:rFonts w:ascii="Arial" w:eastAsia="Arial" w:hAnsi="Arial" w:cs="Arial"/>
          <w:sz w:val="20"/>
        </w:rPr>
        <w:t xml:space="preserve"> </w:t>
      </w:r>
    </w:p>
    <w:p w14:paraId="5C351DC9" w14:textId="77777777" w:rsidR="00653582" w:rsidRDefault="002953D9">
      <w:pPr>
        <w:spacing w:after="250"/>
      </w:pPr>
      <w:r>
        <w:rPr>
          <w:rFonts w:ascii="Arial" w:eastAsia="Arial" w:hAnsi="Arial" w:cs="Arial"/>
        </w:rPr>
        <w:t xml:space="preserve"> </w:t>
      </w:r>
    </w:p>
    <w:p w14:paraId="7CC47E1C" w14:textId="77777777" w:rsidR="00653582" w:rsidRDefault="002953D9">
      <w:pPr>
        <w:spacing w:after="0"/>
      </w:pPr>
      <w:r>
        <w:rPr>
          <w:b/>
        </w:rPr>
        <w:lastRenderedPageBreak/>
        <w:t xml:space="preserve"> </w:t>
      </w:r>
    </w:p>
    <w:p w14:paraId="1926ED10" w14:textId="77777777" w:rsidR="00653582" w:rsidRDefault="002953D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Solution Architecture Diagram:</w:t>
      </w:r>
    </w:p>
    <w:p w14:paraId="05614014" w14:textId="77777777" w:rsidR="00653582" w:rsidRDefault="002953D9">
      <w:pPr>
        <w:spacing w:after="0" w:line="350" w:lineRule="auto"/>
      </w:pPr>
      <w:r>
        <w:rPr>
          <w:noProof/>
        </w:rPr>
        <w:drawing>
          <wp:inline distT="0" distB="0" distL="0" distR="0" wp14:anchorId="7EE3FAC1" wp14:editId="0B17C6DC">
            <wp:extent cx="5730875" cy="8597392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5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sectPr w:rsidR="00653582">
      <w:pgSz w:w="11904" w:h="16838"/>
      <w:pgMar w:top="849" w:right="1386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B41B7"/>
    <w:multiLevelType w:val="hybridMultilevel"/>
    <w:tmpl w:val="7C6E10BC"/>
    <w:lvl w:ilvl="0" w:tplc="38D6BB80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10D1AA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B465C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962F2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AA472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FEB99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8AC9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286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A4D99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051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582"/>
    <w:rsid w:val="002953D9"/>
    <w:rsid w:val="00653582"/>
    <w:rsid w:val="00E4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8A71"/>
  <w15:docId w15:val="{F92913F4-3285-4B4B-A6BB-3D0F8A4B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23481</dc:creator>
  <cp:keywords/>
  <cp:lastModifiedBy>bhaarath9014@gmail.com</cp:lastModifiedBy>
  <cp:revision>2</cp:revision>
  <dcterms:created xsi:type="dcterms:W3CDTF">2025-07-04T06:37:00Z</dcterms:created>
  <dcterms:modified xsi:type="dcterms:W3CDTF">2025-07-04T06:37:00Z</dcterms:modified>
</cp:coreProperties>
</file>