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Primary System Organ Class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    </w:t>
            </w:r>
            <w:r>
              <w:rPr>
                <w:b w:val="true"/>
                <w:rFonts w:ascii="Calibri" w:hAnsi="Calibri"/>
                <w:sz w:val="20"/>
              </w:rPr>
              <w:t xml:space="preserve">Reported Term for the Adverse Event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High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Xanomeline Low Dose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Total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 Emergent AEs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DISORDERS AND ADMINISTRATION SITE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DERMATITIS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VESICLES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FATIGUE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 PERIPHERAL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MALAISE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PYREXIA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PERSPIRATION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REACTION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ASTHENIA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CHEST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OEDEMA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DESQUAMATION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DISCOLOURATION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INDURATION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APPLICATION SITE WARMTH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FEELING COLD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SECRETION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SUDDEN 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SKIN AND SUBCUTANEOUS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HYPERHIDROSIS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IRRITATION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BLISTER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PRURITIC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PRURITUS GENERALISED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URTICARIA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ACTINIC KERATOSIS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ALOPECIA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COLD SWEAT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DERMATITIS CONTACT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DRUG ERUPTION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ERYTHEMATOUS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RASH MACULO-PAPULAR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EXFOLIATION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ODOUR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NERVOUS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DIZZINESS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HEADACHE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SOMNOLENCE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TRANSIENT ISCHAEMIC ATTACK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BURNING SENSATION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LETHARGY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BALANCE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COGNITIVE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COMPLEX PARTIAL SEIZURES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COORDINATION ABNORMAL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HEMIANOPIA HOMONYMOUS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PARAESTHESIA 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PARKINSON'S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PAROSMIA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 SEIZURES WITH SECONDARY GENERALISATION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PSYCHOMOTOR HYPERACTIVITY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STUPOR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SYNCOPE VASOVAGAL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GASTROINTESTINAL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VOMITING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NAUSEA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SALIVARY HYPERSECRETION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DYSPEPSIA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ABDOMINAL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CONSTIPATION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DYSPHAGIA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FLATULENCE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GASTROINTESTINAL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GASTROOESOPHAGEAL REFLUX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GLOSSITIS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HIATUS HERNIA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RECTAL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STOMACH DISCOMFORT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EXTRASYSTOLES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FLUTTER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FIRST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PALPITATIONS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ATRIAL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ATRIOVENTRICULAR BLOCK SECOND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BUNDLE BRANCH BLOCK 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CARDIAC FAILURE CONGESTIVE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SINUS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SUPRAVENTRICULAR 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TACHYCARDIA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WOLFF-PARKINSON-WHITE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INFECTIONS AND INFESTATIONS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NASOPHARYNGITIS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INFLUENZA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BRONCHITIS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CELLULITIS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CERVICITIS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GASTROENTERITIS VIRAL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HORDEOLUM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LOCALISED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RESPIRATORY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VAGINAL MYCOSIS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PSYCHIATRIC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CONFUSIONAL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AGITATION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IRRITABILITY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COMPLETED SUICIDE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DELIRIUM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DEPRESSED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DISORIENTATION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HALLUCINATION, VISUAL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LIBIDO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LISTLESS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NIGHTMARE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RESTLESSNESS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RESPIRATORY, THORACIC AND MEDIASTINAL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DYSPNOEA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EPISTAXIS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PHARYNGOLARYNGEAL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RHINORRHOEA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ALLERGIC GRANULOMATOUS ANGIITIS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DYSPHONIA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EMPHYSEMA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HAEMOPTYSIS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PHARYNGEAL ERYTHEMA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POSTNASAL DRIP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PRODUCTIVE COUGH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RESPIRATORY TRACT CONGESTION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INVESTIGATIONS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ST SEGMENT 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INVERSION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GLUCOSE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ELECTROCARDIOGRAM T WAVE AMPLITUDE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BIOPSY PROSTATE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ALKALINE PHOSPHATASE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CHOLESTEROL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CREATINE PHOSPHOKINASE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BLOOD URINE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BODY TEMPERATURE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CYSTOSCOPY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INCREASED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HEART RATE 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NASAL MUCOSA BIOPSY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WEIGHT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MUSCULOSKELETAL AND CONNECTIVE TISSUE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BACK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SHOULDER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MUSCLE SPASMS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ARTHRITIS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FLANK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MUSCULAR WEAKNESS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PAIN IN EXTREMITY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INJURY, POISONING AND 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EXCORIATION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HIP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LACERATION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FACIAL BONES FRACTURE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JOINT DISLOCATION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AND URINARY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MICTURITION URGENCY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DYSURIA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NEPHROLITHIASIS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CALCULUS URETHRAL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INCONTINENCE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POLLAKIURIA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METABOLISM AND NUTRITION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FOOD CRAVING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INCREASED APPETITE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DEHYDRATION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HYPONATRAEMIA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VASCULAR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HOT FLUSH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ORTHOSTATIC 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WOUND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EYE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VISION BLURRED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CONJUNCTIVAL HAEMORRHAGE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CONJUNCTIVITIS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SWELLING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SURGICAL AND MEDICAL PROCEDURES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CATARACT OPERATION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ACROCHORDON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EYE LASER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SKIN LESION EXCISION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 AND LABYRINTH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VERTIGO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CERUMEN IMPACTION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EAR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CONGENITAL, FAMILIAL AND GENETIC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VENTRICULAR SEPTAL DEFECT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NEOPLASMS BENIGN, MALIGNANT AND UNSPECIFIED (INCL CYSTS AND POLYPS)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COLON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MALIGNANT FIBROUS HISTIOCYTOMA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PROSTATE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REPRODUCTIVE SYSTEM AND BREAST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BENIGN PROSTATIC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PELVIC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HEPATOBILIARY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HYPERBILIRUBINAEMIA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IMMUNE SYSTEM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HYPERSENSITIVITY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 CIRCUMSTANCES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ALCOHOL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(0.4%)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2026-10-16T11:04:40Z</dcterms:created>
  <dcterms:modified xsi:type="dcterms:W3CDTF">2026-10-16T11:04:40Z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