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Primary System Organ Class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    </w:t>
            </w:r>
            <w:r>
              <w:rPr>
                <w:b w:val="true"/>
                <w:rFonts w:ascii="Calibri" w:hAnsi="Calibri"/>
                <w:sz w:val="20"/>
              </w:rPr>
              <w:t xml:space="preserve">Reported Term for the Adverse Event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High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Low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Total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 Emergent AEs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DISORDERS AND ADMINISTRATION SITE CONDITIONS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DERMATITIS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VESICLES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 PERIPHERAL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PYREXIA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PERSPIRATION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REACTION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ASTHENIA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DESQUAMATION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DISCOLOURATION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INDURATION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WARMTH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COLD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SECRETION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SUDDEN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AND SUBCUTANEOUS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HYPERHIDROSIS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BLISTER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PRURITIC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 GENERALISED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ACTINIC KERATOSIS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ALOPECIA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COLD SWEAT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DERMATITIS CONTACT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DRUG ERUPTION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ERYTHEMATOUS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MACULO-PAPULAR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EXFOLIATION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ODOUR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NERVOUS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SOMNOLENCE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TRANSIENT ISCHAEMIC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BURNING SENSATION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LETHARGY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BALANCE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COGNITIVE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COMPLEX PARTIAL SEIZURES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COORDINATION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HEMIANOPIA HOMONYMOUS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 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PARKINSON'S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PAROSMIA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PARTIAL SEIZURES WITH SECONDARY GENERALISATION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PSYCHOMOTOR HYPERACTIVITY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STUPOR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 VASOVAGAL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GASTROINTESTINAL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SALIVARY HYPERSECRETION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DYSPEPSIA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CONSTIPATION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DYSPHAGIA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FLATULENCE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GASTROINTESTINAL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GASTROOESOPHAGEAL REFLUX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GLOSSITIS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HIATUS HERNIA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RECTAL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STOMACH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FIRST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PALPITATIONS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SECOND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FAILURE CONGESTIVE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WOLFF-PARKINSON-WHITE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INFECTIONS AND INFESTATIONS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NASOPHARYNGITIS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UPPER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INFLUENZA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BRONCHITIS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CELLULITIS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CERVICITIS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GASTROENTERITIS 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HORDEOLUM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LOCALISED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VAGINAL MYCOSIS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VIRAL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PSYCHIATRIC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CONFUSIONAL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IRRITABILITY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COMPLETED SUICIDE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DELIRIUM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DEPRESSED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DISORIENTATION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HALLUCINATION, VISUAL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LIBIDO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LISTLESS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NIGHTMARE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RESTLESSNESS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RESPIRATORY, THORACIC AND MEDIASTINAL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DYSPNOEA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EPISTAXIS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PHARYNGOLARYNGEAL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RHINORRHOEA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ALLERGIC GRANULOMATOUS ANGIITIS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EMPHYSEMA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HAEMOPTYSIS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PHARYNGEAL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POSTNASAL DRIP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PRODUCTIVE 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RESPIRATORY TRACT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INVESTIGATIONS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(8.7%)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ST SEGMENT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INVERSION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GLUCOSE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AMPLITUDE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 PROSTATE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ALKALINE PHOSPHATASE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CHOLESTEROL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CREATINE PHOSPHOKINASE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URINE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BODY TEMPERATURE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MUCOSA 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WEIGHT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MUSCULOSKELETAL AND CONNECTIVE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BACK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SHOULDER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MUSCLE SPASMS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FLANK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MUSCULAR 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 IN EXTREMITY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INJURY, POISONING AND PROCEDURAL COMPLICATIONS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EXCORIATION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HIP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LACERATION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FACIAL BONES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JOINT DISLOCATION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AND URINARY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MICTURITION URGENCY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NEPHROLITHIASIS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CALCULUS URETHRAL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INCONTINENCE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POLLAKIURIA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METABOLISM AND NUTRITION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FOOD CRAVING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DEHYDRATION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HYPONATRAEMIA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VASCULAR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HOT FLUSH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ORTHOSTATIC 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VISION BLURRED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ALLERGY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SURGICAL AND MEDICAL PROCEDURES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CATARACT OPERATION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ACROCHORDON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LASER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LESION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 AND LABYRINTH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VERTIGO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CERUMEN IMPACTION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CONGENITAL, FAMILIAL AND GENETIC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SEPTAL DEFECT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NEOPLASMS BENIGN, MALIGNANT AND UNSPECIFIED (INCL CYSTS AND POLYPS)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COLON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MALIGNANT FIBROUS HISTIOCYTOMA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PROSTATE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REPRODUCTIVE SYSTEM AND BREAST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BENIGN PROSTATIC HYPERPLASIA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PELVIC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HEPATOBILIARY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HYPERBILIRUBINAEMIA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IMMUNE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CIRCUMSTANCES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 = number (percentage) of subjects with at least one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event; a subject is counted once per row.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2026-10-15T20:56:30Z</dcterms:created>
  <dcterms:modified xsi:type="dcterms:W3CDTF">2026-10-15T20:56:30Z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