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Дана скобочная последовательность: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96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DFCE04"/>
          <w:spacing w:val="0"/>
          <w:position w:val="0"/>
          <w:sz w:val="9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96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DFCE04"/>
          <w:spacing w:val="0"/>
          <w:position w:val="0"/>
          <w:sz w:val="96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96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9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96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96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96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Можно ли считать эту последовательность правильной?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ответ на предыдущий вопрос “нет” - то что необходимо в ней изменить, чтоб она стала правильной?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Нет, представленную в задании 4 последовательность нельзя назвать правильной.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исправления последовательности скобок необходимо добавить закрывающую пару для круглой скобки и открывающую  пару для  квадратной, выделенных черным цветом.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Вариант правильной последовательности: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CCCCCC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96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  <w:t xml:space="preserve">[(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96"/>
          <w:shd w:fill="auto" w:val="clear"/>
        </w:rPr>
        <w:t xml:space="preserve">(())()(())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96"/>
          <w:shd w:fill="auto" w:val="clear"/>
        </w:rPr>
        <w:t xml:space="preserve">)]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96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