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qj84woailrm2" w:id="0"/>
      <w:bookmarkEnd w:id="0"/>
      <w:r w:rsidDel="00000000" w:rsidR="00000000" w:rsidRPr="00000000">
        <w:rPr>
          <w:b w:val="1"/>
          <w:rtl w:val="0"/>
        </w:rPr>
        <w:t xml:space="preserve">Validação do Módulo I2C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41n2ujdna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Objetivo do Testbench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objetivo principal deste testbench é simular uma comunicaçao i2c, este testbench simula um master I2c, enviando 33 bytes de dados para o módulo slave I2C. o módulo slave deve receber os 33bytes corretamente enviando ACK para o master seguindo os padrões do protocolo I2C.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74d710lav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Estrutura dos Módulos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Foram implementados dois módulos: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shiftrows</w:t>
      </w:r>
      <w:r w:rsidDel="00000000" w:rsidR="00000000" w:rsidRPr="00000000">
        <w:rPr>
          <w:rtl w:val="0"/>
        </w:rPr>
        <w:t xml:space="preserve">: Realiza a operação de deslocamento de linhas na matriz de estado.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inv_shiftrows</w:t>
      </w:r>
      <w:r w:rsidDel="00000000" w:rsidR="00000000" w:rsidRPr="00000000">
        <w:rPr>
          <w:rtl w:val="0"/>
        </w:rPr>
        <w:t xml:space="preserve">: Realiza a operação inversa, usada na etapa de decriptação.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Ambos recebem como entrada: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state_in</w:t>
      </w:r>
      <w:r w:rsidDel="00000000" w:rsidR="00000000" w:rsidRPr="00000000">
        <w:rPr>
          <w:rtl w:val="0"/>
        </w:rPr>
        <w:t xml:space="preserve">: vetor de 128 bits representando a matriz de estado. E fornecem como saída: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state_out</w:t>
      </w:r>
      <w:r w:rsidDel="00000000" w:rsidR="00000000" w:rsidRPr="00000000">
        <w:rPr>
          <w:rtl w:val="0"/>
        </w:rPr>
        <w:t xml:space="preserve">: vetor reordenado conforme a operação.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done_sr</w:t>
      </w:r>
      <w:r w:rsidDel="00000000" w:rsidR="00000000" w:rsidRPr="00000000">
        <w:rPr>
          <w:rtl w:val="0"/>
        </w:rPr>
        <w:t xml:space="preserve">: sinal de prontidão (sempre ativo, por se tratar de lógica combinacional).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lógica consiste em reorganizar os bytes de acordo com os deslocamentos por linha definidos no padrão AES: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ShiftRows: desloca linhas 1, 2 e 3 por 1, 2 e 3 posições à esquerda.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InvShiftRows: desloca linhas 1, 2 e 3 por 1, 2 e 3 posições à direita.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v0t120foq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Vetores de Referência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testbench gera aleatoriamente vetores de entrada para os dois módulos. Para cada entrada: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 a saída esperada usando um modelo de referência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shiftrows_model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inv_shiftrows_model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 bit a bit a saída dos módulos com a esperada.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São realizados </w:t>
      </w:r>
      <w:r w:rsidDel="00000000" w:rsidR="00000000" w:rsidRPr="00000000">
        <w:rPr>
          <w:b w:val="1"/>
          <w:rtl w:val="0"/>
        </w:rPr>
        <w:t xml:space="preserve">10 testes para cada módulo</w:t>
      </w:r>
      <w:r w:rsidDel="00000000" w:rsidR="00000000" w:rsidRPr="00000000">
        <w:rPr>
          <w:rtl w:val="0"/>
        </w:rPr>
        <w:t xml:space="preserve">, com entradas distintas em cada ciclo.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vpohlt07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Lógica de Validação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validação segue os seguintes passos: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Geração de entrada aleatória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$random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Aplicação do modelo de referência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Espera de 2 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Verificação das saídas: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Comparação total da saída dos módulos com a referência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Validação do sinal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done_sr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caso de divergência, o testbench emite uma mensagem de erro, indicando falha na operação ou sinal de prontidão inválido.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jn61uropp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Motivos da Escolha dos Valores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utilização de entradas aleatórias proporciona: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Testes amplos sobre diferentes padrões de bits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Detecção de erros pontuais em reorganização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Validação do comportamento sob situações imprevisíveis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uso de tarefas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  <w:r w:rsidDel="00000000" w:rsidR="00000000" w:rsidRPr="00000000">
        <w:rPr>
          <w:rtl w:val="0"/>
        </w:rPr>
        <w:t xml:space="preserve">) para gerar saídas esperadas assegura alta confiabilidade na verificação.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xh0gq1odc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Resultados Esperados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Todos os testes devem apresentar: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state_out</w:t>
      </w:r>
      <w:r w:rsidDel="00000000" w:rsidR="00000000" w:rsidRPr="00000000">
        <w:rPr>
          <w:rtl w:val="0"/>
        </w:rPr>
        <w:t xml:space="preserve"> igual à saída esperada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done_sr</w:t>
      </w:r>
      <w:r w:rsidDel="00000000" w:rsidR="00000000" w:rsidRPr="00000000">
        <w:rPr>
          <w:rtl w:val="0"/>
        </w:rPr>
        <w:t xml:space="preserve"> igual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Mensagens de sucesso confirmam a conformidade da reorganização. Eventuais falhas indicam problemas na lógica de deslocamento ou mapeamento dos bits.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sj77y7okn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Conclusão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testbench para as operações de </w:t>
      </w:r>
      <w:r w:rsidDel="00000000" w:rsidR="00000000" w:rsidRPr="00000000">
        <w:rPr>
          <w:b w:val="1"/>
          <w:rtl w:val="0"/>
        </w:rPr>
        <w:t xml:space="preserve">ShiftRows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InvShiftRows</w:t>
      </w:r>
      <w:r w:rsidDel="00000000" w:rsidR="00000000" w:rsidRPr="00000000">
        <w:rPr>
          <w:rtl w:val="0"/>
        </w:rPr>
        <w:t xml:space="preserve"> é uma ferramenta eficiente para verificação dos módulos correspondentes na implementação AES-128. Sua abordagem aleatória e comparativa assegura cobertura ampla e valida a integridade funcional das operações de difusão e restauração de dados.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