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jc w:val="left"/>
        <w:rPr/>
      </w:pPr>
      <w:r w:rsidDel="00000000" w:rsidR="00000000" w:rsidRPr="00000000">
        <w:rPr>
          <w:b w:val="1"/>
          <w:bCs w:val="1"/>
          <w:color w:val="1a1a1a"/>
          <w:sz w:val="96"/>
          <w:szCs w:val="96"/>
          <w:rtl w:val="0"/>
        </w:rPr>
        <w:t xml:space="preserve">OCEAN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rPr/>
      </w:pPr>
      <w:r w:rsidDel="00000000" w:rsidR="00000000" w:rsidRPr="00000000">
        <w:rPr>
          <w:color w:val="3a3a38"/>
          <w:sz w:val="28"/>
          <w:szCs w:val="28"/>
          <w:rtl w:val="0"/>
        </w:rPr>
        <w:t xml:space="preserve">Personality Assessment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400" w:lineRule="auto"/>
        <w:rPr/>
      </w:pPr>
      <w:r w:rsidDel="00000000" w:rsidR="00000000" w:rsidRPr="00000000">
        <w:rPr>
          <w:b w:val="1"/>
          <w:bCs w:val="1"/>
          <w:color w:val="1a1a1a"/>
          <w:sz w:val="56"/>
          <w:szCs w:val="56"/>
          <w:rtl w:val="0"/>
        </w:rPr>
        <w:t xml:space="preserve">Product Roadmap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200" w:lineRule="auto"/>
        <w:rPr/>
      </w:pPr>
      <w:r w:rsidDel="00000000" w:rsidR="00000000" w:rsidRPr="00000000">
        <w:rPr>
          <w:color w:val="6b6a63"/>
          <w:sz w:val="24"/>
          <w:szCs w:val="24"/>
          <w:rtl w:val="0"/>
        </w:rPr>
        <w:t xml:space="preserve">Version 1.1 — Updated April 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Product 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David Janak — 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OCEAN_Roadmap_v1.0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Rule="auto"/>
        <w:rPr/>
      </w:pPr>
      <w:r w:rsidDel="00000000" w:rsidR="00000000" w:rsidRPr="00000000">
        <w:rPr>
          <w:i w:val="1"/>
          <w:iCs w:val="1"/>
          <w:color w:val="3a3a38"/>
          <w:rtl w:val="0"/>
        </w:rPr>
        <w:t xml:space="preserve">Portfolio Document — Product Owner Job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Roadmap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Rule="auto"/>
        <w:rPr/>
      </w:pPr>
      <w:r w:rsidDel="00000000" w:rsidR="00000000" w:rsidRPr="00000000">
        <w:rPr>
          <w:i w:val="1"/>
          <w:iCs w:val="1"/>
          <w:color w:val="3a3a38"/>
          <w:rtl w:val="0"/>
        </w:rPr>
        <w:t xml:space="preserve">This roadmap defines the phased development plan for the OCEAN Personality Assessment Platform, from the initial EVP through to a full-featured V2 product. Each phase delivers a complete, usable product — not a partial prototype.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Version 1.1 of this roadmap reflects scope adjustments made after V1.1 development. Two areas previously planned for V1.1 — Text &amp; Copy Improvements and Security &amp; Legal — have been redistributed across V1.2 and the newly introduced V1.4 to reflect a more realistic delivery sequence and to separate concerns between basic platform hardening and full legal compliance.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Key changes in this version: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V1.1 scope refined to Design Polish + Email Delivery + private testing release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V1.2 expanded with multi-language support, PDF export, basic security, and user feedback integration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V1.3 introduced as a dedicated mobile responsiveness phase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V1.4 introduced as the legal &amp; advanced security release before public launch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Phase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1400"/>
        <w:gridCol w:w="1400"/>
        <w:gridCol w:w="3560"/>
        <w:tblGridChange w:id="0">
          <w:tblGrid>
            <w:gridCol w:w="800"/>
            <w:gridCol w:w="2200"/>
            <w:gridCol w:w="1400"/>
            <w:gridCol w:w="14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EVP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Earliest Viable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f5d3a"/>
                <w:sz w:val="20"/>
                <w:szCs w:val="20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Core test + scoring + AI evaluation + UUID 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Design &amp; Private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b3fd8"/>
                <w:sz w:val="20"/>
                <w:szCs w:val="20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Design polish + email delivery + private user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Enhanced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June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Czech translation + PDF export + basic security +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Mobile 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Mobile UX testing and responsive improvements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Legal &amp; Advanced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August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Privacy policy + GDPR + advanced security — ready for public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Platform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6b6a63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Auth + HR dashboard + team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EVP — Earliest Viable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f5d3a"/>
          <w:sz w:val="18"/>
          <w:szCs w:val="18"/>
          <w:rtl w:val="0"/>
        </w:rPr>
        <w:t xml:space="preserve">STATUS: COMPLETE ·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a3a38"/>
          <w:rtl w:val="0"/>
        </w:rPr>
        <w:t xml:space="preserve">The EVP delivers the complete core user journey: landing → form → 120-question test → scored results → AI evaluation → UUID retrieval. All 8 user stories were implemented and merged to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3.1 Features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 page with hero section, value props, and CTA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user information form (name, department, email) with GDPR notice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120-question IPIP-NEO-PI test engine — 5 questions per page, 24 pages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Server-side scoring using @alheimsins/bigfive-calculate-score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page with 5 colour-coded OCEAN trait bars and facet breakdown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UUID v4 generated and stored in Supabase (EU region)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retrieval by UUID at /results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AI-powered personalised evaluation via Anthropic Claude Sonnet 4.6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— mobile 320px through desktop 1280px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3.2 Tech Stack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60"/>
        <w:gridCol w:w="3800"/>
        <w:tblGridChange w:id="0">
          <w:tblGrid>
            <w:gridCol w:w="2000"/>
            <w:gridCol w:w="356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Next.js 16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Web framework, SSR,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Tailwind CSS + custom CSS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Responsive utility-first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Supabase (PostgreSQL, Zurich)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Result storage by 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Anthropic Claude Sonnet 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Personalised evaluation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Resend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Result delivery (V1.1)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Frontend + serverless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Source control, CI/CD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V1.1 — Design &amp; Private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3fd8"/>
          <w:sz w:val="18"/>
          <w:szCs w:val="18"/>
          <w:rtl w:val="0"/>
        </w:rPr>
        <w:t xml:space="preserve">STATUS: IN PROGRESS · TARGET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100" w:lineRule="auto"/>
        <w:rPr/>
      </w:pPr>
      <w:r w:rsidDel="00000000" w:rsidR="00000000" w:rsidRPr="00000000">
        <w:rPr>
          <w:i w:val="1"/>
          <w:iCs w:val="1"/>
          <w:color w:val="3a3a38"/>
          <w:rtl w:val="0"/>
        </w:rPr>
        <w:t xml:space="preserve">V1.1 focuses on bringing the product to a polished, presentable state and validating it through controlled private testing before any wider release. This release introduces email delivery, completes the visual design overhaul, and gathers structured feedback from a small group of pre-selected testers.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4.1 Design Polish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Comprehensive visual refinement across the entire application, applying the Neo-Bauhaus design system consistently. This is not limited to mobile navigation — it covers every page and every component.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Refined colour system — consistent application of the Neo-Bauhaus palette (bone, ink, clay, ultra, moss, solar, plum)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library consolidation — buttons, inputs, cards, dividers standardised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Typography improvements — Instrument Serif + Inter + JetBrains Mono via next/font optimisation, tightened line-height and font-weight hierarchy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navigation improvements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states and transitions (max 150ms)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number navigation redesign on test questions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page visual hierarchy improvements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Likert scale redesign with bordered cell layout and keyboard navigation (1–5)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 letter typography in serif on result page — large, dimensional, with trait colour applied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4.2 Email Delivery (US-07)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Asynchronous email delivery of result UUIDs via the Resend API. Users who provide an email address receive a clean, brand-consistent message containing their result link and ID.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Resend API integration — send result UUID to user’s email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template design — clean, minimal, brand-consistent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contains: UUID, result link, brief score summary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delivery — does not block result page display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StrictMode-safe — only the confirmed Supabase ID is sent, no duplicate emails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Graceful fallback if email fails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4.3 Private Publish &amp; Controlled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Rather than launching publicly, V1.1 ships behind a private hyperlink shared with a small, pre-selected tester group. This allows real-world validation of the experience without the legal, security, and operational requirements of a public launch.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deployment — accessible only via a unique unguessable hyperlink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Tester group selected by the Product Owner (target: 5–10 individuals across different professional contexts)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search engine indexing (robots noindex headers)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Internal-only feedback channel for testers (email or shared form)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private testing window before progressing to V1.2 work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4.4 Test Scenarios &amp; Small-Scale AI Testing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V1.1 introduces formal user test scenarios for the selected tester group, alongside an experimental AI-assisted testing setup. The AI testing experiment is intentionally minimal — the goal is learning the workflow, not full coverage.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4.4.1 Human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test scenarios for each user journey (first-time tester, returning user via UUID, anonymous user, user with email)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feedback form covering clarity, design, perceived trust, and AI evaluation quality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triage workflow — feedback collected and categorised before V1.2 planning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4.4.2 Tiny Agentic AI Testing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A small, intentionally lightweight multi-agent setup for exploring AI-assisted testing. Coordinated by Claude Code in the local development environment, with smaller models acting as auxiliary testers. The objective is to gain hands-on experience with the orchestration pattern, not to produce comprehensive test coverage.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Coordinator: Claude Code (local) — plans and supervises the test cycle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Auxiliary tester #1: a smaller, cost-efficient ChatGPT model — generates user-flow test cases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Auxiliary tester #2: a smaller, cost-efficient Gemini model — reviews UI behaviour and accessibility heuristics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reviewed manually before any code change is acted 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a short internal note documenting what worked, what didn’t, and whether to expand this approach in later versions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V1.2 — Enhanced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ea580c"/>
          <w:sz w:val="18"/>
          <w:szCs w:val="18"/>
          <w:rtl w:val="0"/>
        </w:rPr>
        <w:t xml:space="preserve">STATUS: PLANNED · TARGET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100" w:lineRule="auto"/>
        <w:rPr/>
      </w:pPr>
      <w:r w:rsidDel="00000000" w:rsidR="00000000" w:rsidRPr="00000000">
        <w:rPr>
          <w:i w:val="1"/>
          <w:iCs w:val="1"/>
          <w:color w:val="3a3a38"/>
          <w:rtl w:val="0"/>
        </w:rPr>
        <w:t xml:space="preserve">V1.2 expands the product with internationalisation, document export, basic platform security, and structured incorporation of feedback from V1.1 testers. The AI evaluation receives a visual redesign and the result page becomes a richer dashboard. This release prepares the product for a wider — but still controlled —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5.1 Czech Language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Adding Czech as a second supported language alongside English. The challenge is not the UI labels — it is producing scientifically faithful translations of the 120 IPIP-NEO-PI questions, where literal translation often distorts the underlying behavioural construct.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To handle this, we use a hierarchical multi-agent translation workflow with consensus validation — a pattern where one model coordinates, two models independently produce candidate translations grounded in research, and a final judging model selects or refines the result.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5.1.1 Translation Workflow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400"/>
        <w:gridCol w:w="5460"/>
        <w:tblGridChange w:id="0">
          <w:tblGrid>
            <w:gridCol w:w="1500"/>
            <w:gridCol w:w="2400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1.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Claude Sonnet 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Reads the original English item, identifies the construct it measures, and produces a translation brief specifying meaning, register, and behavioural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2. Research + Draft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Researches Czech psychological literature and produces a candidate translation grounded in published Czech personality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3. Research + Draft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Independently researches Czech-language conventions for behavioural self-report items and produces a second candidate translation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4. Adjudication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Claude Opus 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Compares both candidates against the brief, selects the stronger translation, or sends both candidates back for another round if neither is 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5. Human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Final sign-off; spot-checks a sample for fidelity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This pattern is commonly described as hierarchical multi-agent translation with consensus validation, or in shorter form a coordinator–workers–judge pattern. It is a specific instance of the broader multi-agent orchestration / LLM-as-a-judge family.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5.1.2 Language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toggle in the navigation — EN / CZ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UI strings, error messages, and emails localised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120 questions and all trait/facet description texts localised via the workflow above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evaluation prompts adapted to produce Czech output when CZ is selected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strategy: language preference stored client-side, no separate locale routes (kept simple for V1.2)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5.2 Feedback Integration from V1.1 Testers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Structured collection and triage of feedback gathered during the V1.1 private testing window. Items become tracked work in V1.2 or are pushed to later versions.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Consolidate all V1.1 tester feedback into a "New Issues" backlog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Triage by severity, effort, and alignment with current roadmap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 selected items into V1.2 scope; push the rest to V1.3 / V1.4 / V2 backlog as appropriate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decisions transparently — portfolio artefact showing real PO triage work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5.3 PDF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Activating the Download PDF button on the result page. Users can download a clean, print-ready version of their full result — scores, descriptions, AI evaluation, and result ID.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Server-rendered PDF generation (preserves typography and layout)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Branded layout consistent with the on-screen result page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all five trait scores, facet breakdown, AI interpretation, and result UUID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Filename pattern: ocean-result-[shortId].pdf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5.4 Basic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Foundational platform-level security applied across the website, server, database, and API surface. These are the baseline controls required before sharing the application beyond a small private group. Advanced legal compliance and authentication are deferred to V1.4.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Row Level Security (RLS) policies on the results table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Server-side input validation on every API route (UUID format, body schema, content type)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 on /api/evaluate, /api/email, and /api/submit (per IP, sliding window)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 CORS policy — only the application origin permitted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headers — Content-Security-Policy, X-Frame-Options, Referrer-Policy, Strict-Transport-Security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hardening — npm audit clean, Dependabot enabled, exact versions pinned for scoring packages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management — all keys server-side only, never exposed to the browser bundle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 mitigation — honeypot field on the optional user form; lightweight challenge on /api/evaluate if rate threshold exceeded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5.5 AI Evaluation UI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Card-based layout for each section (Overview, Strengths, Blind Spots, Growth)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icons or indicators per section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Progressive disclosure — expand/collapse sections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cached in database to avoid repeat API calls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5.6 Enhanced Result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Radar chart (pentagon) as alternative to bar chart — toggle between views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Percentile comparison to general population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Dominant trait highlight with extended description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page accessible via direct URL: /result/[uuid]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6. V1.3 — Mobile Responsiveness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ea580c"/>
          <w:sz w:val="18"/>
          <w:szCs w:val="18"/>
          <w:rtl w:val="0"/>
        </w:rPr>
        <w:t xml:space="preserve">STATUS: PLANNED · TARGET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100" w:lineRule="auto"/>
        <w:rPr/>
      </w:pPr>
      <w:r w:rsidDel="00000000" w:rsidR="00000000" w:rsidRPr="00000000">
        <w:rPr>
          <w:i w:val="1"/>
          <w:iCs w:val="1"/>
          <w:color w:val="3a3a38"/>
          <w:rtl w:val="0"/>
        </w:rPr>
        <w:t xml:space="preserve">V1.3 is a focused release dedicated to mobile experience. While the EVP and V1.1 produced a responsive layout, V1.3 treats mobile as a first-class concern — systematically testing and improving the experience on real devices, not just emulators.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6.1 Mobile Audit &amp;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Real-device testing on iOS Safari, iOS Chrome, Android Chrome, Samsung Internet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Touch-target audit — all interactive elements minimum 44px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Viewport behaviour — verified across 320px (iPhone SE) up to 430px (iPhone Pro Max) and tablet 768px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Typography scaling — readability at every breakpoint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page navigation rebuilt for thumb reach (bottom-anchored controls)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Likert scale optimised for narrow widths (vertical layout below 480px)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page — trait rows reflow gracefully, score numbers remain prominent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download flow tested on mobile (browser → system share sheet)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6.2 Performance on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Lighthouse mobile score target: 90+ on Performance and Accessibility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subsetting verified — only the glyphs needed are shipped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and asset optimisation pass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Contentful Paint &lt; 1.5s on 4G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layout shift on font load (font-display: swap with fallback metrics)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7. V1.4 — Legal &amp; Advanced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ea580c"/>
          <w:sz w:val="18"/>
          <w:szCs w:val="18"/>
          <w:rtl w:val="0"/>
        </w:rPr>
        <w:t xml:space="preserve">STATUS: PLANNED · TARGET AUGUST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before="100" w:lineRule="auto"/>
        <w:rPr/>
      </w:pPr>
      <w:r w:rsidDel="00000000" w:rsidR="00000000" w:rsidRPr="00000000">
        <w:rPr>
          <w:i w:val="1"/>
          <w:iCs w:val="1"/>
          <w:color w:val="3a3a38"/>
          <w:rtl w:val="0"/>
        </w:rPr>
        <w:t xml:space="preserve">V1.4 is the gating release before public launch. It completes legal compliance, cookies, GDPR, and advanced security measures. After V1.4, the application is ready to be made public.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7.1 Legal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Full legal preparation for public launch. This goes beyond the basic GDPR notice present in earlier versions — it is a complete privacy and consent framework reviewed for production use.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policy page at /privacy with full GDPR-compliant content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 of Service page at /terms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 consent banner with granular controls (necessary / analytics / marketing) — ePrivacy + GDPR compliant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 policy page at /cookies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GDPR consent checkbox on the user form (replacing the informational notice)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retention policy — documented and enforced via scheduled deletion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Right-to-erasure flow — user can request deletion of their result by UUID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Right-to-access flow — user can request a JSON export of their stored data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Processing record (Article 30) — internal documentation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review of all marketing claims and scientific framing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7.2 Advanced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Security measures beyond the V1.2 baseline — protections appropriate for a publicly accessible service.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Application Firewall (WAF) on Vercel — OWASP rule set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 detection on API usage — alerts on unusual patterns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Penetration test or independent security audit before public launch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Stricter Content Security Policy — nonce-based, no unsafe-inline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Subresource Integrity (SRI) on all external scripts and stylesheets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Database-level audit logging on the results table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Rotation policy for all API keys (Anthropic, Resend, Supabase service role)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and disaster recovery procedure documented and tested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Sentry or equivalent error monitoring with PII scrubbing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7.3 Pre-Public-Launch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risks in the Risk Register marked Closed or Accepted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policy, Terms, and Cookies pages live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WCAG 2.1 AA audit complete and findings remediated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Real-device mobile testing complete (V1.3)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Penetration test report reviewed and findings closed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Product Owner sign-off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8. V2.0 — Platform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6b6a63"/>
          <w:sz w:val="18"/>
          <w:szCs w:val="18"/>
          <w:rtl w:val="0"/>
        </w:rPr>
        <w:t xml:space="preserve">STATUS: BACKLOG · TARGET Q4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0" w:before="100" w:lineRule="auto"/>
        <w:rPr/>
      </w:pPr>
      <w:r w:rsidDel="00000000" w:rsidR="00000000" w:rsidRPr="00000000">
        <w:rPr>
          <w:i w:val="1"/>
          <w:iCs w:val="1"/>
          <w:color w:val="3a3a38"/>
          <w:rtl w:val="0"/>
        </w:rPr>
        <w:t xml:space="preserve">V2 transforms the product from a personal assessment tool into a platform suitable for corporate HR deployment. Authentication, team management, and analytics are the core additions. V2 work begins only after V1.4 is shipped and the public release has stabilised.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8.1 Authentication &amp;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registration and login (NextAuth.js / Supabase Auth)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Two-factor authentication (2FA)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dashboard — view all past results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Self-service result deletion (GDPR right to erasure via account)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8.2 HR &amp; Team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 Manager role — invite team members, view aggregate results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report — aggregate OCEAN profile for a group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filtering and comparison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branding options for enterprise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 feature — compare two result UUIDs side by side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9. Roadmap Visualisation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Cross-version timeline view of all major feature areas: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100"/>
        <w:gridCol w:w="1100"/>
        <w:gridCol w:w="1100"/>
        <w:gridCol w:w="1100"/>
        <w:gridCol w:w="1100"/>
        <w:gridCol w:w="1760"/>
        <w:tblGridChange w:id="0">
          <w:tblGrid>
            <w:gridCol w:w="2200"/>
            <w:gridCol w:w="1100"/>
            <w:gridCol w:w="1100"/>
            <w:gridCol w:w="1100"/>
            <w:gridCol w:w="1100"/>
            <w:gridCol w:w="11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Feature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Core test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2f5d3a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OCEAN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2f5d3a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UUID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2f5d3a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AI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2f5d3a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Redesign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Result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2f5d3a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Direct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Email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2f5d3a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Design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1b3fd8"/>
                <w:sz w:val="20"/>
                <w:szCs w:val="20"/>
                <w:rtl w:val="0"/>
              </w:rPr>
              <w:t xml:space="preserve">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Private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1b3fd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AI testing 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1b3fd8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Czech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ea580c"/>
                <w:sz w:val="20"/>
                <w:szCs w:val="20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PDF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ea580c"/>
                <w:sz w:val="20"/>
                <w:szCs w:val="20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Basic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ea580c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User feedback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ea580c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Mobile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ea580c"/>
                <w:sz w:val="20"/>
                <w:szCs w:val="20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Privacy / 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ea580c"/>
                <w:sz w:val="20"/>
                <w:szCs w:val="20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Cookies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ea580c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Advanced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ea580c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Public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ea580c"/>
                <w:sz w:val="20"/>
                <w:szCs w:val="20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6b6a6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HR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6b6a6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10. Change Log — v1.0 to 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00" w:before="100" w:lineRule="auto"/>
        <w:rPr/>
      </w:pPr>
      <w:r w:rsidDel="00000000" w:rsidR="00000000" w:rsidRPr="00000000">
        <w:rPr>
          <w:i w:val="1"/>
          <w:iCs w:val="1"/>
          <w:color w:val="3a3a38"/>
          <w:rtl w:val="0"/>
        </w:rPr>
        <w:t xml:space="preserve">Documenting what moved between versions for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700"/>
        <w:gridCol w:w="1700"/>
        <w:gridCol w:w="3560"/>
        <w:tblGridChange w:id="0">
          <w:tblGrid>
            <w:gridCol w:w="2400"/>
            <w:gridCol w:w="1700"/>
            <w:gridCol w:w="17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Was in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Now in 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shd w:fill="f2efe7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Design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 — expanded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Extended beyond mobile navigation to cover the entire visual system; full design overhaul 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Email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 — 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Delivered as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Privacy policy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Belongs with full legal compliance, not the design polish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GDPR consent 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Same — grouped with full legal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Security &amp; Legal (combined)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Split into V1.2 + 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Basic security needed earlier (V1.2); legal compliance is its own dedicated phase (V1.4)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RLS, rate limiting, 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Recategorised as basic security — needed before wider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Cookies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Not 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V1.4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Added as part of full legal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Czech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Not 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V1.2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New scope item; uses hierarchical multi-agent translation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PDF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Not 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V1.2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Button is in place from EVP — V1.2 activates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Mobile 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Implicit in 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V1.3 (new dedicated phase)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Promoted to a dedicated phase — real-device testing and mobile-first improvements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Private testing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Not 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Pre-public validation step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AI testing 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Not 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V1.1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Hands-on learning of multi-agent testing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User feedback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Not 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V1.2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6ce" w:space="0" w:sz="4" w:val="single"/>
              <w:left w:color="d8d6ce" w:space="0" w:sz="4" w:val="single"/>
              <w:bottom w:color="d8d6ce" w:space="0" w:sz="4" w:val="single"/>
              <w:right w:color="d8d6c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color w:val="3a3a38"/>
                <w:sz w:val="20"/>
                <w:szCs w:val="20"/>
                <w:rtl w:val="0"/>
              </w:rPr>
              <w:t xml:space="preserve">Structured handling of V1.1 tester feedback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00" w:before="100" w:lineRule="auto"/>
        <w:rPr/>
      </w:pPr>
      <w:r w:rsidDel="00000000" w:rsidR="00000000" w:rsidRPr="00000000">
        <w:rPr>
          <w:i w:val="1"/>
          <w:iCs w:val="1"/>
          <w:color w:val="3a3a38"/>
          <w:rtl w:val="0"/>
        </w:rPr>
        <w:t xml:space="preserve">Confidential — Portfolio Document · April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◦"/>
      <w:lvlJc w:val="left"/>
      <w:pPr>
        <w:ind w:left="1080" w:hanging="27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3a3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