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tabs>
          <w:tab w:val="right" w:pos="10080"/>
        </w:tabs>
      </w:pPr>
      <w:r>
        <w:rPr>
          <w:rFonts w:ascii="Times New Roman" w:hAnsi="Times New Roman" w:cs="Times New Roman"/>
          <w:b/>
          <w:bCs/>
          <w:sz w:val="36"/>
          <w:szCs w:val="36"/>
          <w:color w:val="000000"/>
        </w:rPr>
        <w:t xml:space="preserve">Venkata Vinay Vamsi Yeddula</w:t>
      </w:r>
      <w:r>
        <w:tab/>
      </w:r>
      <w:r>
        <w:rPr>
          <w:rFonts w:ascii="Times New Roman" w:hAnsi="Times New Roman" w:cs="Times New Roman"/>
          <w:sz w:val="20"/>
          <w:szCs w:val="20"/>
          <w:color w:val="111111"/>
        </w:rPr>
        <w:t xml:space="preserve">Mobile: +1 (414) 895-2296</w:t>
      </w:r>
    </w:p>
    <w:p>
      <w:pPr>
        <w:spacing w:before="0" w:after="0" w:line="240" w:lineRule="auto"/>
        <w:tabs>
          <w:tab w:val="right" w:pos="10080"/>
        </w:tabs>
      </w:pPr>
      <w:r>
        <w:rPr>
          <w:rFonts w:ascii="Times New Roman" w:hAnsi="Times New Roman" w:cs="Times New Roman"/>
          <w:i/>
          <w:iCs/>
          <w:sz w:val="20"/>
          <w:szCs w:val="20"/>
          <w:color w:val="555555"/>
        </w:rPr>
        <w:t xml:space="preserve">Senior Data Analyst</w:t>
      </w:r>
      <w:r>
        <w:tab/>
      </w:r>
      <w:r>
        <w:rPr>
          <w:rFonts w:ascii="Times New Roman" w:hAnsi="Times New Roman" w:cs="Times New Roman"/>
          <w:sz w:val="20"/>
          <w:szCs w:val="20"/>
          <w:color w:val="2B2B2B"/>
        </w:rPr>
        <w:t xml:space="preserve">yvvinayvamsi1207@gmail.com</w:t>
      </w:r>
    </w:p>
    <w:p>
      <w:pPr>
        <w:spacing w:before="0" w:after="120" w:line="240" w:lineRule="auto"/>
        <w:tabs>
          <w:tab w:val="right" w:pos="10080"/>
        </w:tabs>
      </w:pPr>
      <w:r>
        <w:rPr>
          <w:rFonts w:ascii="Times New Roman" w:hAnsi="Times New Roman" w:cs="Times New Roman"/>
          <w:i/>
          <w:iCs/>
          <w:sz w:val="20"/>
          <w:szCs w:val="20"/>
          <w:color w:val="888888"/>
        </w:rPr>
        <w:t xml:space="preserve">United States</w:t>
      </w:r>
      <w:r>
        <w:tab/>
      </w:r>
      <w:r>
        <w:rPr>
          <w:rFonts w:ascii="Times New Roman" w:hAnsi="Times New Roman" w:cs="Times New Roman"/>
          <w:sz w:val="20"/>
          <w:szCs w:val="20"/>
          <w:color w:val="2B2B2B"/>
        </w:rPr>
        <w:t xml:space="preserve">linkedin.com/in/venkata-vinay-v-yeddula</w:t>
      </w:r>
    </w:p>
    <w:p>
      <w:pPr>
        <w:spacing w:before="180" w:after="80" w:line="240" w:lineRule="auto"/>
        <w:pBdr>
          <w:bottom w:val="single" w:sz="6" w:space="2" w:color="AAAAAA"/>
        </w:pBdr>
      </w:pPr>
      <w:r>
        <w:rPr>
          <w:rFonts w:ascii="Times New Roman" w:hAnsi="Times New Roman" w:cs="Times New Roman"/>
          <w:b/>
          <w:bCs/>
          <w:sz w:val="20"/>
          <w:szCs w:val="20"/>
          <w:color w:val="000000"/>
        </w:rPr>
        <w:t xml:space="preserve">PROFESSIONAL SUMMARY</w:t>
      </w:r>
    </w:p>
    <w:p>
      <w:pPr>
        <w:spacing w:before="0" w:after="40" w:line="240" w:lineRule="auto"/>
      </w:pPr>
      <w:r>
        <w:rPr>
          <w:rFonts w:ascii="Times New Roman" w:hAnsi="Times New Roman" w:cs="Times New Roman"/>
          <w:sz w:val="20"/>
          <w:szCs w:val="20"/>
          <w:color w:val="000000"/>
        </w:rPr>
        <w:t xml:space="preserve">Data Analyst with 5+ years of experience delivering data analytics, business intelligence, and ETL solutions across healthcare and telecommunications domains. Proven expertise in SQL, Python, R, and advanced Excel for data exploration, automated reporting, and dashboard development. Skilled in designing data pipelines, building interactive dashboards, and generating actionable insights using Power BI and Workday data. Strong background in data collection, data reporting, and identifying trends to support supply chain and operational decision-making. Adept at cross-functional collaboration, data validation, and communicating insights through dashboards, reports, and presentations.</w:t>
      </w:r>
    </w:p>
    <w:p>
      <w:pPr>
        <w:spacing w:before="180" w:after="80" w:line="240" w:lineRule="auto"/>
        <w:pBdr>
          <w:bottom w:val="single" w:sz="6" w:space="2" w:color="AAAAAA"/>
        </w:pBdr>
      </w:pPr>
      <w:r>
        <w:rPr>
          <w:rFonts w:ascii="Times New Roman" w:hAnsi="Times New Roman" w:cs="Times New Roman"/>
          <w:b/>
          <w:bCs/>
          <w:sz w:val="20"/>
          <w:szCs w:val="20"/>
          <w:color w:val="000000"/>
        </w:rPr>
        <w:t xml:space="preserve">TECHNICAL SKILLS</w:t>
      </w:r>
    </w:p>
    <w:p>
      <w:pPr>
        <w:spacing w:before="0" w:after="20" w:line="240" w:lineRule="auto"/>
      </w:pPr>
      <w:r>
        <w:rPr>
          <w:rFonts w:ascii="Times New Roman" w:hAnsi="Times New Roman" w:cs="Times New Roman"/>
          <w:b/>
          <w:bCs/>
          <w:sz w:val="20"/>
          <w:szCs w:val="20"/>
          <w:color w:val="000000"/>
        </w:rPr>
        <w:t xml:space="preserve">Advanced Analytics &amp; Reporting:</w:t>
      </w:r>
      <w:r>
        <w:rPr>
          <w:rFonts w:ascii="Times New Roman" w:hAnsi="Times New Roman" w:cs="Times New Roman"/>
          <w:sz w:val="20"/>
          <w:szCs w:val="20"/>
          <w:color w:val="000000"/>
        </w:rPr>
        <w:t xml:space="preserve"> Data Analytics, Data Reporting, Dashboard Development, Power BI, Interactive Dashboards, Trend Analysis, KPI Metrics  </w:t>
      </w:r>
    </w:p>
    <w:p>
      <w:pPr>
        <w:spacing w:before="0" w:after="20" w:line="240" w:lineRule="auto"/>
      </w:pPr>
      <w:r>
        <w:rPr>
          <w:rFonts w:ascii="Times New Roman" w:hAnsi="Times New Roman" w:cs="Times New Roman"/>
          <w:b/>
          <w:bCs/>
          <w:sz w:val="20"/>
          <w:szCs w:val="20"/>
          <w:color w:val="000000"/>
        </w:rPr>
        <w:t xml:space="preserve">Programming &amp; Statistical Tools:</w:t>
      </w:r>
      <w:r>
        <w:rPr>
          <w:rFonts w:ascii="Times New Roman" w:hAnsi="Times New Roman" w:cs="Times New Roman"/>
          <w:sz w:val="20"/>
          <w:szCs w:val="20"/>
          <w:color w:val="000000"/>
        </w:rPr>
        <w:t xml:space="preserve"> Python, R, SAS, SQL, VBA, Data Exploration, Statistical Analysis, Automation  </w:t>
      </w:r>
    </w:p>
    <w:p>
      <w:pPr>
        <w:spacing w:before="0" w:after="20" w:line="240" w:lineRule="auto"/>
      </w:pPr>
      <w:r>
        <w:rPr>
          <w:rFonts w:ascii="Times New Roman" w:hAnsi="Times New Roman" w:cs="Times New Roman"/>
          <w:b/>
          <w:bCs/>
          <w:sz w:val="20"/>
          <w:szCs w:val="20"/>
          <w:color w:val="000000"/>
        </w:rPr>
        <w:t xml:space="preserve">Data Engineering &amp; ETL Pipelines:</w:t>
      </w:r>
      <w:r>
        <w:rPr>
          <w:rFonts w:ascii="Times New Roman" w:hAnsi="Times New Roman" w:cs="Times New Roman"/>
          <w:sz w:val="20"/>
          <w:szCs w:val="20"/>
          <w:color w:val="000000"/>
        </w:rPr>
        <w:t xml:space="preserve"> ETL Processes, Data Pipelines, Data Integration, Data Transformation, Automated Reporting, Data Extraction  </w:t>
      </w:r>
    </w:p>
    <w:p>
      <w:pPr>
        <w:spacing w:before="0" w:after="20" w:line="240" w:lineRule="auto"/>
      </w:pPr>
      <w:r>
        <w:rPr>
          <w:rFonts w:ascii="Times New Roman" w:hAnsi="Times New Roman" w:cs="Times New Roman"/>
          <w:b/>
          <w:bCs/>
          <w:sz w:val="20"/>
          <w:szCs w:val="20"/>
          <w:color w:val="000000"/>
        </w:rPr>
        <w:t xml:space="preserve">Database &amp; Warehousing Systems:</w:t>
      </w:r>
      <w:r>
        <w:rPr>
          <w:rFonts w:ascii="Times New Roman" w:hAnsi="Times New Roman" w:cs="Times New Roman"/>
          <w:sz w:val="20"/>
          <w:szCs w:val="20"/>
          <w:color w:val="000000"/>
        </w:rPr>
        <w:t xml:space="preserve"> SQL Server, Snowflake, Relational Databases, Data Modeling, Query Optimization, Data Storage  </w:t>
      </w:r>
    </w:p>
    <w:p>
      <w:pPr>
        <w:spacing w:before="0" w:after="20" w:line="240" w:lineRule="auto"/>
      </w:pPr>
      <w:r>
        <w:rPr>
          <w:rFonts w:ascii="Times New Roman" w:hAnsi="Times New Roman" w:cs="Times New Roman"/>
          <w:b/>
          <w:bCs/>
          <w:sz w:val="20"/>
          <w:szCs w:val="20"/>
          <w:color w:val="000000"/>
        </w:rPr>
        <w:t xml:space="preserve">Cloud &amp; Enterprise Platforms:</w:t>
      </w:r>
      <w:r>
        <w:rPr>
          <w:rFonts w:ascii="Times New Roman" w:hAnsi="Times New Roman" w:cs="Times New Roman"/>
          <w:sz w:val="20"/>
          <w:szCs w:val="20"/>
          <w:color w:val="000000"/>
        </w:rPr>
        <w:t xml:space="preserve"> AWS, Azure, Workday, Cloud Data Platforms, Data Migration, Scalable Systems  </w:t>
      </w:r>
    </w:p>
    <w:p>
      <w:pPr>
        <w:spacing w:before="0" w:after="20" w:line="240" w:lineRule="auto"/>
      </w:pPr>
      <w:r>
        <w:rPr>
          <w:rFonts w:ascii="Times New Roman" w:hAnsi="Times New Roman" w:cs="Times New Roman"/>
          <w:b/>
          <w:bCs/>
          <w:sz w:val="20"/>
          <w:szCs w:val="20"/>
          <w:color w:val="000000"/>
        </w:rPr>
        <w:t xml:space="preserve">Excel &amp; Automation Expertise:</w:t>
      </w:r>
      <w:r>
        <w:rPr>
          <w:rFonts w:ascii="Times New Roman" w:hAnsi="Times New Roman" w:cs="Times New Roman"/>
          <w:sz w:val="20"/>
          <w:szCs w:val="20"/>
          <w:color w:val="000000"/>
        </w:rPr>
        <w:t xml:space="preserve"> Advanced Excel, Microsoft Excel, Macros, VBA Automation, Pivot Tables, Data Visualization  </w:t>
      </w:r>
    </w:p>
    <w:p>
      <w:pPr>
        <w:spacing w:before="0" w:after="20" w:line="240" w:lineRule="auto"/>
      </w:pPr>
      <w:r>
        <w:rPr>
          <w:rFonts w:ascii="Times New Roman" w:hAnsi="Times New Roman" w:cs="Times New Roman"/>
          <w:b/>
          <w:bCs/>
          <w:sz w:val="20"/>
          <w:szCs w:val="20"/>
          <w:color w:val="000000"/>
        </w:rPr>
        <w:t xml:space="preserve">Data Quality &amp; Governance:</w:t>
      </w:r>
      <w:r>
        <w:rPr>
          <w:rFonts w:ascii="Times New Roman" w:hAnsi="Times New Roman" w:cs="Times New Roman"/>
          <w:sz w:val="20"/>
          <w:szCs w:val="20"/>
          <w:color w:val="000000"/>
        </w:rPr>
        <w:t xml:space="preserve"> Data Validation, Data Integrity, Data Auditing, Regulatory Compliance, Data Accuracy, Master Data Management  </w:t>
      </w:r>
    </w:p>
    <w:p>
      <w:pPr>
        <w:spacing w:before="0" w:after="20" w:line="240" w:lineRule="auto"/>
      </w:pPr>
      <w:r>
        <w:rPr>
          <w:rFonts w:ascii="Times New Roman" w:hAnsi="Times New Roman" w:cs="Times New Roman"/>
          <w:b/>
          <w:bCs/>
          <w:sz w:val="20"/>
          <w:szCs w:val="20"/>
          <w:color w:val="000000"/>
        </w:rPr>
        <w:t xml:space="preserve">Collaboration &amp; Communication Tools:</w:t>
      </w:r>
      <w:r>
        <w:rPr>
          <w:rFonts w:ascii="Times New Roman" w:hAnsi="Times New Roman" w:cs="Times New Roman"/>
          <w:sz w:val="20"/>
          <w:szCs w:val="20"/>
          <w:color w:val="000000"/>
        </w:rPr>
        <w:t xml:space="preserve"> PowerPoint, Microsoft Forms, REDCap, Cross-functional Collaboration, Stakeholder Communication, Reporting Automation  </w:t>
      </w:r>
    </w:p>
    <w:p>
      <w:pPr>
        <w:spacing w:before="0" w:after="20" w:line="240" w:lineRule="auto"/>
      </w:pPr>
      <w:r>
        <w:rPr>
          <w:rFonts w:ascii="Times New Roman" w:hAnsi="Times New Roman" w:cs="Times New Roman"/>
          <w:b/>
          <w:bCs/>
          <w:sz w:val="20"/>
          <w:szCs w:val="20"/>
          <w:color w:val="000000"/>
        </w:rPr>
        <w:t xml:space="preserve">Domain Expertise:</w:t>
      </w:r>
      <w:r>
        <w:rPr>
          <w:rFonts w:ascii="Times New Roman" w:hAnsi="Times New Roman" w:cs="Times New Roman"/>
          <w:sz w:val="20"/>
          <w:szCs w:val="20"/>
          <w:color w:val="000000"/>
        </w:rPr>
        <w:t xml:space="preserve"> Healthcare Analytics, Supply Chain Analytics, Clinical Data Analysis, Pharmacovigilance, Telecom Analytics, Customer Analytics</w:t>
      </w:r>
    </w:p>
    <w:p>
      <w:pPr>
        <w:spacing w:before="180" w:after="80" w:line="240" w:lineRule="auto"/>
        <w:pBdr>
          <w:bottom w:val="single" w:sz="6" w:space="2" w:color="AAAAAA"/>
        </w:pBdr>
      </w:pPr>
      <w:r>
        <w:rPr>
          <w:rFonts w:ascii="Times New Roman" w:hAnsi="Times New Roman" w:cs="Times New Roman"/>
          <w:b/>
          <w:bCs/>
          <w:sz w:val="20"/>
          <w:szCs w:val="20"/>
          <w:color w:val="000000"/>
        </w:rPr>
        <w:t xml:space="preserve">PROFESSIONAL EXPERIENCE</w:t>
      </w:r>
    </w:p>
    <w:p>
      <w:pPr>
        <w:spacing w:before="80" w:after="0" w:line="240" w:lineRule="auto"/>
        <w:tabs>
          <w:tab w:val="right" w:pos="10080"/>
        </w:tabs>
      </w:pPr>
      <w:r>
        <w:rPr>
          <w:rFonts w:ascii="Times New Roman" w:hAnsi="Times New Roman" w:cs="Times New Roman"/>
          <w:b/>
          <w:bCs/>
          <w:sz w:val="20"/>
          <w:szCs w:val="20"/>
          <w:color w:val="000000"/>
        </w:rPr>
        <w:t xml:space="preserve">MERCK, NEW JERSEY, USA</w:t>
      </w:r>
      <w:r>
        <w:tab/>
      </w:r>
      <w:r>
        <w:rPr>
          <w:rFonts w:ascii="Times New Roman" w:hAnsi="Times New Roman" w:cs="Times New Roman"/>
          <w:i/>
          <w:iCs/>
          <w:sz w:val="20"/>
          <w:szCs w:val="20"/>
          <w:color w:val="555555"/>
        </w:rPr>
        <w:t xml:space="preserve">December 2023 – Present</w:t>
      </w:r>
    </w:p>
    <w:p>
      <w:pPr>
        <w:spacing w:before="0" w:after="40" w:line="240" w:lineRule="auto"/>
      </w:pPr>
      <w:r>
        <w:rPr>
          <w:rFonts w:ascii="Times New Roman" w:hAnsi="Times New Roman" w:cs="Times New Roman"/>
          <w:b/>
          <w:bCs/>
          <w:sz w:val="20"/>
          <w:szCs w:val="20"/>
          <w:color w:val="2B2B2B"/>
        </w:rPr>
        <w:t xml:space="preserve">Senior Data Analyst</w:t>
      </w:r>
      <w:r>
        <w:rPr>
          <w:rFonts w:ascii="Times New Roman" w:hAnsi="Times New Roman" w:cs="Times New Roman"/>
          <w:sz w:val="20"/>
          <w:szCs w:val="20"/>
          <w:color w:val="AAAAAA"/>
        </w:rPr>
        <w:t xml:space="preserve"> | </w:t>
      </w:r>
      <w:r>
        <w:rPr>
          <w:rFonts w:ascii="Times New Roman" w:hAnsi="Times New Roman" w:cs="Times New Roman"/>
          <w:sz w:val="20"/>
          <w:szCs w:val="20"/>
          <w:color w:val="555555"/>
        </w:rPr>
        <w:t xml:space="preserve">December 2023 – Present</w:t>
      </w:r>
    </w:p>
    <w:p>
      <w:pPr>
        <w:spacing w:before="0" w:after="30" w:line="240" w:lineRule="auto"/>
        <w:numPr>
          <w:ilvl w:val="0"/>
          <w:numId w:val="1"/>
        </w:numPr>
      </w:pPr>
      <w:r>
        <w:rPr>
          <w:rFonts w:ascii="Times New Roman" w:hAnsi="Times New Roman" w:cs="Times New Roman"/>
          <w:sz w:val="20"/>
          <w:szCs w:val="20"/>
          <w:color w:val="000000"/>
        </w:rPr>
        <w:t xml:space="preserve">Designed and disseminated comprehensive data reporting solutions by integrating clinical trials, supply chain, and patient datasets using SQL and Python, improving reporting accuracy by 30%  </w:t>
      </w:r>
    </w:p>
    <w:p>
      <w:pPr>
        <w:spacing w:before="0" w:after="30" w:line="240" w:lineRule="auto"/>
        <w:numPr>
          <w:ilvl w:val="0"/>
          <w:numId w:val="1"/>
        </w:numPr>
      </w:pPr>
      <w:r>
        <w:rPr>
          <w:rFonts w:ascii="Times New Roman" w:hAnsi="Times New Roman" w:cs="Times New Roman"/>
          <w:sz w:val="20"/>
          <w:szCs w:val="20"/>
          <w:color w:val="000000"/>
        </w:rPr>
        <w:t xml:space="preserve">Built automated reporting processes using Excel, VBA, and Power BI dashboards, eliminating manual data collection efforts and reducing reporting time by 40%  </w:t>
      </w:r>
    </w:p>
    <w:p>
      <w:pPr>
        <w:spacing w:before="0" w:after="30" w:line="240" w:lineRule="auto"/>
        <w:numPr>
          <w:ilvl w:val="0"/>
          <w:numId w:val="1"/>
        </w:numPr>
      </w:pPr>
      <w:r>
        <w:rPr>
          <w:rFonts w:ascii="Times New Roman" w:hAnsi="Times New Roman" w:cs="Times New Roman"/>
          <w:sz w:val="20"/>
          <w:szCs w:val="20"/>
          <w:color w:val="000000"/>
        </w:rPr>
        <w:t xml:space="preserve">Conducted data exploration and validation to identify irregularities in pharmaceutical supply chain data, enhancing data integrity and compliance with FDA standards by 25%  </w:t>
      </w:r>
    </w:p>
    <w:p>
      <w:pPr>
        <w:spacing w:before="0" w:after="30" w:line="240" w:lineRule="auto"/>
        <w:numPr>
          <w:ilvl w:val="0"/>
          <w:numId w:val="1"/>
        </w:numPr>
      </w:pPr>
      <w:r>
        <w:rPr>
          <w:rFonts w:ascii="Times New Roman" w:hAnsi="Times New Roman" w:cs="Times New Roman"/>
          <w:sz w:val="20"/>
          <w:szCs w:val="20"/>
          <w:color w:val="000000"/>
        </w:rPr>
        <w:t xml:space="preserve">Developed interactive dashboards and flat reports to communicate key insights to cross-functional stakeholders, improving decision-making efficiency by 35%  </w:t>
      </w:r>
    </w:p>
    <w:p>
      <w:pPr>
        <w:spacing w:before="0" w:after="30" w:line="240" w:lineRule="auto"/>
        <w:numPr>
          <w:ilvl w:val="0"/>
          <w:numId w:val="1"/>
        </w:numPr>
      </w:pPr>
      <w:r>
        <w:rPr>
          <w:rFonts w:ascii="Times New Roman" w:hAnsi="Times New Roman" w:cs="Times New Roman"/>
          <w:sz w:val="20"/>
          <w:szCs w:val="20"/>
          <w:color w:val="000000"/>
        </w:rPr>
        <w:t xml:space="preserve">Implemented ETL pipelines to consolidate multi-source healthcare data into centralized data platforms, increasing data accessibility and processing speed by 50%  </w:t>
      </w:r>
    </w:p>
    <w:p>
      <w:pPr>
        <w:spacing w:before="0" w:after="30" w:line="240" w:lineRule="auto"/>
        <w:numPr>
          <w:ilvl w:val="0"/>
          <w:numId w:val="1"/>
        </w:numPr>
      </w:pPr>
      <w:r>
        <w:rPr>
          <w:rFonts w:ascii="Times New Roman" w:hAnsi="Times New Roman" w:cs="Times New Roman"/>
          <w:sz w:val="20"/>
          <w:szCs w:val="20"/>
          <w:color w:val="000000"/>
        </w:rPr>
        <w:t xml:space="preserve">Created data collection tools using Microsoft Forms and REDCap to streamline clinical data capture, improving data completeness and accuracy by 20%  </w:t>
      </w:r>
    </w:p>
    <w:p>
      <w:pPr>
        <w:spacing w:before="0" w:after="30" w:line="240" w:lineRule="auto"/>
        <w:numPr>
          <w:ilvl w:val="0"/>
          <w:numId w:val="1"/>
        </w:numPr>
      </w:pPr>
      <w:r>
        <w:rPr>
          <w:rFonts w:ascii="Times New Roman" w:hAnsi="Times New Roman" w:cs="Times New Roman"/>
          <w:sz w:val="20"/>
          <w:szCs w:val="20"/>
          <w:color w:val="000000"/>
        </w:rPr>
        <w:t xml:space="preserve">Leveraged Workday data to analyze supply chain operations and inventory trends, optimizing procurement strategies and reducing costs by 15%  </w:t>
      </w:r>
    </w:p>
    <w:p>
      <w:pPr>
        <w:spacing w:before="0" w:after="30" w:line="240" w:lineRule="auto"/>
        <w:numPr>
          <w:ilvl w:val="0"/>
          <w:numId w:val="1"/>
        </w:numPr>
      </w:pPr>
      <w:r>
        <w:rPr>
          <w:rFonts w:ascii="Times New Roman" w:hAnsi="Times New Roman" w:cs="Times New Roman"/>
          <w:sz w:val="20"/>
          <w:szCs w:val="20"/>
          <w:color w:val="000000"/>
        </w:rPr>
        <w:t xml:space="preserve">Collaborated with cross-functional teams to deliver analytics solutions aligned with supply chain KPIs, healthcare metrics, and regulatory reporting requirements  </w:t>
      </w:r>
    </w:p>
    <w:p>
      <w:pPr>
        <w:spacing w:before="0" w:after="30" w:line="240" w:lineRule="auto"/>
        <w:numPr>
          <w:ilvl w:val="0"/>
          <w:numId w:val="1"/>
        </w:numPr>
      </w:pPr>
      <w:r>
        <w:rPr>
          <w:rFonts w:ascii="Times New Roman" w:hAnsi="Times New Roman" w:cs="Times New Roman"/>
          <w:sz w:val="20"/>
          <w:szCs w:val="20"/>
          <w:color w:val="000000"/>
        </w:rPr>
        <w:t xml:space="preserve">Reduced reporting turnaround time by 40% through automation and ETL optimization  </w:t>
      </w:r>
    </w:p>
    <w:p>
      <w:pPr>
        <w:spacing w:before="0" w:after="30" w:line="240" w:lineRule="auto"/>
        <w:numPr>
          <w:ilvl w:val="0"/>
          <w:numId w:val="1"/>
        </w:numPr>
      </w:pPr>
      <w:r>
        <w:rPr>
          <w:rFonts w:ascii="Times New Roman" w:hAnsi="Times New Roman" w:cs="Times New Roman"/>
          <w:sz w:val="20"/>
          <w:szCs w:val="20"/>
          <w:color w:val="000000"/>
        </w:rPr>
        <w:t xml:space="preserve">Improved supply chain efficiency by 15% using data-driven insights and Workday analytics  </w:t>
      </w:r>
    </w:p>
    <w:p>
      <w:pPr>
        <w:spacing w:before="0" w:after="30" w:line="240" w:lineRule="auto"/>
        <w:numPr>
          <w:ilvl w:val="0"/>
          <w:numId w:val="1"/>
        </w:numPr>
      </w:pPr>
      <w:r>
        <w:rPr>
          <w:rFonts w:ascii="Times New Roman" w:hAnsi="Times New Roman" w:cs="Times New Roman"/>
          <w:sz w:val="20"/>
          <w:szCs w:val="20"/>
          <w:color w:val="000000"/>
        </w:rPr>
        <w:t xml:space="preserve">Increased data accuracy by 30% through robust data validation and governance frameworks  </w:t>
      </w:r>
    </w:p>
    <w:p>
      <w:pPr>
        <w:spacing w:before="80" w:after="0" w:line="240" w:lineRule="auto"/>
        <w:tabs>
          <w:tab w:val="right" w:pos="10080"/>
        </w:tabs>
      </w:pPr>
      <w:r>
        <w:rPr>
          <w:rFonts w:ascii="Times New Roman" w:hAnsi="Times New Roman" w:cs="Times New Roman"/>
          <w:b/>
          <w:bCs/>
          <w:sz w:val="20"/>
          <w:szCs w:val="20"/>
          <w:color w:val="000000"/>
        </w:rPr>
        <w:t xml:space="preserve">T-MOBILE, INDIA</w:t>
      </w:r>
      <w:r>
        <w:tab/>
      </w:r>
      <w:r>
        <w:rPr>
          <w:rFonts w:ascii="Times New Roman" w:hAnsi="Times New Roman" w:cs="Times New Roman"/>
          <w:i/>
          <w:iCs/>
          <w:sz w:val="20"/>
          <w:szCs w:val="20"/>
          <w:color w:val="555555"/>
        </w:rPr>
        <w:t xml:space="preserve">March 2020 – July 2023</w:t>
      </w:r>
    </w:p>
    <w:p>
      <w:pPr>
        <w:spacing w:before="0" w:after="40" w:line="240" w:lineRule="auto"/>
      </w:pPr>
      <w:r>
        <w:rPr>
          <w:rFonts w:ascii="Times New Roman" w:hAnsi="Times New Roman" w:cs="Times New Roman"/>
          <w:b/>
          <w:bCs/>
          <w:sz w:val="20"/>
          <w:szCs w:val="20"/>
          <w:color w:val="2B2B2B"/>
        </w:rPr>
        <w:t xml:space="preserve">Data Analyst</w:t>
      </w:r>
      <w:r>
        <w:rPr>
          <w:rFonts w:ascii="Times New Roman" w:hAnsi="Times New Roman" w:cs="Times New Roman"/>
          <w:sz w:val="20"/>
          <w:szCs w:val="20"/>
          <w:color w:val="AAAAAA"/>
        </w:rPr>
        <w:t xml:space="preserve"> | </w:t>
      </w:r>
      <w:r>
        <w:rPr>
          <w:rFonts w:ascii="Times New Roman" w:hAnsi="Times New Roman" w:cs="Times New Roman"/>
          <w:sz w:val="20"/>
          <w:szCs w:val="20"/>
          <w:color w:val="555555"/>
        </w:rPr>
        <w:t xml:space="preserve">March 2020 – July 2023</w:t>
      </w:r>
    </w:p>
    <w:p>
      <w:pPr>
        <w:spacing w:before="0" w:after="30" w:line="240" w:lineRule="auto"/>
        <w:numPr>
          <w:ilvl w:val="0"/>
          <w:numId w:val="1"/>
        </w:numPr>
      </w:pPr>
      <w:r>
        <w:rPr>
          <w:rFonts w:ascii="Times New Roman" w:hAnsi="Times New Roman" w:cs="Times New Roman"/>
          <w:sz w:val="20"/>
          <w:szCs w:val="20"/>
          <w:color w:val="000000"/>
        </w:rPr>
        <w:t xml:space="preserve">Developed data analytics solutions using SQL, Python, and R to analyze customer behavior, improving churn prediction accuracy by 25%  </w:t>
      </w:r>
    </w:p>
    <w:p>
      <w:pPr>
        <w:spacing w:before="0" w:after="30" w:line="240" w:lineRule="auto"/>
        <w:numPr>
          <w:ilvl w:val="0"/>
          <w:numId w:val="1"/>
        </w:numPr>
      </w:pPr>
      <w:r>
        <w:rPr>
          <w:rFonts w:ascii="Times New Roman" w:hAnsi="Times New Roman" w:cs="Times New Roman"/>
          <w:sz w:val="20"/>
          <w:szCs w:val="20"/>
          <w:color w:val="000000"/>
        </w:rPr>
        <w:t xml:space="preserve">Designed and maintained dashboard development initiatives using Power BI, enabling real-time reporting and improving stakeholder visibility by 40%  </w:t>
      </w:r>
    </w:p>
    <w:p>
      <w:pPr>
        <w:spacing w:before="0" w:after="30" w:line="240" w:lineRule="auto"/>
        <w:numPr>
          <w:ilvl w:val="0"/>
          <w:numId w:val="1"/>
        </w:numPr>
      </w:pPr>
      <w:r>
        <w:rPr>
          <w:rFonts w:ascii="Times New Roman" w:hAnsi="Times New Roman" w:cs="Times New Roman"/>
          <w:sz w:val="20"/>
          <w:szCs w:val="20"/>
          <w:color w:val="000000"/>
        </w:rPr>
        <w:t xml:space="preserve">Automated data reporting workflows using Excel and VBA, reducing manual processing time by 35%  </w:t>
      </w:r>
    </w:p>
    <w:p>
      <w:pPr>
        <w:spacing w:before="0" w:after="30" w:line="240" w:lineRule="auto"/>
        <w:numPr>
          <w:ilvl w:val="0"/>
          <w:numId w:val="1"/>
        </w:numPr>
      </w:pPr>
      <w:r>
        <w:rPr>
          <w:rFonts w:ascii="Times New Roman" w:hAnsi="Times New Roman" w:cs="Times New Roman"/>
          <w:sz w:val="20"/>
          <w:szCs w:val="20"/>
          <w:color w:val="000000"/>
        </w:rPr>
        <w:t xml:space="preserve">Built ETL pipelines to integrate telecom network and subscriber data, enhancing data consistency and availability for analytics  </w:t>
      </w:r>
    </w:p>
    <w:p>
      <w:pPr>
        <w:spacing w:before="0" w:after="30" w:line="240" w:lineRule="auto"/>
        <w:numPr>
          <w:ilvl w:val="0"/>
          <w:numId w:val="1"/>
        </w:numPr>
      </w:pPr>
      <w:r>
        <w:rPr>
          <w:rFonts w:ascii="Times New Roman" w:hAnsi="Times New Roman" w:cs="Times New Roman"/>
          <w:sz w:val="20"/>
          <w:szCs w:val="20"/>
          <w:color w:val="000000"/>
        </w:rPr>
        <w:t xml:space="preserve">Conducted data exploration to detect trends and anomalies in customer usage and network performance, improving service reliability by 20%  </w:t>
      </w:r>
    </w:p>
    <w:p>
      <w:pPr>
        <w:spacing w:before="0" w:after="30" w:line="240" w:lineRule="auto"/>
        <w:numPr>
          <w:ilvl w:val="0"/>
          <w:numId w:val="1"/>
        </w:numPr>
      </w:pPr>
      <w:r>
        <w:rPr>
          <w:rFonts w:ascii="Times New Roman" w:hAnsi="Times New Roman" w:cs="Times New Roman"/>
          <w:sz w:val="20"/>
          <w:szCs w:val="20"/>
          <w:color w:val="000000"/>
        </w:rPr>
        <w:t xml:space="preserve">Created data collection and reporting frameworks to support marketing and supply chain teams, improving campaign effectiveness by 18%  </w:t>
      </w:r>
    </w:p>
    <w:p>
      <w:pPr>
        <w:spacing w:before="0" w:after="30" w:line="240" w:lineRule="auto"/>
        <w:numPr>
          <w:ilvl w:val="0"/>
          <w:numId w:val="1"/>
        </w:numPr>
      </w:pPr>
      <w:r>
        <w:rPr>
          <w:rFonts w:ascii="Times New Roman" w:hAnsi="Times New Roman" w:cs="Times New Roman"/>
          <w:sz w:val="20"/>
          <w:szCs w:val="20"/>
          <w:color w:val="000000"/>
        </w:rPr>
        <w:t xml:space="preserve">Collaborated with cross-functional teams to translate business requirements into scalable analytics solutions  </w:t>
      </w:r>
    </w:p>
    <w:p>
      <w:pPr>
        <w:spacing w:before="0" w:after="30" w:line="240" w:lineRule="auto"/>
        <w:numPr>
          <w:ilvl w:val="0"/>
          <w:numId w:val="1"/>
        </w:numPr>
      </w:pPr>
      <w:r>
        <w:rPr>
          <w:rFonts w:ascii="Times New Roman" w:hAnsi="Times New Roman" w:cs="Times New Roman"/>
          <w:sz w:val="20"/>
          <w:szCs w:val="20"/>
          <w:color w:val="000000"/>
        </w:rPr>
        <w:t xml:space="preserve">Delivered insights through presentations, dashboards, and reports, supporting strategic decisions across customer analytics and telecom operations  </w:t>
      </w:r>
    </w:p>
    <w:p>
      <w:pPr>
        <w:spacing w:before="0" w:after="30" w:line="240" w:lineRule="auto"/>
        <w:numPr>
          <w:ilvl w:val="0"/>
          <w:numId w:val="1"/>
        </w:numPr>
      </w:pPr>
      <w:r>
        <w:rPr>
          <w:rFonts w:ascii="Times New Roman" w:hAnsi="Times New Roman" w:cs="Times New Roman"/>
          <w:sz w:val="20"/>
          <w:szCs w:val="20"/>
          <w:color w:val="000000"/>
        </w:rPr>
        <w:t xml:space="preserve">Increased churn prediction accuracy by 25% using advanced analytics and machine learning techniques  </w:t>
      </w:r>
    </w:p>
    <w:p>
      <w:pPr>
        <w:spacing w:before="0" w:after="30" w:line="240" w:lineRule="auto"/>
        <w:numPr>
          <w:ilvl w:val="0"/>
          <w:numId w:val="1"/>
        </w:numPr>
      </w:pPr>
      <w:r>
        <w:rPr>
          <w:rFonts w:ascii="Times New Roman" w:hAnsi="Times New Roman" w:cs="Times New Roman"/>
          <w:sz w:val="20"/>
          <w:szCs w:val="20"/>
          <w:color w:val="000000"/>
        </w:rPr>
        <w:t xml:space="preserve">Reduced manual reporting effort by 35% through automation and Excel optimization  </w:t>
      </w:r>
    </w:p>
    <w:p>
      <w:pPr>
        <w:spacing w:before="0" w:after="30" w:line="240" w:lineRule="auto"/>
        <w:numPr>
          <w:ilvl w:val="0"/>
          <w:numId w:val="1"/>
        </w:numPr>
      </w:pPr>
      <w:r>
        <w:rPr>
          <w:rFonts w:ascii="Times New Roman" w:hAnsi="Times New Roman" w:cs="Times New Roman"/>
          <w:sz w:val="20"/>
          <w:szCs w:val="20"/>
          <w:color w:val="000000"/>
        </w:rPr>
        <w:t xml:space="preserve">Improved operational efficiency by 20% through actionable insights from data exploration and reporting</w:t>
      </w:r>
    </w:p>
    <w:sectPr>
      <w:pgSz w:w="12240" w:h="15840"/>
      <w:pgMar w:top="792" w:right="936" w:bottom="792" w:left="936" w:header="720" w:footer="720" w:gutter="0"/>
    </w:sectPr>
  </w:body>
</w:document>
</file>

<file path=word/numbering.xml><?xml version="1.0" encoding="utf-8"?>
<w:numbering xmlns:w="http://schemas.openxmlformats.org/wordprocessingml/2006/main">
  <w:abstractNum w:abstractNumId="0">
    <w:lvl w:ilvl="0">
      <w:numFmt w:val="bullet"/>
      <w:lvlText w:val="-"/>
      <w:lvlJc w:val="left"/>
      <w:pPr>
        <w:ind w:left="480" w:hanging="360"/>
      </w:pPr>
    </w:lvl>
  </w:abstractNum>
  <w:num w:numId="1">
    <w:abstractNumId w:val="0"/>
  </w:num>
</w:numbering>
</file>

<file path=word/_rels/document.xml.rels><?xml version="1.0" encoding="UTF-8" standalone="yes"?><Relationships xmlns="http://schemas.openxmlformats.org/package/2006/relationships"><Relationship Id="rIdNum" Type="http://schemas.openxmlformats.org/officeDocument/2006/relationships/numbering" Target="numbering.xml"/></Relationships>
</file>