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06EB0" w:rsidRPr="00C47490" w:rsidRDefault="0034100C" w:rsidP="0034100C">
      <w:pPr>
        <w:jc w:val="center"/>
        <w:rPr>
          <w:rFonts w:cstheme="minorHAnsi"/>
          <w:b/>
          <w:bCs/>
          <w:sz w:val="24"/>
          <w:szCs w:val="24"/>
        </w:rPr>
      </w:pPr>
      <w:r w:rsidRPr="00C47490">
        <w:rPr>
          <w:rFonts w:cstheme="minorHAnsi"/>
          <w:b/>
          <w:bCs/>
          <w:sz w:val="24"/>
          <w:szCs w:val="24"/>
        </w:rPr>
        <w:t>Green Finance and Climate Overview</w:t>
      </w:r>
    </w:p>
    <w:p w:rsidR="0034100C" w:rsidRPr="00C47490" w:rsidRDefault="0034100C" w:rsidP="0034100C">
      <w:pPr>
        <w:jc w:val="center"/>
        <w:rPr>
          <w:rFonts w:cstheme="minorHAnsi"/>
          <w:b/>
          <w:bCs/>
          <w:sz w:val="24"/>
          <w:szCs w:val="24"/>
        </w:rPr>
      </w:pPr>
    </w:p>
    <w:p w:rsidR="0034100C" w:rsidRPr="00C47490" w:rsidRDefault="0034100C" w:rsidP="0034100C">
      <w:pPr>
        <w:jc w:val="center"/>
        <w:rPr>
          <w:rFonts w:cstheme="minorHAnsi"/>
          <w:b/>
          <w:bCs/>
          <w:sz w:val="24"/>
          <w:szCs w:val="24"/>
        </w:rPr>
      </w:pPr>
      <w:r w:rsidRPr="00C47490">
        <w:rPr>
          <w:rFonts w:cstheme="minorHAnsi"/>
          <w:b/>
          <w:bCs/>
          <w:sz w:val="24"/>
          <w:szCs w:val="24"/>
        </w:rPr>
        <w:drawing>
          <wp:inline distT="0" distB="0" distL="0" distR="0" wp14:anchorId="76AEBC31" wp14:editId="69DD935A">
            <wp:extent cx="4001058" cy="2324424"/>
            <wp:effectExtent l="0" t="0" r="0" b="0"/>
            <wp:docPr id="1980980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80591" name=""/>
                    <pic:cNvPicPr/>
                  </pic:nvPicPr>
                  <pic:blipFill>
                    <a:blip r:embed="rId4"/>
                    <a:stretch>
                      <a:fillRect/>
                    </a:stretch>
                  </pic:blipFill>
                  <pic:spPr>
                    <a:xfrm>
                      <a:off x="0" y="0"/>
                      <a:ext cx="4001058" cy="2324424"/>
                    </a:xfrm>
                    <a:prstGeom prst="rect">
                      <a:avLst/>
                    </a:prstGeom>
                  </pic:spPr>
                </pic:pic>
              </a:graphicData>
            </a:graphic>
          </wp:inline>
        </w:drawing>
      </w:r>
    </w:p>
    <w:p w:rsidR="00F026D7" w:rsidRPr="00C47490" w:rsidRDefault="00F026D7" w:rsidP="0034100C">
      <w:pPr>
        <w:jc w:val="center"/>
        <w:rPr>
          <w:rFonts w:cstheme="minorHAnsi"/>
          <w:b/>
          <w:bCs/>
          <w:sz w:val="24"/>
          <w:szCs w:val="24"/>
        </w:rPr>
      </w:pPr>
    </w:p>
    <w:p w:rsidR="0034100C" w:rsidRPr="00C47490" w:rsidRDefault="00F026D7" w:rsidP="00F026D7">
      <w:pPr>
        <w:pStyle w:val="NoSpacing"/>
        <w:rPr>
          <w:rFonts w:cstheme="minorHAnsi"/>
          <w:b/>
          <w:bCs/>
          <w:sz w:val="24"/>
          <w:szCs w:val="24"/>
        </w:rPr>
      </w:pPr>
      <w:r w:rsidRPr="00C47490">
        <w:rPr>
          <w:rFonts w:cstheme="minorHAnsi"/>
          <w:sz w:val="24"/>
          <w:szCs w:val="24"/>
        </w:rPr>
        <w:t xml:space="preserve">The "Temperature Trends Over Time" chart illustrates the changes in average temperature over a selected time period. By plotting the daily, monthly, or yearly temperature data on a line chart, this visualization makes it easy to observe long-term trends and seasonal variations. The x-axis represents the timeline, while the y-axis shows the temperature in degrees Celsius. An upward trend indicates rising temperatures, which could be linked to global warming, while a downward trend suggests cooling. </w:t>
      </w:r>
    </w:p>
    <w:p w:rsidR="0034100C" w:rsidRPr="00C47490" w:rsidRDefault="0034100C" w:rsidP="0034100C">
      <w:pPr>
        <w:jc w:val="center"/>
        <w:rPr>
          <w:rFonts w:cstheme="minorHAnsi"/>
          <w:b/>
          <w:bCs/>
          <w:sz w:val="24"/>
          <w:szCs w:val="24"/>
        </w:rPr>
      </w:pPr>
    </w:p>
    <w:p w:rsidR="0034100C" w:rsidRPr="00C47490" w:rsidRDefault="0034100C" w:rsidP="0034100C">
      <w:pPr>
        <w:jc w:val="center"/>
        <w:rPr>
          <w:rFonts w:cstheme="minorHAnsi"/>
          <w:b/>
          <w:bCs/>
          <w:sz w:val="24"/>
          <w:szCs w:val="24"/>
        </w:rPr>
      </w:pPr>
    </w:p>
    <w:p w:rsidR="0034100C" w:rsidRPr="00C47490" w:rsidRDefault="0034100C" w:rsidP="0034100C">
      <w:pPr>
        <w:jc w:val="center"/>
        <w:rPr>
          <w:rFonts w:cstheme="minorHAnsi"/>
          <w:b/>
          <w:bCs/>
          <w:sz w:val="24"/>
          <w:szCs w:val="24"/>
        </w:rPr>
      </w:pPr>
      <w:r w:rsidRPr="00C47490">
        <w:rPr>
          <w:rFonts w:cstheme="minorHAnsi"/>
          <w:b/>
          <w:bCs/>
          <w:sz w:val="24"/>
          <w:szCs w:val="24"/>
        </w:rPr>
        <w:drawing>
          <wp:inline distT="0" distB="0" distL="0" distR="0" wp14:anchorId="5D959A68" wp14:editId="1BC000AB">
            <wp:extent cx="3991532" cy="2057687"/>
            <wp:effectExtent l="0" t="0" r="9525" b="0"/>
            <wp:docPr id="1127217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17130" name=""/>
                    <pic:cNvPicPr/>
                  </pic:nvPicPr>
                  <pic:blipFill>
                    <a:blip r:embed="rId5"/>
                    <a:stretch>
                      <a:fillRect/>
                    </a:stretch>
                  </pic:blipFill>
                  <pic:spPr>
                    <a:xfrm>
                      <a:off x="0" y="0"/>
                      <a:ext cx="3991532" cy="2057687"/>
                    </a:xfrm>
                    <a:prstGeom prst="rect">
                      <a:avLst/>
                    </a:prstGeom>
                  </pic:spPr>
                </pic:pic>
              </a:graphicData>
            </a:graphic>
          </wp:inline>
        </w:drawing>
      </w:r>
    </w:p>
    <w:p w:rsidR="00F026D7" w:rsidRPr="00C47490" w:rsidRDefault="00F026D7" w:rsidP="00F026D7">
      <w:pPr>
        <w:spacing w:before="100" w:beforeAutospacing="1" w:after="100" w:afterAutospacing="1" w:line="240" w:lineRule="auto"/>
        <w:rPr>
          <w:rFonts w:eastAsia="Times New Roman" w:cstheme="minorHAnsi"/>
          <w:kern w:val="0"/>
          <w:sz w:val="24"/>
          <w:szCs w:val="24"/>
          <w:lang w:eastAsia="en-IN"/>
          <w14:ligatures w14:val="none"/>
        </w:rPr>
      </w:pPr>
      <w:r w:rsidRPr="00F026D7">
        <w:rPr>
          <w:rFonts w:eastAsia="Times New Roman" w:cstheme="minorHAnsi"/>
          <w:kern w:val="0"/>
          <w:sz w:val="24"/>
          <w:szCs w:val="24"/>
          <w:lang w:eastAsia="en-IN"/>
          <w14:ligatures w14:val="none"/>
        </w:rPr>
        <w:t xml:space="preserve">The "Energy Consumption Across Companies" visualization compares the energy consumption of various companies, measured in megawatt-hours (MWh). This bar chart presents each company on the x-axis, with the corresponding energy consumption values represented by the height of the bars on the y-axis. Taller bars indicate higher energy consumption, while shorter </w:t>
      </w:r>
      <w:r w:rsidRPr="00F026D7">
        <w:rPr>
          <w:rFonts w:eastAsia="Times New Roman" w:cstheme="minorHAnsi"/>
          <w:kern w:val="0"/>
          <w:sz w:val="24"/>
          <w:szCs w:val="24"/>
          <w:lang w:eastAsia="en-IN"/>
          <w14:ligatures w14:val="none"/>
        </w:rPr>
        <w:lastRenderedPageBreak/>
        <w:t>bars represent lower energy use. It allows for benchmarking energy consumption, identifying industry patterns, and highlighting opportunities for energy efficiency improvements.</w:t>
      </w:r>
    </w:p>
    <w:p w:rsidR="0034100C" w:rsidRPr="00C47490" w:rsidRDefault="0034100C" w:rsidP="0034100C">
      <w:pPr>
        <w:jc w:val="center"/>
        <w:rPr>
          <w:rFonts w:cstheme="minorHAnsi"/>
          <w:b/>
          <w:bCs/>
          <w:sz w:val="24"/>
          <w:szCs w:val="24"/>
        </w:rPr>
      </w:pPr>
    </w:p>
    <w:p w:rsidR="0034100C" w:rsidRPr="00C47490" w:rsidRDefault="0034100C" w:rsidP="0034100C">
      <w:pPr>
        <w:jc w:val="center"/>
        <w:rPr>
          <w:rFonts w:cstheme="minorHAnsi"/>
          <w:b/>
          <w:bCs/>
          <w:sz w:val="24"/>
          <w:szCs w:val="24"/>
        </w:rPr>
      </w:pPr>
      <w:r w:rsidRPr="00C47490">
        <w:rPr>
          <w:rFonts w:cstheme="minorHAnsi"/>
          <w:b/>
          <w:bCs/>
          <w:sz w:val="24"/>
          <w:szCs w:val="24"/>
        </w:rPr>
        <w:drawing>
          <wp:inline distT="0" distB="0" distL="0" distR="0" wp14:anchorId="5158603A" wp14:editId="64AD9CB1">
            <wp:extent cx="4058216" cy="1771897"/>
            <wp:effectExtent l="0" t="0" r="0" b="0"/>
            <wp:docPr id="848715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15035" name=""/>
                    <pic:cNvPicPr/>
                  </pic:nvPicPr>
                  <pic:blipFill>
                    <a:blip r:embed="rId6"/>
                    <a:stretch>
                      <a:fillRect/>
                    </a:stretch>
                  </pic:blipFill>
                  <pic:spPr>
                    <a:xfrm>
                      <a:off x="0" y="0"/>
                      <a:ext cx="4058216" cy="1771897"/>
                    </a:xfrm>
                    <a:prstGeom prst="rect">
                      <a:avLst/>
                    </a:prstGeom>
                  </pic:spPr>
                </pic:pic>
              </a:graphicData>
            </a:graphic>
          </wp:inline>
        </w:drawing>
      </w:r>
    </w:p>
    <w:p w:rsidR="00F026D7" w:rsidRPr="00C47490" w:rsidRDefault="00F026D7" w:rsidP="00F026D7">
      <w:pPr>
        <w:pStyle w:val="NoSpacing"/>
        <w:rPr>
          <w:rFonts w:cstheme="minorHAnsi"/>
          <w:b/>
          <w:bCs/>
          <w:sz w:val="24"/>
          <w:szCs w:val="24"/>
        </w:rPr>
      </w:pPr>
      <w:r w:rsidRPr="00C47490">
        <w:rPr>
          <w:rFonts w:cstheme="minorHAnsi"/>
          <w:sz w:val="24"/>
          <w:szCs w:val="24"/>
        </w:rPr>
        <w:t>The "CO2 and Methane Levels Over Time" visualization illustrates the atmospheric concentrations of carbon dioxide and methane over a specific period. This dual line chart plots CO2 levels in parts per million (ppm) and methane levels in parts per billion (ppb) against time. The x-axis represents the timeline, while the y-axis (or y-axes) show the concentrations of the gases. The chart uses distinct lines for CO2 and methane to enable easy comparison of their trends. Rising lines indicate increasing levels of these greenhouse gases, which contribute to global warming, while stable or downward trends suggest effective emission control measures. This visualization is crucial for climate monitoring, policy evaluation, and raising public awareness about the importance of reducing greenhouse gas emissions.</w:t>
      </w:r>
    </w:p>
    <w:p w:rsidR="0034100C" w:rsidRPr="00C47490" w:rsidRDefault="0034100C" w:rsidP="0034100C">
      <w:pPr>
        <w:jc w:val="center"/>
        <w:rPr>
          <w:rFonts w:cstheme="minorHAnsi"/>
          <w:b/>
          <w:bCs/>
          <w:sz w:val="24"/>
          <w:szCs w:val="24"/>
        </w:rPr>
      </w:pPr>
      <w:r w:rsidRPr="00C47490">
        <w:rPr>
          <w:rFonts w:cstheme="minorHAnsi"/>
          <w:b/>
          <w:bCs/>
          <w:sz w:val="24"/>
          <w:szCs w:val="24"/>
        </w:rPr>
        <w:drawing>
          <wp:inline distT="0" distB="0" distL="0" distR="0" wp14:anchorId="7D2BFE75" wp14:editId="389F0C57">
            <wp:extent cx="4029637" cy="1762371"/>
            <wp:effectExtent l="0" t="0" r="9525" b="9525"/>
            <wp:docPr id="946714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14128" name=""/>
                    <pic:cNvPicPr/>
                  </pic:nvPicPr>
                  <pic:blipFill>
                    <a:blip r:embed="rId7"/>
                    <a:stretch>
                      <a:fillRect/>
                    </a:stretch>
                  </pic:blipFill>
                  <pic:spPr>
                    <a:xfrm>
                      <a:off x="0" y="0"/>
                      <a:ext cx="4029637" cy="1762371"/>
                    </a:xfrm>
                    <a:prstGeom prst="rect">
                      <a:avLst/>
                    </a:prstGeom>
                  </pic:spPr>
                </pic:pic>
              </a:graphicData>
            </a:graphic>
          </wp:inline>
        </w:drawing>
      </w:r>
    </w:p>
    <w:p w:rsidR="00E91329" w:rsidRPr="00C47490" w:rsidRDefault="00E91329" w:rsidP="00E91329">
      <w:pPr>
        <w:pStyle w:val="NormalWeb"/>
        <w:rPr>
          <w:rFonts w:asciiTheme="minorHAnsi" w:hAnsiTheme="minorHAnsi" w:cstheme="minorHAnsi"/>
        </w:rPr>
      </w:pPr>
      <w:r w:rsidRPr="00C47490">
        <w:rPr>
          <w:rFonts w:asciiTheme="minorHAnsi" w:hAnsiTheme="minorHAnsi" w:cstheme="minorHAnsi"/>
        </w:rPr>
        <w:t>The "Distribution of Renewable Energy Usage" visualization displays how the percentage of energy consumption from renewable sources is spread across different entities. This visualization is crucial for understanding how widely renewable energy is adopted and identifying potential areas for improvement.</w:t>
      </w:r>
    </w:p>
    <w:p w:rsidR="00F026D7" w:rsidRPr="00C47490" w:rsidRDefault="00F026D7" w:rsidP="0034100C">
      <w:pPr>
        <w:jc w:val="center"/>
        <w:rPr>
          <w:rFonts w:cstheme="minorHAnsi"/>
          <w:b/>
          <w:bCs/>
          <w:sz w:val="24"/>
          <w:szCs w:val="24"/>
        </w:rPr>
      </w:pPr>
    </w:p>
    <w:p w:rsidR="0034100C" w:rsidRPr="00C47490" w:rsidRDefault="0034100C" w:rsidP="0034100C">
      <w:pPr>
        <w:jc w:val="center"/>
        <w:rPr>
          <w:rFonts w:cstheme="minorHAnsi"/>
          <w:b/>
          <w:bCs/>
          <w:sz w:val="24"/>
          <w:szCs w:val="24"/>
        </w:rPr>
      </w:pPr>
    </w:p>
    <w:p w:rsidR="0034100C" w:rsidRPr="00C47490" w:rsidRDefault="0034100C" w:rsidP="0034100C">
      <w:pPr>
        <w:jc w:val="center"/>
        <w:rPr>
          <w:rFonts w:cstheme="minorHAnsi"/>
          <w:b/>
          <w:bCs/>
          <w:sz w:val="24"/>
          <w:szCs w:val="24"/>
        </w:rPr>
      </w:pPr>
      <w:r w:rsidRPr="00C47490">
        <w:rPr>
          <w:rFonts w:cstheme="minorHAnsi"/>
          <w:b/>
          <w:bCs/>
          <w:sz w:val="24"/>
          <w:szCs w:val="24"/>
        </w:rPr>
        <w:lastRenderedPageBreak/>
        <w:drawing>
          <wp:inline distT="0" distB="0" distL="0" distR="0" wp14:anchorId="33381286" wp14:editId="44AA4237">
            <wp:extent cx="5943600" cy="1292860"/>
            <wp:effectExtent l="0" t="0" r="0" b="2540"/>
            <wp:docPr id="51610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03326" name=""/>
                    <pic:cNvPicPr/>
                  </pic:nvPicPr>
                  <pic:blipFill>
                    <a:blip r:embed="rId8"/>
                    <a:stretch>
                      <a:fillRect/>
                    </a:stretch>
                  </pic:blipFill>
                  <pic:spPr>
                    <a:xfrm>
                      <a:off x="0" y="0"/>
                      <a:ext cx="5943600" cy="1292860"/>
                    </a:xfrm>
                    <a:prstGeom prst="rect">
                      <a:avLst/>
                    </a:prstGeom>
                  </pic:spPr>
                </pic:pic>
              </a:graphicData>
            </a:graphic>
          </wp:inline>
        </w:drawing>
      </w:r>
    </w:p>
    <w:p w:rsidR="00E91329" w:rsidRPr="00C47490" w:rsidRDefault="00E91329" w:rsidP="0034100C">
      <w:pPr>
        <w:jc w:val="center"/>
        <w:rPr>
          <w:rFonts w:cstheme="minorHAnsi"/>
          <w:b/>
          <w:bCs/>
          <w:sz w:val="24"/>
          <w:szCs w:val="24"/>
        </w:rPr>
      </w:pPr>
    </w:p>
    <w:p w:rsidR="00E91329" w:rsidRPr="00C47490" w:rsidRDefault="00E91329" w:rsidP="00E91329">
      <w:pPr>
        <w:pStyle w:val="NoSpacing"/>
        <w:rPr>
          <w:rFonts w:cstheme="minorHAnsi"/>
          <w:b/>
          <w:bCs/>
          <w:sz w:val="24"/>
          <w:szCs w:val="24"/>
        </w:rPr>
      </w:pPr>
      <w:r w:rsidRPr="00C47490">
        <w:rPr>
          <w:rFonts w:cstheme="minorHAnsi"/>
          <w:sz w:val="24"/>
          <w:szCs w:val="24"/>
        </w:rPr>
        <w:t xml:space="preserve">The "Total Investment by Sector" visualization compares financial investments across various industry sectors. The x-axis represents different </w:t>
      </w:r>
      <w:r w:rsidR="00F07C7F" w:rsidRPr="00C47490">
        <w:rPr>
          <w:rFonts w:cstheme="minorHAnsi"/>
          <w:sz w:val="24"/>
          <w:szCs w:val="24"/>
        </w:rPr>
        <w:t>Total Investments amounts in USD</w:t>
      </w:r>
      <w:r w:rsidRPr="00C47490">
        <w:rPr>
          <w:rFonts w:cstheme="minorHAnsi"/>
          <w:sz w:val="24"/>
          <w:szCs w:val="24"/>
        </w:rPr>
        <w:t xml:space="preserve">, while the y-axis shows the </w:t>
      </w:r>
      <w:r w:rsidR="00F07C7F" w:rsidRPr="00C47490">
        <w:rPr>
          <w:rFonts w:cstheme="minorHAnsi"/>
          <w:sz w:val="24"/>
          <w:szCs w:val="24"/>
        </w:rPr>
        <w:t>Sectors</w:t>
      </w:r>
      <w:r w:rsidRPr="00C47490">
        <w:rPr>
          <w:rFonts w:cstheme="minorHAnsi"/>
          <w:sz w:val="24"/>
          <w:szCs w:val="24"/>
        </w:rPr>
        <w:t>. Each bar represents a sector, with the height indicating the level of investment. This bar chart helps identify which sectors are receiving more financial resources, facilitating comparative analysis and highlighting investment trends. It is useful for stakeholders to understand funding allocation and identify potential investment opportunities or gaps.</w:t>
      </w:r>
    </w:p>
    <w:p w:rsidR="0034100C" w:rsidRPr="00C47490" w:rsidRDefault="0034100C" w:rsidP="0034100C">
      <w:pPr>
        <w:jc w:val="center"/>
        <w:rPr>
          <w:rFonts w:cstheme="minorHAnsi"/>
          <w:b/>
          <w:bCs/>
          <w:sz w:val="24"/>
          <w:szCs w:val="24"/>
        </w:rPr>
      </w:pPr>
    </w:p>
    <w:p w:rsidR="0034100C" w:rsidRPr="00C47490" w:rsidRDefault="0034100C" w:rsidP="0034100C">
      <w:pPr>
        <w:jc w:val="center"/>
        <w:rPr>
          <w:rFonts w:cstheme="minorHAnsi"/>
          <w:b/>
          <w:bCs/>
          <w:sz w:val="24"/>
          <w:szCs w:val="24"/>
        </w:rPr>
      </w:pPr>
      <w:r w:rsidRPr="00C47490">
        <w:rPr>
          <w:rFonts w:cstheme="minorHAnsi"/>
          <w:b/>
          <w:bCs/>
          <w:sz w:val="24"/>
          <w:szCs w:val="24"/>
        </w:rPr>
        <w:drawing>
          <wp:inline distT="0" distB="0" distL="0" distR="0" wp14:anchorId="1DBEE401" wp14:editId="66744DBE">
            <wp:extent cx="5943600" cy="1907540"/>
            <wp:effectExtent l="0" t="0" r="0" b="0"/>
            <wp:docPr id="1089773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73197" name=""/>
                    <pic:cNvPicPr/>
                  </pic:nvPicPr>
                  <pic:blipFill>
                    <a:blip r:embed="rId9"/>
                    <a:stretch>
                      <a:fillRect/>
                    </a:stretch>
                  </pic:blipFill>
                  <pic:spPr>
                    <a:xfrm>
                      <a:off x="0" y="0"/>
                      <a:ext cx="5943600" cy="1907540"/>
                    </a:xfrm>
                    <a:prstGeom prst="rect">
                      <a:avLst/>
                    </a:prstGeom>
                  </pic:spPr>
                </pic:pic>
              </a:graphicData>
            </a:graphic>
          </wp:inline>
        </w:drawing>
      </w:r>
    </w:p>
    <w:p w:rsidR="0034100C" w:rsidRPr="00C47490" w:rsidRDefault="00E91329" w:rsidP="00E91329">
      <w:pPr>
        <w:spacing w:before="100" w:beforeAutospacing="1" w:after="100" w:afterAutospacing="1" w:line="240" w:lineRule="auto"/>
        <w:rPr>
          <w:rFonts w:eastAsia="Times New Roman" w:cstheme="minorHAnsi"/>
          <w:kern w:val="0"/>
          <w:sz w:val="24"/>
          <w:szCs w:val="24"/>
          <w:lang w:eastAsia="en-IN"/>
          <w14:ligatures w14:val="none"/>
        </w:rPr>
      </w:pPr>
      <w:r w:rsidRPr="00E91329">
        <w:rPr>
          <w:rFonts w:eastAsia="Times New Roman" w:cstheme="minorHAnsi"/>
          <w:kern w:val="0"/>
          <w:sz w:val="24"/>
          <w:szCs w:val="24"/>
          <w:lang w:eastAsia="en-IN"/>
          <w14:ligatures w14:val="none"/>
        </w:rPr>
        <w:t>The "Emissions Intensity vs. Total Investment" visualization shows the relationship between financial investment and emissions intensity across different sectors or companies. The x-axis represents</w:t>
      </w:r>
      <w:r w:rsidR="00D623A1" w:rsidRPr="00C47490">
        <w:rPr>
          <w:rFonts w:eastAsia="Times New Roman" w:cstheme="minorHAnsi"/>
          <w:kern w:val="0"/>
          <w:sz w:val="24"/>
          <w:szCs w:val="24"/>
          <w:lang w:eastAsia="en-IN"/>
          <w14:ligatures w14:val="none"/>
        </w:rPr>
        <w:t xml:space="preserve"> Region</w:t>
      </w:r>
      <w:r w:rsidRPr="00E91329">
        <w:rPr>
          <w:rFonts w:eastAsia="Times New Roman" w:cstheme="minorHAnsi"/>
          <w:kern w:val="0"/>
          <w:sz w:val="24"/>
          <w:szCs w:val="24"/>
          <w:lang w:eastAsia="en-IN"/>
          <w14:ligatures w14:val="none"/>
        </w:rPr>
        <w:t xml:space="preserve">, while the </w:t>
      </w:r>
      <w:r w:rsidR="00F07C7F" w:rsidRPr="00C47490">
        <w:rPr>
          <w:rFonts w:eastAsia="Times New Roman" w:cstheme="minorHAnsi"/>
          <w:kern w:val="0"/>
          <w:sz w:val="24"/>
          <w:szCs w:val="24"/>
          <w:lang w:eastAsia="en-IN"/>
          <w14:ligatures w14:val="none"/>
        </w:rPr>
        <w:t xml:space="preserve">Column </w:t>
      </w:r>
      <w:r w:rsidRPr="00E91329">
        <w:rPr>
          <w:rFonts w:eastAsia="Times New Roman" w:cstheme="minorHAnsi"/>
          <w:kern w:val="0"/>
          <w:sz w:val="24"/>
          <w:szCs w:val="24"/>
          <w:lang w:eastAsia="en-IN"/>
          <w14:ligatures w14:val="none"/>
        </w:rPr>
        <w:t xml:space="preserve">y-axis shows </w:t>
      </w:r>
      <w:r w:rsidR="00F07C7F" w:rsidRPr="00E91329">
        <w:rPr>
          <w:rFonts w:eastAsia="Times New Roman" w:cstheme="minorHAnsi"/>
          <w:kern w:val="0"/>
          <w:sz w:val="24"/>
          <w:szCs w:val="24"/>
          <w:lang w:eastAsia="en-IN"/>
          <w14:ligatures w14:val="none"/>
        </w:rPr>
        <w:t>total investment in USD</w:t>
      </w:r>
      <w:r w:rsidR="00F07C7F" w:rsidRPr="00C47490">
        <w:rPr>
          <w:rFonts w:eastAsia="Times New Roman" w:cstheme="minorHAnsi"/>
          <w:kern w:val="0"/>
          <w:sz w:val="24"/>
          <w:szCs w:val="24"/>
          <w:lang w:eastAsia="en-IN"/>
          <w14:ligatures w14:val="none"/>
        </w:rPr>
        <w:t xml:space="preserve"> </w:t>
      </w:r>
      <w:r w:rsidRPr="00E91329">
        <w:rPr>
          <w:rFonts w:eastAsia="Times New Roman" w:cstheme="minorHAnsi"/>
          <w:kern w:val="0"/>
          <w:sz w:val="24"/>
          <w:szCs w:val="24"/>
          <w:lang w:eastAsia="en-IN"/>
          <w14:ligatures w14:val="none"/>
        </w:rPr>
        <w:t xml:space="preserve">invested. Each point represents a sector or company, with </w:t>
      </w:r>
      <w:r w:rsidR="00D623A1" w:rsidRPr="00C47490">
        <w:rPr>
          <w:rFonts w:eastAsia="Times New Roman" w:cstheme="minorHAnsi"/>
          <w:kern w:val="0"/>
          <w:sz w:val="24"/>
          <w:szCs w:val="24"/>
          <w:lang w:eastAsia="en-IN"/>
          <w14:ligatures w14:val="none"/>
        </w:rPr>
        <w:t>colour</w:t>
      </w:r>
      <w:r w:rsidRPr="00E91329">
        <w:rPr>
          <w:rFonts w:eastAsia="Times New Roman" w:cstheme="minorHAnsi"/>
          <w:kern w:val="0"/>
          <w:sz w:val="24"/>
          <w:szCs w:val="24"/>
          <w:lang w:eastAsia="en-IN"/>
          <w14:ligatures w14:val="none"/>
        </w:rPr>
        <w:t xml:space="preserve"> coding used for differentiation.</w:t>
      </w:r>
      <w:r w:rsidR="00D623A1" w:rsidRPr="00C47490">
        <w:rPr>
          <w:rFonts w:eastAsia="Times New Roman" w:cstheme="minorHAnsi"/>
          <w:kern w:val="0"/>
          <w:sz w:val="24"/>
          <w:szCs w:val="24"/>
          <w:lang w:eastAsia="en-IN"/>
          <w14:ligatures w14:val="none"/>
        </w:rPr>
        <w:t xml:space="preserve"> The line y-axis </w:t>
      </w:r>
      <w:r w:rsidR="00D623A1" w:rsidRPr="00E91329">
        <w:rPr>
          <w:rFonts w:eastAsia="Times New Roman" w:cstheme="minorHAnsi"/>
          <w:kern w:val="0"/>
          <w:sz w:val="24"/>
          <w:szCs w:val="24"/>
          <w:lang w:eastAsia="en-IN"/>
          <w14:ligatures w14:val="none"/>
        </w:rPr>
        <w:t>emissions intensity in tons of CO2</w:t>
      </w:r>
      <w:r w:rsidR="00D623A1" w:rsidRPr="00C47490">
        <w:rPr>
          <w:rFonts w:eastAsia="Times New Roman" w:cstheme="minorHAnsi"/>
          <w:kern w:val="0"/>
          <w:sz w:val="24"/>
          <w:szCs w:val="24"/>
          <w:lang w:eastAsia="en-IN"/>
          <w14:ligatures w14:val="none"/>
        </w:rPr>
        <w:t>.</w:t>
      </w:r>
      <w:r w:rsidRPr="00E91329">
        <w:rPr>
          <w:rFonts w:eastAsia="Times New Roman" w:cstheme="minorHAnsi"/>
          <w:kern w:val="0"/>
          <w:sz w:val="24"/>
          <w:szCs w:val="24"/>
          <w:lang w:eastAsia="en-IN"/>
          <w14:ligatures w14:val="none"/>
        </w:rPr>
        <w:t xml:space="preserve"> This </w:t>
      </w:r>
      <w:r w:rsidR="00D623A1" w:rsidRPr="00C47490">
        <w:rPr>
          <w:rFonts w:eastAsia="Times New Roman" w:cstheme="minorHAnsi"/>
          <w:kern w:val="0"/>
          <w:sz w:val="24"/>
          <w:szCs w:val="24"/>
          <w:lang w:eastAsia="en-IN"/>
          <w14:ligatures w14:val="none"/>
        </w:rPr>
        <w:t>line and clustered column chart help to</w:t>
      </w:r>
      <w:r w:rsidRPr="00E91329">
        <w:rPr>
          <w:rFonts w:eastAsia="Times New Roman" w:cstheme="minorHAnsi"/>
          <w:kern w:val="0"/>
          <w:sz w:val="24"/>
          <w:szCs w:val="24"/>
          <w:lang w:eastAsia="en-IN"/>
          <w14:ligatures w14:val="none"/>
        </w:rPr>
        <w:t xml:space="preserve"> </w:t>
      </w:r>
      <w:r w:rsidR="00D623A1" w:rsidRPr="00C47490">
        <w:rPr>
          <w:rFonts w:eastAsia="Times New Roman" w:cstheme="minorHAnsi"/>
          <w:kern w:val="0"/>
          <w:sz w:val="24"/>
          <w:szCs w:val="24"/>
          <w:lang w:eastAsia="en-IN"/>
          <w14:ligatures w14:val="none"/>
        </w:rPr>
        <w:t>analyse</w:t>
      </w:r>
      <w:r w:rsidRPr="00E91329">
        <w:rPr>
          <w:rFonts w:eastAsia="Times New Roman" w:cstheme="minorHAnsi"/>
          <w:kern w:val="0"/>
          <w:sz w:val="24"/>
          <w:szCs w:val="24"/>
          <w:lang w:eastAsia="en-IN"/>
          <w14:ligatures w14:val="none"/>
        </w:rPr>
        <w:t xml:space="preserve"> how investment levels correlate with environmental impact, identifying sectors with high or low emissions intensity relative to their investment. </w:t>
      </w:r>
    </w:p>
    <w:p w:rsidR="00E91329" w:rsidRPr="00C47490" w:rsidRDefault="00E91329" w:rsidP="00E91329">
      <w:pPr>
        <w:spacing w:before="100" w:beforeAutospacing="1" w:after="100" w:afterAutospacing="1" w:line="240" w:lineRule="auto"/>
        <w:jc w:val="center"/>
        <w:rPr>
          <w:rFonts w:eastAsia="Times New Roman" w:cstheme="minorHAnsi"/>
          <w:kern w:val="0"/>
          <w:sz w:val="24"/>
          <w:szCs w:val="24"/>
          <w:lang w:eastAsia="en-IN"/>
          <w14:ligatures w14:val="none"/>
        </w:rPr>
      </w:pPr>
      <w:r w:rsidRPr="00C47490">
        <w:rPr>
          <w:rFonts w:eastAsia="Times New Roman" w:cstheme="minorHAnsi"/>
          <w:kern w:val="0"/>
          <w:sz w:val="24"/>
          <w:szCs w:val="24"/>
          <w:lang w:eastAsia="en-IN"/>
          <w14:ligatures w14:val="none"/>
        </w:rPr>
        <w:lastRenderedPageBreak/>
        <w:drawing>
          <wp:inline distT="0" distB="0" distL="0" distR="0" wp14:anchorId="35379894" wp14:editId="64673EC2">
            <wp:extent cx="5439534" cy="1752845"/>
            <wp:effectExtent l="0" t="0" r="0" b="0"/>
            <wp:docPr id="1449093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93651" name=""/>
                    <pic:cNvPicPr/>
                  </pic:nvPicPr>
                  <pic:blipFill>
                    <a:blip r:embed="rId10"/>
                    <a:stretch>
                      <a:fillRect/>
                    </a:stretch>
                  </pic:blipFill>
                  <pic:spPr>
                    <a:xfrm>
                      <a:off x="0" y="0"/>
                      <a:ext cx="5439534" cy="1752845"/>
                    </a:xfrm>
                    <a:prstGeom prst="rect">
                      <a:avLst/>
                    </a:prstGeom>
                  </pic:spPr>
                </pic:pic>
              </a:graphicData>
            </a:graphic>
          </wp:inline>
        </w:drawing>
      </w:r>
    </w:p>
    <w:p w:rsidR="00DA0954" w:rsidRPr="00C47490" w:rsidRDefault="00DA0954" w:rsidP="00DA0954">
      <w:pPr>
        <w:pStyle w:val="NoSpacing"/>
        <w:rPr>
          <w:rFonts w:cstheme="minorHAnsi"/>
          <w:sz w:val="24"/>
          <w:szCs w:val="24"/>
          <w:lang w:eastAsia="en-IN"/>
        </w:rPr>
      </w:pPr>
    </w:p>
    <w:p w:rsidR="00DA0954" w:rsidRPr="00C47490" w:rsidRDefault="00DA0954" w:rsidP="00DA0954">
      <w:pPr>
        <w:pStyle w:val="NoSpacing"/>
        <w:rPr>
          <w:rFonts w:cstheme="minorHAnsi"/>
          <w:sz w:val="24"/>
          <w:szCs w:val="24"/>
          <w:lang w:eastAsia="en-IN"/>
        </w:rPr>
      </w:pPr>
      <w:r w:rsidRPr="00C47490">
        <w:rPr>
          <w:rFonts w:cstheme="minorHAnsi"/>
          <w:sz w:val="24"/>
          <w:szCs w:val="24"/>
        </w:rPr>
        <w:t xml:space="preserve">It provides insights into the alignment between targets and </w:t>
      </w:r>
      <w:r w:rsidRPr="00C47490">
        <w:rPr>
          <w:rFonts w:cstheme="minorHAnsi"/>
          <w:sz w:val="24"/>
          <w:szCs w:val="24"/>
        </w:rPr>
        <w:t>status by the financial institutions</w:t>
      </w:r>
      <w:r w:rsidRPr="00C47490">
        <w:rPr>
          <w:rFonts w:cstheme="minorHAnsi"/>
          <w:sz w:val="24"/>
          <w:szCs w:val="24"/>
        </w:rPr>
        <w:t>, and helps in monitoring and adjusting strategies to meet sustainability goals.</w:t>
      </w:r>
    </w:p>
    <w:sectPr w:rsidR="00DA0954" w:rsidRPr="00C47490" w:rsidSect="003F5AC3">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3686"/>
  <w:drawingGridVerticalSpacing w:val="509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00C"/>
    <w:rsid w:val="00306EB0"/>
    <w:rsid w:val="0034100C"/>
    <w:rsid w:val="003F5AC3"/>
    <w:rsid w:val="007A498C"/>
    <w:rsid w:val="00C47490"/>
    <w:rsid w:val="00D623A1"/>
    <w:rsid w:val="00DA0954"/>
    <w:rsid w:val="00E91329"/>
    <w:rsid w:val="00F026D7"/>
    <w:rsid w:val="00F07C7F"/>
    <w:rsid w:val="00F3065B"/>
    <w:rsid w:val="00FC6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7A44"/>
  <w15:chartTrackingRefBased/>
  <w15:docId w15:val="{AD5959AE-EE54-4CB4-A66B-2841BD3D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100C"/>
    <w:pPr>
      <w:spacing w:after="0" w:line="240" w:lineRule="auto"/>
    </w:pPr>
  </w:style>
  <w:style w:type="paragraph" w:styleId="NormalWeb">
    <w:name w:val="Normal (Web)"/>
    <w:basedOn w:val="Normal"/>
    <w:uiPriority w:val="99"/>
    <w:semiHidden/>
    <w:unhideWhenUsed/>
    <w:rsid w:val="00E913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01855">
      <w:bodyDiv w:val="1"/>
      <w:marLeft w:val="0"/>
      <w:marRight w:val="0"/>
      <w:marTop w:val="0"/>
      <w:marBottom w:val="0"/>
      <w:divBdr>
        <w:top w:val="none" w:sz="0" w:space="0" w:color="auto"/>
        <w:left w:val="none" w:sz="0" w:space="0" w:color="auto"/>
        <w:bottom w:val="none" w:sz="0" w:space="0" w:color="auto"/>
        <w:right w:val="none" w:sz="0" w:space="0" w:color="auto"/>
      </w:divBdr>
      <w:divsChild>
        <w:div w:id="1983926752">
          <w:marLeft w:val="0"/>
          <w:marRight w:val="0"/>
          <w:marTop w:val="0"/>
          <w:marBottom w:val="0"/>
          <w:divBdr>
            <w:top w:val="none" w:sz="0" w:space="0" w:color="auto"/>
            <w:left w:val="none" w:sz="0" w:space="0" w:color="auto"/>
            <w:bottom w:val="none" w:sz="0" w:space="0" w:color="auto"/>
            <w:right w:val="none" w:sz="0" w:space="0" w:color="auto"/>
          </w:divBdr>
          <w:divsChild>
            <w:div w:id="248582638">
              <w:marLeft w:val="0"/>
              <w:marRight w:val="0"/>
              <w:marTop w:val="0"/>
              <w:marBottom w:val="0"/>
              <w:divBdr>
                <w:top w:val="none" w:sz="0" w:space="0" w:color="auto"/>
                <w:left w:val="none" w:sz="0" w:space="0" w:color="auto"/>
                <w:bottom w:val="none" w:sz="0" w:space="0" w:color="auto"/>
                <w:right w:val="none" w:sz="0" w:space="0" w:color="auto"/>
              </w:divBdr>
              <w:divsChild>
                <w:div w:id="168758190">
                  <w:marLeft w:val="0"/>
                  <w:marRight w:val="0"/>
                  <w:marTop w:val="0"/>
                  <w:marBottom w:val="0"/>
                  <w:divBdr>
                    <w:top w:val="none" w:sz="0" w:space="0" w:color="auto"/>
                    <w:left w:val="none" w:sz="0" w:space="0" w:color="auto"/>
                    <w:bottom w:val="none" w:sz="0" w:space="0" w:color="auto"/>
                    <w:right w:val="none" w:sz="0" w:space="0" w:color="auto"/>
                  </w:divBdr>
                  <w:divsChild>
                    <w:div w:id="6596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45483">
          <w:marLeft w:val="0"/>
          <w:marRight w:val="0"/>
          <w:marTop w:val="0"/>
          <w:marBottom w:val="0"/>
          <w:divBdr>
            <w:top w:val="none" w:sz="0" w:space="0" w:color="auto"/>
            <w:left w:val="none" w:sz="0" w:space="0" w:color="auto"/>
            <w:bottom w:val="none" w:sz="0" w:space="0" w:color="auto"/>
            <w:right w:val="none" w:sz="0" w:space="0" w:color="auto"/>
          </w:divBdr>
          <w:divsChild>
            <w:div w:id="1868058257">
              <w:marLeft w:val="0"/>
              <w:marRight w:val="0"/>
              <w:marTop w:val="0"/>
              <w:marBottom w:val="0"/>
              <w:divBdr>
                <w:top w:val="none" w:sz="0" w:space="0" w:color="auto"/>
                <w:left w:val="none" w:sz="0" w:space="0" w:color="auto"/>
                <w:bottom w:val="none" w:sz="0" w:space="0" w:color="auto"/>
                <w:right w:val="none" w:sz="0" w:space="0" w:color="auto"/>
              </w:divBdr>
              <w:divsChild>
                <w:div w:id="908731991">
                  <w:marLeft w:val="0"/>
                  <w:marRight w:val="0"/>
                  <w:marTop w:val="0"/>
                  <w:marBottom w:val="0"/>
                  <w:divBdr>
                    <w:top w:val="none" w:sz="0" w:space="0" w:color="auto"/>
                    <w:left w:val="none" w:sz="0" w:space="0" w:color="auto"/>
                    <w:bottom w:val="none" w:sz="0" w:space="0" w:color="auto"/>
                    <w:right w:val="none" w:sz="0" w:space="0" w:color="auto"/>
                  </w:divBdr>
                  <w:divsChild>
                    <w:div w:id="6743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7792">
      <w:bodyDiv w:val="1"/>
      <w:marLeft w:val="0"/>
      <w:marRight w:val="0"/>
      <w:marTop w:val="0"/>
      <w:marBottom w:val="0"/>
      <w:divBdr>
        <w:top w:val="none" w:sz="0" w:space="0" w:color="auto"/>
        <w:left w:val="none" w:sz="0" w:space="0" w:color="auto"/>
        <w:bottom w:val="none" w:sz="0" w:space="0" w:color="auto"/>
        <w:right w:val="none" w:sz="0" w:space="0" w:color="auto"/>
      </w:divBdr>
    </w:div>
    <w:div w:id="916524664">
      <w:bodyDiv w:val="1"/>
      <w:marLeft w:val="0"/>
      <w:marRight w:val="0"/>
      <w:marTop w:val="0"/>
      <w:marBottom w:val="0"/>
      <w:divBdr>
        <w:top w:val="none" w:sz="0" w:space="0" w:color="auto"/>
        <w:left w:val="none" w:sz="0" w:space="0" w:color="auto"/>
        <w:bottom w:val="none" w:sz="0" w:space="0" w:color="auto"/>
        <w:right w:val="none" w:sz="0" w:space="0" w:color="auto"/>
      </w:divBdr>
      <w:divsChild>
        <w:div w:id="573512929">
          <w:marLeft w:val="0"/>
          <w:marRight w:val="0"/>
          <w:marTop w:val="0"/>
          <w:marBottom w:val="0"/>
          <w:divBdr>
            <w:top w:val="none" w:sz="0" w:space="0" w:color="auto"/>
            <w:left w:val="none" w:sz="0" w:space="0" w:color="auto"/>
            <w:bottom w:val="none" w:sz="0" w:space="0" w:color="auto"/>
            <w:right w:val="none" w:sz="0" w:space="0" w:color="auto"/>
          </w:divBdr>
          <w:divsChild>
            <w:div w:id="760565219">
              <w:marLeft w:val="0"/>
              <w:marRight w:val="0"/>
              <w:marTop w:val="0"/>
              <w:marBottom w:val="0"/>
              <w:divBdr>
                <w:top w:val="none" w:sz="0" w:space="0" w:color="auto"/>
                <w:left w:val="none" w:sz="0" w:space="0" w:color="auto"/>
                <w:bottom w:val="none" w:sz="0" w:space="0" w:color="auto"/>
                <w:right w:val="none" w:sz="0" w:space="0" w:color="auto"/>
              </w:divBdr>
              <w:divsChild>
                <w:div w:id="333655071">
                  <w:marLeft w:val="0"/>
                  <w:marRight w:val="0"/>
                  <w:marTop w:val="0"/>
                  <w:marBottom w:val="0"/>
                  <w:divBdr>
                    <w:top w:val="none" w:sz="0" w:space="0" w:color="auto"/>
                    <w:left w:val="none" w:sz="0" w:space="0" w:color="auto"/>
                    <w:bottom w:val="none" w:sz="0" w:space="0" w:color="auto"/>
                    <w:right w:val="none" w:sz="0" w:space="0" w:color="auto"/>
                  </w:divBdr>
                  <w:divsChild>
                    <w:div w:id="19012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13545">
          <w:marLeft w:val="0"/>
          <w:marRight w:val="0"/>
          <w:marTop w:val="0"/>
          <w:marBottom w:val="0"/>
          <w:divBdr>
            <w:top w:val="none" w:sz="0" w:space="0" w:color="auto"/>
            <w:left w:val="none" w:sz="0" w:space="0" w:color="auto"/>
            <w:bottom w:val="none" w:sz="0" w:space="0" w:color="auto"/>
            <w:right w:val="none" w:sz="0" w:space="0" w:color="auto"/>
          </w:divBdr>
          <w:divsChild>
            <w:div w:id="949356475">
              <w:marLeft w:val="0"/>
              <w:marRight w:val="0"/>
              <w:marTop w:val="0"/>
              <w:marBottom w:val="0"/>
              <w:divBdr>
                <w:top w:val="none" w:sz="0" w:space="0" w:color="auto"/>
                <w:left w:val="none" w:sz="0" w:space="0" w:color="auto"/>
                <w:bottom w:val="none" w:sz="0" w:space="0" w:color="auto"/>
                <w:right w:val="none" w:sz="0" w:space="0" w:color="auto"/>
              </w:divBdr>
              <w:divsChild>
                <w:div w:id="1250964365">
                  <w:marLeft w:val="0"/>
                  <w:marRight w:val="0"/>
                  <w:marTop w:val="0"/>
                  <w:marBottom w:val="0"/>
                  <w:divBdr>
                    <w:top w:val="none" w:sz="0" w:space="0" w:color="auto"/>
                    <w:left w:val="none" w:sz="0" w:space="0" w:color="auto"/>
                    <w:bottom w:val="none" w:sz="0" w:space="0" w:color="auto"/>
                    <w:right w:val="none" w:sz="0" w:space="0" w:color="auto"/>
                  </w:divBdr>
                  <w:divsChild>
                    <w:div w:id="211474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310645">
      <w:bodyDiv w:val="1"/>
      <w:marLeft w:val="0"/>
      <w:marRight w:val="0"/>
      <w:marTop w:val="0"/>
      <w:marBottom w:val="0"/>
      <w:divBdr>
        <w:top w:val="none" w:sz="0" w:space="0" w:color="auto"/>
        <w:left w:val="none" w:sz="0" w:space="0" w:color="auto"/>
        <w:bottom w:val="none" w:sz="0" w:space="0" w:color="auto"/>
        <w:right w:val="none" w:sz="0" w:space="0" w:color="auto"/>
      </w:divBdr>
      <w:divsChild>
        <w:div w:id="823397643">
          <w:marLeft w:val="0"/>
          <w:marRight w:val="0"/>
          <w:marTop w:val="0"/>
          <w:marBottom w:val="0"/>
          <w:divBdr>
            <w:top w:val="none" w:sz="0" w:space="0" w:color="auto"/>
            <w:left w:val="none" w:sz="0" w:space="0" w:color="auto"/>
            <w:bottom w:val="none" w:sz="0" w:space="0" w:color="auto"/>
            <w:right w:val="none" w:sz="0" w:space="0" w:color="auto"/>
          </w:divBdr>
          <w:divsChild>
            <w:div w:id="571159353">
              <w:marLeft w:val="0"/>
              <w:marRight w:val="0"/>
              <w:marTop w:val="0"/>
              <w:marBottom w:val="0"/>
              <w:divBdr>
                <w:top w:val="none" w:sz="0" w:space="0" w:color="auto"/>
                <w:left w:val="none" w:sz="0" w:space="0" w:color="auto"/>
                <w:bottom w:val="none" w:sz="0" w:space="0" w:color="auto"/>
                <w:right w:val="none" w:sz="0" w:space="0" w:color="auto"/>
              </w:divBdr>
              <w:divsChild>
                <w:div w:id="521825145">
                  <w:marLeft w:val="0"/>
                  <w:marRight w:val="0"/>
                  <w:marTop w:val="0"/>
                  <w:marBottom w:val="0"/>
                  <w:divBdr>
                    <w:top w:val="none" w:sz="0" w:space="0" w:color="auto"/>
                    <w:left w:val="none" w:sz="0" w:space="0" w:color="auto"/>
                    <w:bottom w:val="none" w:sz="0" w:space="0" w:color="auto"/>
                    <w:right w:val="none" w:sz="0" w:space="0" w:color="auto"/>
                  </w:divBdr>
                  <w:divsChild>
                    <w:div w:id="5491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68668">
          <w:marLeft w:val="0"/>
          <w:marRight w:val="0"/>
          <w:marTop w:val="0"/>
          <w:marBottom w:val="0"/>
          <w:divBdr>
            <w:top w:val="none" w:sz="0" w:space="0" w:color="auto"/>
            <w:left w:val="none" w:sz="0" w:space="0" w:color="auto"/>
            <w:bottom w:val="none" w:sz="0" w:space="0" w:color="auto"/>
            <w:right w:val="none" w:sz="0" w:space="0" w:color="auto"/>
          </w:divBdr>
          <w:divsChild>
            <w:div w:id="1143737553">
              <w:marLeft w:val="0"/>
              <w:marRight w:val="0"/>
              <w:marTop w:val="0"/>
              <w:marBottom w:val="0"/>
              <w:divBdr>
                <w:top w:val="none" w:sz="0" w:space="0" w:color="auto"/>
                <w:left w:val="none" w:sz="0" w:space="0" w:color="auto"/>
                <w:bottom w:val="none" w:sz="0" w:space="0" w:color="auto"/>
                <w:right w:val="none" w:sz="0" w:space="0" w:color="auto"/>
              </w:divBdr>
              <w:divsChild>
                <w:div w:id="1400443623">
                  <w:marLeft w:val="0"/>
                  <w:marRight w:val="0"/>
                  <w:marTop w:val="0"/>
                  <w:marBottom w:val="0"/>
                  <w:divBdr>
                    <w:top w:val="none" w:sz="0" w:space="0" w:color="auto"/>
                    <w:left w:val="none" w:sz="0" w:space="0" w:color="auto"/>
                    <w:bottom w:val="none" w:sz="0" w:space="0" w:color="auto"/>
                    <w:right w:val="none" w:sz="0" w:space="0" w:color="auto"/>
                  </w:divBdr>
                  <w:divsChild>
                    <w:div w:id="16226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32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Janane K</dc:creator>
  <cp:keywords/>
  <dc:description/>
  <cp:lastModifiedBy>Janane K</cp:lastModifiedBy>
  <cp:revision>5</cp:revision>
  <dcterms:created xsi:type="dcterms:W3CDTF">2024-06-19T12:07:00Z</dcterms:created>
  <dcterms:modified xsi:type="dcterms:W3CDTF">2024-06-19T14:06:00Z</dcterms:modified>
</cp:coreProperties>
</file>