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187A0" w14:textId="77777777" w:rsidR="006960F9" w:rsidRPr="006960F9" w:rsidRDefault="006960F9" w:rsidP="006960F9">
      <w:pPr>
        <w:rPr>
          <w:b/>
          <w:bCs/>
        </w:rPr>
      </w:pPr>
      <w:r w:rsidRPr="006960F9">
        <w:rPr>
          <w:b/>
          <w:bCs/>
        </w:rPr>
        <w:t>Einführung in API Gateways</w:t>
      </w:r>
    </w:p>
    <w:p w14:paraId="339CE542" w14:textId="73499AF1" w:rsidR="006960F9" w:rsidRDefault="006960F9" w:rsidP="006960F9">
      <w:r w:rsidRPr="006960F9">
        <w:t>Ein API Gateway ist ein Management-Tool, das zwischen einem Client und einer Sammlung von Backend-Services sitzt. Es fungiert als Reverse Proxy</w:t>
      </w:r>
      <w:r w:rsidR="00237ABF">
        <w:t>(</w:t>
      </w:r>
      <w:r w:rsidR="00237ABF" w:rsidRPr="00237ABF">
        <w:t>ist ein Server, der als Vermittler zwischen einem Client (z.B. einem Webbrowser) und einem oder mehreren Backend-Servern fungiert</w:t>
      </w:r>
      <w:r w:rsidR="00237ABF">
        <w:t>)</w:t>
      </w:r>
      <w:r w:rsidRPr="006960F9">
        <w:t>, um API-Aufrufe entgegenzunehmen, die benötigten Services zu aggregieren und passende Ergebnisse zurückzugeben. Zusätzlich können API Gateways Aufgaben wie Authentifizierung, SSL-Termination, Ratenbegrenzung und Logging übernehmen.</w:t>
      </w:r>
    </w:p>
    <w:p w14:paraId="143407DD" w14:textId="0A97506D" w:rsidR="006960F9" w:rsidRPr="006960F9" w:rsidRDefault="006960F9" w:rsidP="006960F9">
      <w:r>
        <w:rPr>
          <w:noProof/>
        </w:rPr>
        <w:drawing>
          <wp:inline distT="0" distB="0" distL="0" distR="0" wp14:anchorId="0F6FA028" wp14:editId="355D9574">
            <wp:extent cx="4152900" cy="2879381"/>
            <wp:effectExtent l="0" t="0" r="0" b="0"/>
            <wp:docPr id="2005836456" name="Picture 1" descr="An API Gateway acts as a reverse proxy to accept API calls, aggregate the services required to fulfil them, and return appropriate results. It may also perform cross-cutting tasks such as authentication, logging, e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API Gateway acts as a reverse proxy to accept API calls, aggregate the services required to fulfil them, and return appropriate results. It may also perform cross-cutting tasks such as authentication, logging, etc."/>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69285" cy="2890741"/>
                    </a:xfrm>
                    <a:prstGeom prst="rect">
                      <a:avLst/>
                    </a:prstGeom>
                    <a:noFill/>
                    <a:ln>
                      <a:noFill/>
                    </a:ln>
                  </pic:spPr>
                </pic:pic>
              </a:graphicData>
            </a:graphic>
          </wp:inline>
        </w:drawing>
      </w:r>
    </w:p>
    <w:p w14:paraId="2513F08A" w14:textId="77777777" w:rsidR="006960F9" w:rsidRPr="006960F9" w:rsidRDefault="006960F9" w:rsidP="006960F9">
      <w:pPr>
        <w:rPr>
          <w:b/>
          <w:bCs/>
        </w:rPr>
      </w:pPr>
      <w:r w:rsidRPr="006960F9">
        <w:rPr>
          <w:b/>
          <w:bCs/>
        </w:rPr>
        <w:t>Vorteile von API Gateways</w:t>
      </w:r>
    </w:p>
    <w:p w14:paraId="08FFB6A0" w14:textId="77777777" w:rsidR="006960F9" w:rsidRPr="006960F9" w:rsidRDefault="006960F9" w:rsidP="006960F9">
      <w:pPr>
        <w:numPr>
          <w:ilvl w:val="0"/>
          <w:numId w:val="2"/>
        </w:numPr>
      </w:pPr>
      <w:r w:rsidRPr="006960F9">
        <w:rPr>
          <w:b/>
          <w:bCs/>
        </w:rPr>
        <w:t>Entkopplung der Clients</w:t>
      </w:r>
      <w:r w:rsidRPr="006960F9">
        <w:t>: Clients müssen interne Endpunkte nicht kennen; nur ein Endpunkt wird exponiert, der verschiedene Serviceanfragen verteilt.</w:t>
      </w:r>
    </w:p>
    <w:p w14:paraId="550DDF75" w14:textId="77777777" w:rsidR="006960F9" w:rsidRPr="006960F9" w:rsidRDefault="006960F9" w:rsidP="006960F9">
      <w:pPr>
        <w:numPr>
          <w:ilvl w:val="0"/>
          <w:numId w:val="2"/>
        </w:numPr>
      </w:pPr>
      <w:r w:rsidRPr="006960F9">
        <w:rPr>
          <w:b/>
          <w:bCs/>
        </w:rPr>
        <w:t>Vereinfachtes Management</w:t>
      </w:r>
      <w:r w:rsidRPr="006960F9">
        <w:t>: Gemeinsame Anliegen wie Ratenbegrenzung, Logging und Authentifizierung werden zentral verwaltet.</w:t>
      </w:r>
    </w:p>
    <w:p w14:paraId="10426259" w14:textId="2C63C633" w:rsidR="006960F9" w:rsidRPr="006960F9" w:rsidRDefault="006960F9" w:rsidP="006960F9">
      <w:pPr>
        <w:numPr>
          <w:ilvl w:val="0"/>
          <w:numId w:val="2"/>
        </w:numPr>
      </w:pPr>
      <w:r w:rsidRPr="006960F9">
        <w:rPr>
          <w:b/>
          <w:bCs/>
        </w:rPr>
        <w:t>Protokolltransformation</w:t>
      </w:r>
      <w:r w:rsidRPr="006960F9">
        <w:t>: Ein Gateway kann Client-Anfragen in Service-Anfragen über verschiedene Protokolle konvertieren.</w:t>
      </w:r>
    </w:p>
    <w:p w14:paraId="5DC3B7D0" w14:textId="77777777" w:rsidR="006960F9" w:rsidRPr="006960F9" w:rsidRDefault="006960F9" w:rsidP="006960F9">
      <w:pPr>
        <w:rPr>
          <w:b/>
          <w:bCs/>
        </w:rPr>
      </w:pPr>
      <w:r w:rsidRPr="006960F9">
        <w:rPr>
          <w:b/>
          <w:bCs/>
        </w:rPr>
        <w:t>Spring Cloud Gateway</w:t>
      </w:r>
    </w:p>
    <w:p w14:paraId="386F8B58" w14:textId="77777777" w:rsidR="006960F9" w:rsidRDefault="006960F9" w:rsidP="006960F9">
      <w:r w:rsidRPr="006960F9">
        <w:t>Spring Cloud Gateway bietet eine Bibliothek zum Erstellen eines API Gateways auf Basis von Spring WebFlux. Es zielt darauf ab, eine einfache und effektive Methode zum Routing von APIs sowie zur Bereitstellung von Sicherheits-, Monitoring- und Resilienzfunktionen zu bieten.</w:t>
      </w:r>
    </w:p>
    <w:p w14:paraId="39FBC15D" w14:textId="77777777" w:rsidR="00F17B49" w:rsidRDefault="00F17B49" w:rsidP="006960F9"/>
    <w:p w14:paraId="508FBD4A" w14:textId="77777777" w:rsidR="00F17B49" w:rsidRPr="006960F9" w:rsidRDefault="00F17B49" w:rsidP="006960F9"/>
    <w:p w14:paraId="2B2DCCC9" w14:textId="77777777" w:rsidR="006960F9" w:rsidRPr="006960F9" w:rsidRDefault="006960F9" w:rsidP="006960F9">
      <w:pPr>
        <w:rPr>
          <w:b/>
          <w:bCs/>
        </w:rPr>
      </w:pPr>
      <w:r w:rsidRPr="006960F9">
        <w:rPr>
          <w:b/>
          <w:bCs/>
        </w:rPr>
        <w:t>Komponenten von Spring Cloud Gateway</w:t>
      </w:r>
    </w:p>
    <w:p w14:paraId="1715F338" w14:textId="77777777" w:rsidR="006960F9" w:rsidRPr="006960F9" w:rsidRDefault="006960F9" w:rsidP="006960F9">
      <w:pPr>
        <w:numPr>
          <w:ilvl w:val="0"/>
          <w:numId w:val="3"/>
        </w:numPr>
      </w:pPr>
      <w:r w:rsidRPr="006960F9">
        <w:rPr>
          <w:b/>
          <w:bCs/>
        </w:rPr>
        <w:lastRenderedPageBreak/>
        <w:t>Routes</w:t>
      </w:r>
      <w:r w:rsidRPr="006960F9">
        <w:t>: Definiert durch eine ID, eine Ziel-URI, eine Sammlung von Prädikaten und Filtern.</w:t>
      </w:r>
    </w:p>
    <w:p w14:paraId="402067A9" w14:textId="77777777" w:rsidR="006960F9" w:rsidRPr="006960F9" w:rsidRDefault="006960F9" w:rsidP="006960F9">
      <w:pPr>
        <w:numPr>
          <w:ilvl w:val="0"/>
          <w:numId w:val="3"/>
        </w:numPr>
      </w:pPr>
      <w:r w:rsidRPr="006960F9">
        <w:rPr>
          <w:b/>
          <w:bCs/>
        </w:rPr>
        <w:t>Predicates</w:t>
      </w:r>
      <w:r w:rsidRPr="006960F9">
        <w:t>: Java 8-Funktionsprädikat, um anhand von HTTP-Anfragen zu filtern.</w:t>
      </w:r>
    </w:p>
    <w:p w14:paraId="3635A0B4" w14:textId="77777777" w:rsidR="006960F9" w:rsidRPr="006960F9" w:rsidRDefault="006960F9" w:rsidP="006960F9">
      <w:pPr>
        <w:numPr>
          <w:ilvl w:val="0"/>
          <w:numId w:val="3"/>
        </w:numPr>
      </w:pPr>
      <w:r w:rsidRPr="006960F9">
        <w:rPr>
          <w:b/>
          <w:bCs/>
        </w:rPr>
        <w:t>Filters</w:t>
      </w:r>
      <w:r w:rsidRPr="006960F9">
        <w:t>: Modifizieren Anfragen und Antworten vor/nach dem Senden von Anfragen.</w:t>
      </w:r>
    </w:p>
    <w:p w14:paraId="4262D8DB" w14:textId="77777777" w:rsidR="006960F9" w:rsidRPr="006960F9" w:rsidRDefault="006960F9" w:rsidP="006960F9">
      <w:pPr>
        <w:rPr>
          <w:b/>
          <w:bCs/>
        </w:rPr>
      </w:pPr>
      <w:r w:rsidRPr="006960F9">
        <w:rPr>
          <w:b/>
          <w:bCs/>
        </w:rPr>
        <w:t>Workflow</w:t>
      </w:r>
    </w:p>
    <w:p w14:paraId="65261DA0" w14:textId="77777777" w:rsidR="006960F9" w:rsidRPr="006960F9" w:rsidRDefault="006960F9" w:rsidP="006960F9">
      <w:r w:rsidRPr="006960F9">
        <w:t>Das Gateway empfängt eine Anfrage und prüft über das Gateway Handler Mapping, ob die Anfrage eine Route trifft. Dann wird sie an den Gateway Web Handler weitergeleitet, der eine Filterkette auf die Anfrage anwendet. Filterlogik kann vor oder nach der Proxy-Anfrage angewendet werden.</w:t>
      </w:r>
    </w:p>
    <w:p w14:paraId="024B7BB0" w14:textId="77777777" w:rsidR="006960F9" w:rsidRPr="006960F9" w:rsidRDefault="006960F9" w:rsidP="006960F9">
      <w:pPr>
        <w:rPr>
          <w:b/>
          <w:bCs/>
        </w:rPr>
      </w:pPr>
      <w:r w:rsidRPr="006960F9">
        <w:rPr>
          <w:b/>
          <w:bCs/>
        </w:rPr>
        <w:t>Beispiel für Code</w:t>
      </w:r>
    </w:p>
    <w:p w14:paraId="24D4CC61" w14:textId="77777777" w:rsidR="006960F9" w:rsidRPr="006960F9" w:rsidRDefault="006960F9" w:rsidP="006960F9">
      <w:r w:rsidRPr="006960F9">
        <w:t>Hier ist ein Code-Beispiel für eine Konfiguration des Spring Cloud Gateways mit zwei Microservices (Bibliothek und Konten):</w:t>
      </w:r>
    </w:p>
    <w:p w14:paraId="12B17CFC" w14:textId="77777777" w:rsidR="006960F9" w:rsidRDefault="006960F9" w:rsidP="006960F9">
      <w:pPr>
        <w:rPr>
          <w:b/>
          <w:bCs/>
          <w:lang w:val="en-US"/>
        </w:rPr>
      </w:pPr>
      <w:proofErr w:type="spellStart"/>
      <w:r w:rsidRPr="006960F9">
        <w:rPr>
          <w:b/>
          <w:bCs/>
          <w:lang w:val="en-US"/>
        </w:rPr>
        <w:t>application.yml</w:t>
      </w:r>
      <w:proofErr w:type="spellEnd"/>
      <w:r w:rsidRPr="006960F9">
        <w:rPr>
          <w:b/>
          <w:bCs/>
          <w:lang w:val="en-US"/>
        </w:rPr>
        <w:t>:</w:t>
      </w:r>
    </w:p>
    <w:p w14:paraId="22C3A617" w14:textId="34D1A9F9" w:rsidR="006960F9" w:rsidRDefault="006960F9" w:rsidP="006960F9">
      <w:pPr>
        <w:rPr>
          <w:lang w:val="en-US"/>
        </w:rPr>
      </w:pPr>
      <w:r w:rsidRPr="006960F9">
        <w:rPr>
          <w:noProof/>
          <w:lang w:val="en-US"/>
        </w:rPr>
        <w:drawing>
          <wp:inline distT="0" distB="0" distL="0" distR="0" wp14:anchorId="6A7287F3" wp14:editId="0528D189">
            <wp:extent cx="5760720" cy="3716655"/>
            <wp:effectExtent l="0" t="0" r="0" b="0"/>
            <wp:docPr id="213989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892670" name=""/>
                    <pic:cNvPicPr/>
                  </pic:nvPicPr>
                  <pic:blipFill>
                    <a:blip r:embed="rId6"/>
                    <a:stretch>
                      <a:fillRect/>
                    </a:stretch>
                  </pic:blipFill>
                  <pic:spPr>
                    <a:xfrm>
                      <a:off x="0" y="0"/>
                      <a:ext cx="5760720" cy="3716655"/>
                    </a:xfrm>
                    <a:prstGeom prst="rect">
                      <a:avLst/>
                    </a:prstGeom>
                  </pic:spPr>
                </pic:pic>
              </a:graphicData>
            </a:graphic>
          </wp:inline>
        </w:drawing>
      </w:r>
    </w:p>
    <w:p w14:paraId="508D78EE" w14:textId="77777777" w:rsidR="008A2152" w:rsidRDefault="008A2152" w:rsidP="006960F9">
      <w:pPr>
        <w:rPr>
          <w:lang w:val="en-US"/>
        </w:rPr>
      </w:pPr>
    </w:p>
    <w:p w14:paraId="6A9C2961" w14:textId="77777777" w:rsidR="008A2152" w:rsidRDefault="008A2152" w:rsidP="006960F9">
      <w:pPr>
        <w:rPr>
          <w:lang w:val="en-US"/>
        </w:rPr>
      </w:pPr>
    </w:p>
    <w:p w14:paraId="1F7B408E" w14:textId="77777777" w:rsidR="008A2152" w:rsidRDefault="008A2152" w:rsidP="006960F9">
      <w:pPr>
        <w:rPr>
          <w:lang w:val="en-US"/>
        </w:rPr>
      </w:pPr>
    </w:p>
    <w:p w14:paraId="788EDC65" w14:textId="77777777" w:rsidR="008A2152" w:rsidRPr="006960F9" w:rsidRDefault="008A2152" w:rsidP="006960F9">
      <w:pPr>
        <w:rPr>
          <w:lang w:val="en-US"/>
        </w:rPr>
      </w:pPr>
    </w:p>
    <w:p w14:paraId="6339D4E5" w14:textId="77777777" w:rsidR="006960F9" w:rsidRDefault="006960F9" w:rsidP="006960F9">
      <w:pPr>
        <w:rPr>
          <w:b/>
          <w:bCs/>
        </w:rPr>
      </w:pPr>
      <w:r w:rsidRPr="006960F9">
        <w:rPr>
          <w:b/>
          <w:bCs/>
        </w:rPr>
        <w:lastRenderedPageBreak/>
        <w:t>LibraryController:</w:t>
      </w:r>
    </w:p>
    <w:p w14:paraId="520717C2" w14:textId="6645C4B1" w:rsidR="006960F9" w:rsidRPr="006960F9" w:rsidRDefault="006960F9" w:rsidP="006960F9">
      <w:r w:rsidRPr="006960F9">
        <w:rPr>
          <w:noProof/>
        </w:rPr>
        <w:drawing>
          <wp:inline distT="0" distB="0" distL="0" distR="0" wp14:anchorId="1D97A3BA" wp14:editId="3B08E6E0">
            <wp:extent cx="5760720" cy="2798445"/>
            <wp:effectExtent l="0" t="0" r="0" b="1905"/>
            <wp:docPr id="1485805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805974" name=""/>
                    <pic:cNvPicPr/>
                  </pic:nvPicPr>
                  <pic:blipFill>
                    <a:blip r:embed="rId7"/>
                    <a:stretch>
                      <a:fillRect/>
                    </a:stretch>
                  </pic:blipFill>
                  <pic:spPr>
                    <a:xfrm>
                      <a:off x="0" y="0"/>
                      <a:ext cx="5760720" cy="2798445"/>
                    </a:xfrm>
                    <a:prstGeom prst="rect">
                      <a:avLst/>
                    </a:prstGeom>
                  </pic:spPr>
                </pic:pic>
              </a:graphicData>
            </a:graphic>
          </wp:inline>
        </w:drawing>
      </w:r>
    </w:p>
    <w:p w14:paraId="38CFEB02" w14:textId="77777777" w:rsidR="006960F9" w:rsidRDefault="006960F9" w:rsidP="006960F9">
      <w:pPr>
        <w:rPr>
          <w:b/>
          <w:bCs/>
        </w:rPr>
      </w:pPr>
      <w:r w:rsidRPr="006960F9">
        <w:rPr>
          <w:b/>
          <w:bCs/>
        </w:rPr>
        <w:t>AccountsController:</w:t>
      </w:r>
    </w:p>
    <w:p w14:paraId="60D2F05D" w14:textId="27D2B3D8" w:rsidR="006960F9" w:rsidRPr="006960F9" w:rsidRDefault="006960F9" w:rsidP="006960F9">
      <w:r w:rsidRPr="006960F9">
        <w:rPr>
          <w:noProof/>
        </w:rPr>
        <w:drawing>
          <wp:inline distT="0" distB="0" distL="0" distR="0" wp14:anchorId="594A3351" wp14:editId="645EC41C">
            <wp:extent cx="5760720" cy="2210435"/>
            <wp:effectExtent l="0" t="0" r="0" b="0"/>
            <wp:docPr id="59417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17799" name=""/>
                    <pic:cNvPicPr/>
                  </pic:nvPicPr>
                  <pic:blipFill>
                    <a:blip r:embed="rId8"/>
                    <a:stretch>
                      <a:fillRect/>
                    </a:stretch>
                  </pic:blipFill>
                  <pic:spPr>
                    <a:xfrm>
                      <a:off x="0" y="0"/>
                      <a:ext cx="5760720" cy="2210435"/>
                    </a:xfrm>
                    <a:prstGeom prst="rect">
                      <a:avLst/>
                    </a:prstGeom>
                  </pic:spPr>
                </pic:pic>
              </a:graphicData>
            </a:graphic>
          </wp:inline>
        </w:drawing>
      </w:r>
    </w:p>
    <w:p w14:paraId="3A2F90DD" w14:textId="77777777" w:rsidR="006960F9" w:rsidRPr="006960F9" w:rsidRDefault="006960F9" w:rsidP="006960F9">
      <w:r w:rsidRPr="006960F9">
        <w:t>Diese Konfiguration ermöglicht das Routing von Anfragen über das API Gateway zu den entsprechenden Microservices.</w:t>
      </w:r>
    </w:p>
    <w:p w14:paraId="4DD535B1" w14:textId="77777777" w:rsidR="006960F9" w:rsidRPr="006960F9" w:rsidRDefault="006960F9" w:rsidP="006960F9">
      <w:pPr>
        <w:rPr>
          <w:b/>
          <w:bCs/>
        </w:rPr>
      </w:pPr>
      <w:r w:rsidRPr="006960F9">
        <w:rPr>
          <w:b/>
          <w:bCs/>
        </w:rPr>
        <w:t>Nachteile von API Gateways</w:t>
      </w:r>
    </w:p>
    <w:p w14:paraId="0779A51D" w14:textId="77777777" w:rsidR="006960F9" w:rsidRPr="006960F9" w:rsidRDefault="006960F9" w:rsidP="006960F9">
      <w:pPr>
        <w:numPr>
          <w:ilvl w:val="0"/>
          <w:numId w:val="4"/>
        </w:numPr>
      </w:pPr>
      <w:r w:rsidRPr="006960F9">
        <w:t>Zusätzlicher Netzwerk-Hop kann die Performance beeinträchtigen.</w:t>
      </w:r>
    </w:p>
    <w:p w14:paraId="60C00CE5" w14:textId="77777777" w:rsidR="006960F9" w:rsidRPr="006960F9" w:rsidRDefault="006960F9" w:rsidP="006960F9">
      <w:pPr>
        <w:numPr>
          <w:ilvl w:val="0"/>
          <w:numId w:val="4"/>
        </w:numPr>
      </w:pPr>
      <w:r w:rsidRPr="006960F9">
        <w:t>Kann zum Single Point of Failure werden.</w:t>
      </w:r>
    </w:p>
    <w:p w14:paraId="42BB9258" w14:textId="77777777" w:rsidR="006960F9" w:rsidRPr="006960F9" w:rsidRDefault="006960F9" w:rsidP="006960F9">
      <w:pPr>
        <w:numPr>
          <w:ilvl w:val="0"/>
          <w:numId w:val="4"/>
        </w:numPr>
      </w:pPr>
      <w:r w:rsidRPr="006960F9">
        <w:t>Verwaltung und Hinzufügen von Routen kann komplex sein.</w:t>
      </w:r>
    </w:p>
    <w:p w14:paraId="306A4992" w14:textId="79B4FA98" w:rsidR="006960F9" w:rsidRDefault="006960F9" w:rsidP="006960F9">
      <w:r w:rsidRPr="006960F9">
        <w:rPr>
          <w:b/>
          <w:bCs/>
        </w:rPr>
        <w:t>Zusammenfassung:</w:t>
      </w:r>
      <w:r w:rsidRPr="006960F9">
        <w:t xml:space="preserve"> Wir haben die Vorteile von API Gateways, die Funktionen des Spring Cloud Gateway, den Workflow und ein Beispiel für die Erstellung eines API Gateways besprochen.</w:t>
      </w:r>
    </w:p>
    <w:sectPr w:rsidR="006960F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7571F"/>
    <w:multiLevelType w:val="multilevel"/>
    <w:tmpl w:val="0B02B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30C17"/>
    <w:multiLevelType w:val="hybridMultilevel"/>
    <w:tmpl w:val="0776A778"/>
    <w:lvl w:ilvl="0" w:tplc="F60E0592">
      <w:numFmt w:val="bullet"/>
      <w:lvlText w:val="-"/>
      <w:lvlJc w:val="left"/>
      <w:pPr>
        <w:ind w:left="720" w:hanging="360"/>
      </w:pPr>
      <w:rPr>
        <w:rFonts w:ascii="Aptos" w:eastAsiaTheme="minorHAnsi" w:hAnsi="Apto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9C5469B"/>
    <w:multiLevelType w:val="multilevel"/>
    <w:tmpl w:val="D0FE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B27FA1"/>
    <w:multiLevelType w:val="multilevel"/>
    <w:tmpl w:val="42820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AD0575"/>
    <w:multiLevelType w:val="multilevel"/>
    <w:tmpl w:val="0E3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720758">
    <w:abstractNumId w:val="1"/>
  </w:num>
  <w:num w:numId="2" w16cid:durableId="1835871087">
    <w:abstractNumId w:val="3"/>
  </w:num>
  <w:num w:numId="3" w16cid:durableId="294868316">
    <w:abstractNumId w:val="0"/>
  </w:num>
  <w:num w:numId="4" w16cid:durableId="277376381">
    <w:abstractNumId w:val="4"/>
  </w:num>
  <w:num w:numId="5" w16cid:durableId="1332291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F9"/>
    <w:rsid w:val="00237ABF"/>
    <w:rsid w:val="003A73DD"/>
    <w:rsid w:val="006960F9"/>
    <w:rsid w:val="006F3AAE"/>
    <w:rsid w:val="008A2152"/>
    <w:rsid w:val="00C25D1E"/>
    <w:rsid w:val="00E42A9C"/>
    <w:rsid w:val="00F17B4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3EAE"/>
  <w15:chartTrackingRefBased/>
  <w15:docId w15:val="{4703A56F-281C-432B-AC60-CF24846D3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0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60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60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60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60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60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0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0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0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0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60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60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60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60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60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0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0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0F9"/>
    <w:rPr>
      <w:rFonts w:eastAsiaTheme="majorEastAsia" w:cstheme="majorBidi"/>
      <w:color w:val="272727" w:themeColor="text1" w:themeTint="D8"/>
    </w:rPr>
  </w:style>
  <w:style w:type="paragraph" w:styleId="Title">
    <w:name w:val="Title"/>
    <w:basedOn w:val="Normal"/>
    <w:next w:val="Normal"/>
    <w:link w:val="TitleChar"/>
    <w:uiPriority w:val="10"/>
    <w:qFormat/>
    <w:rsid w:val="006960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0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0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0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0F9"/>
    <w:pPr>
      <w:spacing w:before="160"/>
      <w:jc w:val="center"/>
    </w:pPr>
    <w:rPr>
      <w:i/>
      <w:iCs/>
      <w:color w:val="404040" w:themeColor="text1" w:themeTint="BF"/>
    </w:rPr>
  </w:style>
  <w:style w:type="character" w:customStyle="1" w:styleId="QuoteChar">
    <w:name w:val="Quote Char"/>
    <w:basedOn w:val="DefaultParagraphFont"/>
    <w:link w:val="Quote"/>
    <w:uiPriority w:val="29"/>
    <w:rsid w:val="006960F9"/>
    <w:rPr>
      <w:i/>
      <w:iCs/>
      <w:color w:val="404040" w:themeColor="text1" w:themeTint="BF"/>
    </w:rPr>
  </w:style>
  <w:style w:type="paragraph" w:styleId="ListParagraph">
    <w:name w:val="List Paragraph"/>
    <w:basedOn w:val="Normal"/>
    <w:uiPriority w:val="34"/>
    <w:qFormat/>
    <w:rsid w:val="006960F9"/>
    <w:pPr>
      <w:ind w:left="720"/>
      <w:contextualSpacing/>
    </w:pPr>
  </w:style>
  <w:style w:type="character" w:styleId="IntenseEmphasis">
    <w:name w:val="Intense Emphasis"/>
    <w:basedOn w:val="DefaultParagraphFont"/>
    <w:uiPriority w:val="21"/>
    <w:qFormat/>
    <w:rsid w:val="006960F9"/>
    <w:rPr>
      <w:i/>
      <w:iCs/>
      <w:color w:val="0F4761" w:themeColor="accent1" w:themeShade="BF"/>
    </w:rPr>
  </w:style>
  <w:style w:type="paragraph" w:styleId="IntenseQuote">
    <w:name w:val="Intense Quote"/>
    <w:basedOn w:val="Normal"/>
    <w:next w:val="Normal"/>
    <w:link w:val="IntenseQuoteChar"/>
    <w:uiPriority w:val="30"/>
    <w:qFormat/>
    <w:rsid w:val="006960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60F9"/>
    <w:rPr>
      <w:i/>
      <w:iCs/>
      <w:color w:val="0F4761" w:themeColor="accent1" w:themeShade="BF"/>
    </w:rPr>
  </w:style>
  <w:style w:type="character" w:styleId="IntenseReference">
    <w:name w:val="Intense Reference"/>
    <w:basedOn w:val="DefaultParagraphFont"/>
    <w:uiPriority w:val="32"/>
    <w:qFormat/>
    <w:rsid w:val="006960F9"/>
    <w:rPr>
      <w:b/>
      <w:bCs/>
      <w:smallCaps/>
      <w:color w:val="0F4761" w:themeColor="accent1" w:themeShade="BF"/>
      <w:spacing w:val="5"/>
    </w:rPr>
  </w:style>
  <w:style w:type="character" w:styleId="Hyperlink">
    <w:name w:val="Hyperlink"/>
    <w:basedOn w:val="DefaultParagraphFont"/>
    <w:uiPriority w:val="99"/>
    <w:unhideWhenUsed/>
    <w:rsid w:val="006960F9"/>
    <w:rPr>
      <w:color w:val="467886" w:themeColor="hyperlink"/>
      <w:u w:val="single"/>
    </w:rPr>
  </w:style>
  <w:style w:type="character" w:styleId="UnresolvedMention">
    <w:name w:val="Unresolved Mention"/>
    <w:basedOn w:val="DefaultParagraphFont"/>
    <w:uiPriority w:val="99"/>
    <w:semiHidden/>
    <w:unhideWhenUsed/>
    <w:rsid w:val="00696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96405">
      <w:bodyDiv w:val="1"/>
      <w:marLeft w:val="0"/>
      <w:marRight w:val="0"/>
      <w:marTop w:val="0"/>
      <w:marBottom w:val="0"/>
      <w:divBdr>
        <w:top w:val="none" w:sz="0" w:space="0" w:color="auto"/>
        <w:left w:val="none" w:sz="0" w:space="0" w:color="auto"/>
        <w:bottom w:val="none" w:sz="0" w:space="0" w:color="auto"/>
        <w:right w:val="none" w:sz="0" w:space="0" w:color="auto"/>
      </w:divBdr>
      <w:divsChild>
        <w:div w:id="1545288970">
          <w:marLeft w:val="0"/>
          <w:marRight w:val="0"/>
          <w:marTop w:val="0"/>
          <w:marBottom w:val="0"/>
          <w:divBdr>
            <w:top w:val="none" w:sz="0" w:space="0" w:color="auto"/>
            <w:left w:val="none" w:sz="0" w:space="0" w:color="auto"/>
            <w:bottom w:val="none" w:sz="0" w:space="0" w:color="auto"/>
            <w:right w:val="none" w:sz="0" w:space="0" w:color="auto"/>
          </w:divBdr>
          <w:divsChild>
            <w:div w:id="2125492059">
              <w:marLeft w:val="0"/>
              <w:marRight w:val="0"/>
              <w:marTop w:val="0"/>
              <w:marBottom w:val="0"/>
              <w:divBdr>
                <w:top w:val="none" w:sz="0" w:space="0" w:color="auto"/>
                <w:left w:val="none" w:sz="0" w:space="0" w:color="auto"/>
                <w:bottom w:val="none" w:sz="0" w:space="0" w:color="auto"/>
                <w:right w:val="none" w:sz="0" w:space="0" w:color="auto"/>
              </w:divBdr>
            </w:div>
            <w:div w:id="1416823453">
              <w:marLeft w:val="0"/>
              <w:marRight w:val="0"/>
              <w:marTop w:val="0"/>
              <w:marBottom w:val="0"/>
              <w:divBdr>
                <w:top w:val="none" w:sz="0" w:space="0" w:color="auto"/>
                <w:left w:val="none" w:sz="0" w:space="0" w:color="auto"/>
                <w:bottom w:val="none" w:sz="0" w:space="0" w:color="auto"/>
                <w:right w:val="none" w:sz="0" w:space="0" w:color="auto"/>
              </w:divBdr>
              <w:divsChild>
                <w:div w:id="2055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52501">
          <w:marLeft w:val="0"/>
          <w:marRight w:val="0"/>
          <w:marTop w:val="0"/>
          <w:marBottom w:val="0"/>
          <w:divBdr>
            <w:top w:val="none" w:sz="0" w:space="0" w:color="auto"/>
            <w:left w:val="none" w:sz="0" w:space="0" w:color="auto"/>
            <w:bottom w:val="none" w:sz="0" w:space="0" w:color="auto"/>
            <w:right w:val="none" w:sz="0" w:space="0" w:color="auto"/>
          </w:divBdr>
          <w:divsChild>
            <w:div w:id="1431659406">
              <w:marLeft w:val="0"/>
              <w:marRight w:val="0"/>
              <w:marTop w:val="0"/>
              <w:marBottom w:val="0"/>
              <w:divBdr>
                <w:top w:val="none" w:sz="0" w:space="0" w:color="auto"/>
                <w:left w:val="none" w:sz="0" w:space="0" w:color="auto"/>
                <w:bottom w:val="none" w:sz="0" w:space="0" w:color="auto"/>
                <w:right w:val="none" w:sz="0" w:space="0" w:color="auto"/>
              </w:divBdr>
            </w:div>
            <w:div w:id="671417687">
              <w:marLeft w:val="0"/>
              <w:marRight w:val="0"/>
              <w:marTop w:val="0"/>
              <w:marBottom w:val="0"/>
              <w:divBdr>
                <w:top w:val="none" w:sz="0" w:space="0" w:color="auto"/>
                <w:left w:val="none" w:sz="0" w:space="0" w:color="auto"/>
                <w:bottom w:val="none" w:sz="0" w:space="0" w:color="auto"/>
                <w:right w:val="none" w:sz="0" w:space="0" w:color="auto"/>
              </w:divBdr>
              <w:divsChild>
                <w:div w:id="176013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10948">
          <w:marLeft w:val="0"/>
          <w:marRight w:val="0"/>
          <w:marTop w:val="0"/>
          <w:marBottom w:val="0"/>
          <w:divBdr>
            <w:top w:val="none" w:sz="0" w:space="0" w:color="auto"/>
            <w:left w:val="none" w:sz="0" w:space="0" w:color="auto"/>
            <w:bottom w:val="none" w:sz="0" w:space="0" w:color="auto"/>
            <w:right w:val="none" w:sz="0" w:space="0" w:color="auto"/>
          </w:divBdr>
          <w:divsChild>
            <w:div w:id="1071198830">
              <w:marLeft w:val="0"/>
              <w:marRight w:val="0"/>
              <w:marTop w:val="0"/>
              <w:marBottom w:val="0"/>
              <w:divBdr>
                <w:top w:val="none" w:sz="0" w:space="0" w:color="auto"/>
                <w:left w:val="none" w:sz="0" w:space="0" w:color="auto"/>
                <w:bottom w:val="none" w:sz="0" w:space="0" w:color="auto"/>
                <w:right w:val="none" w:sz="0" w:space="0" w:color="auto"/>
              </w:divBdr>
            </w:div>
            <w:div w:id="1551766715">
              <w:marLeft w:val="0"/>
              <w:marRight w:val="0"/>
              <w:marTop w:val="0"/>
              <w:marBottom w:val="0"/>
              <w:divBdr>
                <w:top w:val="none" w:sz="0" w:space="0" w:color="auto"/>
                <w:left w:val="none" w:sz="0" w:space="0" w:color="auto"/>
                <w:bottom w:val="none" w:sz="0" w:space="0" w:color="auto"/>
                <w:right w:val="none" w:sz="0" w:space="0" w:color="auto"/>
              </w:divBdr>
              <w:divsChild>
                <w:div w:id="79930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633260">
      <w:bodyDiv w:val="1"/>
      <w:marLeft w:val="0"/>
      <w:marRight w:val="0"/>
      <w:marTop w:val="0"/>
      <w:marBottom w:val="0"/>
      <w:divBdr>
        <w:top w:val="none" w:sz="0" w:space="0" w:color="auto"/>
        <w:left w:val="none" w:sz="0" w:space="0" w:color="auto"/>
        <w:bottom w:val="none" w:sz="0" w:space="0" w:color="auto"/>
        <w:right w:val="none" w:sz="0" w:space="0" w:color="auto"/>
      </w:divBdr>
      <w:divsChild>
        <w:div w:id="1828521533">
          <w:marLeft w:val="0"/>
          <w:marRight w:val="0"/>
          <w:marTop w:val="0"/>
          <w:marBottom w:val="0"/>
          <w:divBdr>
            <w:top w:val="none" w:sz="0" w:space="0" w:color="auto"/>
            <w:left w:val="none" w:sz="0" w:space="0" w:color="auto"/>
            <w:bottom w:val="none" w:sz="0" w:space="0" w:color="auto"/>
            <w:right w:val="none" w:sz="0" w:space="0" w:color="auto"/>
          </w:divBdr>
          <w:divsChild>
            <w:div w:id="272053933">
              <w:marLeft w:val="0"/>
              <w:marRight w:val="0"/>
              <w:marTop w:val="0"/>
              <w:marBottom w:val="0"/>
              <w:divBdr>
                <w:top w:val="none" w:sz="0" w:space="0" w:color="auto"/>
                <w:left w:val="none" w:sz="0" w:space="0" w:color="auto"/>
                <w:bottom w:val="none" w:sz="0" w:space="0" w:color="auto"/>
                <w:right w:val="none" w:sz="0" w:space="0" w:color="auto"/>
              </w:divBdr>
            </w:div>
            <w:div w:id="2103716252">
              <w:marLeft w:val="0"/>
              <w:marRight w:val="0"/>
              <w:marTop w:val="0"/>
              <w:marBottom w:val="0"/>
              <w:divBdr>
                <w:top w:val="none" w:sz="0" w:space="0" w:color="auto"/>
                <w:left w:val="none" w:sz="0" w:space="0" w:color="auto"/>
                <w:bottom w:val="none" w:sz="0" w:space="0" w:color="auto"/>
                <w:right w:val="none" w:sz="0" w:space="0" w:color="auto"/>
              </w:divBdr>
              <w:divsChild>
                <w:div w:id="51230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5065">
          <w:marLeft w:val="0"/>
          <w:marRight w:val="0"/>
          <w:marTop w:val="0"/>
          <w:marBottom w:val="0"/>
          <w:divBdr>
            <w:top w:val="none" w:sz="0" w:space="0" w:color="auto"/>
            <w:left w:val="none" w:sz="0" w:space="0" w:color="auto"/>
            <w:bottom w:val="none" w:sz="0" w:space="0" w:color="auto"/>
            <w:right w:val="none" w:sz="0" w:space="0" w:color="auto"/>
          </w:divBdr>
          <w:divsChild>
            <w:div w:id="1427267677">
              <w:marLeft w:val="0"/>
              <w:marRight w:val="0"/>
              <w:marTop w:val="0"/>
              <w:marBottom w:val="0"/>
              <w:divBdr>
                <w:top w:val="none" w:sz="0" w:space="0" w:color="auto"/>
                <w:left w:val="none" w:sz="0" w:space="0" w:color="auto"/>
                <w:bottom w:val="none" w:sz="0" w:space="0" w:color="auto"/>
                <w:right w:val="none" w:sz="0" w:space="0" w:color="auto"/>
              </w:divBdr>
            </w:div>
            <w:div w:id="743375071">
              <w:marLeft w:val="0"/>
              <w:marRight w:val="0"/>
              <w:marTop w:val="0"/>
              <w:marBottom w:val="0"/>
              <w:divBdr>
                <w:top w:val="none" w:sz="0" w:space="0" w:color="auto"/>
                <w:left w:val="none" w:sz="0" w:space="0" w:color="auto"/>
                <w:bottom w:val="none" w:sz="0" w:space="0" w:color="auto"/>
                <w:right w:val="none" w:sz="0" w:space="0" w:color="auto"/>
              </w:divBdr>
              <w:divsChild>
                <w:div w:id="180816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2891">
          <w:marLeft w:val="0"/>
          <w:marRight w:val="0"/>
          <w:marTop w:val="0"/>
          <w:marBottom w:val="0"/>
          <w:divBdr>
            <w:top w:val="none" w:sz="0" w:space="0" w:color="auto"/>
            <w:left w:val="none" w:sz="0" w:space="0" w:color="auto"/>
            <w:bottom w:val="none" w:sz="0" w:space="0" w:color="auto"/>
            <w:right w:val="none" w:sz="0" w:space="0" w:color="auto"/>
          </w:divBdr>
          <w:divsChild>
            <w:div w:id="1175457201">
              <w:marLeft w:val="0"/>
              <w:marRight w:val="0"/>
              <w:marTop w:val="0"/>
              <w:marBottom w:val="0"/>
              <w:divBdr>
                <w:top w:val="none" w:sz="0" w:space="0" w:color="auto"/>
                <w:left w:val="none" w:sz="0" w:space="0" w:color="auto"/>
                <w:bottom w:val="none" w:sz="0" w:space="0" w:color="auto"/>
                <w:right w:val="none" w:sz="0" w:space="0" w:color="auto"/>
              </w:divBdr>
            </w:div>
            <w:div w:id="1656569634">
              <w:marLeft w:val="0"/>
              <w:marRight w:val="0"/>
              <w:marTop w:val="0"/>
              <w:marBottom w:val="0"/>
              <w:divBdr>
                <w:top w:val="none" w:sz="0" w:space="0" w:color="auto"/>
                <w:left w:val="none" w:sz="0" w:space="0" w:color="auto"/>
                <w:bottom w:val="none" w:sz="0" w:space="0" w:color="auto"/>
                <w:right w:val="none" w:sz="0" w:space="0" w:color="auto"/>
              </w:divBdr>
              <w:divsChild>
                <w:div w:id="96076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Jannis Andrea Beichler</dc:creator>
  <cp:keywords/>
  <dc:description/>
  <cp:lastModifiedBy>Jannis Andrea Beichler</cp:lastModifiedBy>
  <cp:revision>3</cp:revision>
  <dcterms:created xsi:type="dcterms:W3CDTF">2024-11-14T10:21:00Z</dcterms:created>
  <dcterms:modified xsi:type="dcterms:W3CDTF">2024-11-14T10:38:00Z</dcterms:modified>
</cp:coreProperties>
</file>