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1A56DB"/>
          <w:sz w:val="28"/>
          <w:szCs w:val="28"/>
        </w:rPr>
        <w:t xml:space="preserve">SalesCloser.ai</w:t>
      </w:r>
    </w:p>
    <w:p>
      <w:pPr>
        <w:spacing w:before="80" w:after="240"/>
        <w:jc w:val="center"/>
      </w:pPr>
      <w:r>
        <w:rPr>
          <w:rFonts w:ascii="Arial" w:cs="Arial" w:eastAsia="Arial" w:hAnsi="Arial"/>
          <w:b/>
          <w:bCs/>
          <w:color w:val="1E2A3A"/>
          <w:sz w:val="52"/>
          <w:szCs w:val="52"/>
        </w:rPr>
        <w:t xml:space="preserve">AI-Powered Demo Review System</w:t>
      </w:r>
    </w:p>
    <w:p>
      <w:pPr>
        <w:spacing w:before="0" w:after="80"/>
        <w:jc w:val="center"/>
      </w:pPr>
      <w:r>
        <w:rPr>
          <w:rFonts w:ascii="Arial" w:cs="Arial" w:eastAsia="Arial" w:hAnsi="Arial"/>
          <w:color w:val="4A5568"/>
          <w:sz w:val="28"/>
          <w:szCs w:val="28"/>
        </w:rPr>
        <w:t xml:space="preserve">Project Proposal &amp; Technical Specification</w:t>
      </w:r>
    </w:p>
    <w:p>
      <w:pPr>
        <w:pBdr>
          <w:bottom w:val="single" w:color="1A56DB" w:sz="6"/>
        </w:pBdr>
        <w:spacing w:before="240" w:after="80"/>
        <w:jc w:val="center"/>
      </w:pPr>
    </w:p>
    <w:p>
      <w:pPr>
        <w:spacing w:before="240" w:after="80"/>
        <w:jc w:val="center"/>
      </w:pPr>
      <w:r>
        <w:rPr>
          <w:rFonts w:ascii="Arial" w:cs="Arial" w:eastAsia="Arial" w:hAnsi="Arial"/>
          <w:color w:val="4A5568"/>
          <w:sz w:val="22"/>
          <w:szCs w:val="22"/>
        </w:rPr>
        <w:t xml:space="preserve">Prepared by: James Mitchell, Sales Manager</w:t>
      </w:r>
    </w:p>
    <w:p>
      <w:pPr>
        <w:spacing w:before="80" w:after="80"/>
        <w:jc w:val="center"/>
      </w:pPr>
      <w:r>
        <w:rPr>
          <w:rFonts w:ascii="Arial" w:cs="Arial" w:eastAsia="Arial" w:hAnsi="Arial"/>
          <w:color w:val="4A5568"/>
          <w:sz w:val="22"/>
          <w:szCs w:val="22"/>
        </w:rPr>
        <w:t xml:space="preserve">February 2026</w:t>
      </w:r>
    </w:p>
    <w:p>
      <w:pPr>
        <w:spacing w:before="80" w:after="80"/>
        <w:jc w:val="center"/>
      </w:pPr>
      <w:r>
        <w:rPr>
          <w:rFonts w:ascii="Arial" w:cs="Arial" w:eastAsia="Arial" w:hAnsi="Arial"/>
          <w:b/>
          <w:bCs/>
          <w:color w:val="D97706"/>
          <w:sz w:val="22"/>
          <w:szCs w:val="22"/>
        </w:rPr>
        <w:t xml:space="preserve">Status: Draft — For Team &amp; VP Review</w:t>
      </w:r>
    </w:p>
    <w:p>
      <w:pPr>
        <w:pageBreakBefore/>
      </w:pPr>
    </w:p>
    <w:p>
      <w:pPr>
        <w:pStyle w:val="Heading1"/>
        <w:spacing w:before="360" w:after="160"/>
      </w:pPr>
      <w:r>
        <w:rPr>
          <w:rFonts w:ascii="Arial" w:cs="Arial" w:eastAsia="Arial" w:hAnsi="Arial"/>
          <w:b/>
          <w:bCs/>
          <w:color w:val="1E2A3A"/>
          <w:sz w:val="36"/>
          <w:szCs w:val="36"/>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F" w:val="clear"/>
            <w:tcMar>
              <w:top w:type="dxa" w:w="160"/>
              <w:left w:type="dxa" w:w="200"/>
              <w:bottom w:type="dxa" w:w="160"/>
              <w:right w:type="dxa" w:w="200"/>
            </w:tcMar>
          </w:tcPr>
          <w:p>
            <w:r>
              <w:rPr>
                <w:rFonts w:ascii="Arial" w:cs="Arial" w:eastAsia="Arial" w:hAnsi="Arial"/>
                <w:i/>
                <w:iCs/>
                <w:color w:val="1E2A3A"/>
                <w:sz w:val="22"/>
                <w:szCs w:val="22"/>
              </w:rPr>
              <w:t xml:space="preserve">This document proposes the design and implementation of an AI-powered demo review system for SalesCloser.ai's Account Executive team. The system automates call analysis using our existing Fireflies integration, scores each demo against a standardized rubric aligned to our SPICED and ECIR frameworks, and publishes results to a live team leaderboard — creating a culture of continuous, data-driven coaching at scale.</w:t>
            </w:r>
          </w:p>
        </w:tc>
      </w:tr>
    </w:tbl>
    <w:p>
      <w:pPr>
        <w:spacing w:before="160"/>
      </w:pPr>
    </w:p>
    <w:p>
      <w:pPr>
        <w:spacing w:before="80" w:after="100"/>
      </w:pPr>
      <w:r>
        <w:rPr>
          <w:rFonts w:ascii="Arial" w:cs="Arial" w:eastAsia="Arial" w:hAnsi="Arial"/>
          <w:color w:val="1E2A3A"/>
          <w:sz w:val="22"/>
          <w:szCs w:val="22"/>
        </w:rPr>
        <w:t xml:space="preserve">Today, call feedback is ad hoc, inconsistent, and dependent on a manager finding time to manually review recordings. This system removes that bottleneck entirely. Every demo gets reviewed within minutes of completion. Every AE gets specific, timestamped, actionable feedback. And patterns across the team become visible in real time — turning what was once a coaching bottleneck into a competitive advantage.</w:t>
      </w:r>
    </w:p>
    <w:p>
      <w:pPr>
        <w:pBdr>
          <w:bottom w:val="single" w:color="E2E8F0" w:sz="4"/>
        </w:pBdr>
        <w:spacing w:before="200" w:after="200"/>
      </w:pPr>
    </w:p>
    <w:p>
      <w:pPr>
        <w:pStyle w:val="Heading1"/>
        <w:spacing w:before="360" w:after="160"/>
      </w:pPr>
      <w:r>
        <w:rPr>
          <w:rFonts w:ascii="Arial" w:cs="Arial" w:eastAsia="Arial" w:hAnsi="Arial"/>
          <w:b/>
          <w:bCs/>
          <w:color w:val="1E2A3A"/>
          <w:sz w:val="36"/>
          <w:szCs w:val="36"/>
        </w:rPr>
        <w:t xml:space="preserve">The Problem We're Solving</w:t>
      </w:r>
    </w:p>
    <w:p>
      <w:pPr>
        <w:pStyle w:val="Heading2"/>
        <w:spacing w:before="320" w:after="120"/>
      </w:pPr>
      <w:r>
        <w:rPr>
          <w:rFonts w:ascii="Arial" w:cs="Arial" w:eastAsia="Arial" w:hAnsi="Arial"/>
          <w:b/>
          <w:bCs/>
          <w:color w:val="1A56DB"/>
          <w:sz w:val="26"/>
          <w:szCs w:val="26"/>
        </w:rPr>
        <w:t xml:space="preserve">Current State</w:t>
      </w:r>
    </w:p>
    <w:p>
      <w:pPr>
        <w:pStyle w:val="ListParagraph"/>
        <w:numPr>
          <w:ilvl w:val="0"/>
          <w:numId w:val="2"/>
        </w:numPr>
        <w:spacing w:before="60" w:after="60"/>
      </w:pPr>
      <w:r>
        <w:rPr>
          <w:rFonts w:ascii="Arial" w:cs="Arial" w:eastAsia="Arial" w:hAnsi="Arial"/>
          <w:b w:val="false"/>
          <w:bCs w:val="false"/>
          <w:color w:val="1E2A3A"/>
          <w:sz w:val="22"/>
          <w:szCs w:val="22"/>
        </w:rPr>
        <w:t xml:space="preserve">Call feedback is manual, inconsistent, and infrequent</w:t>
      </w:r>
    </w:p>
    <w:p>
      <w:pPr>
        <w:pStyle w:val="ListParagraph"/>
        <w:numPr>
          <w:ilvl w:val="0"/>
          <w:numId w:val="2"/>
        </w:numPr>
        <w:spacing w:before="60" w:after="60"/>
      </w:pPr>
      <w:r>
        <w:rPr>
          <w:rFonts w:ascii="Arial" w:cs="Arial" w:eastAsia="Arial" w:hAnsi="Arial"/>
          <w:b w:val="false"/>
          <w:bCs w:val="false"/>
          <w:color w:val="1E2A3A"/>
          <w:sz w:val="22"/>
          <w:szCs w:val="22"/>
        </w:rPr>
        <w:t xml:space="preserve">AEs have no standardized benchmark for what a great demo looks like</w:t>
      </w:r>
    </w:p>
    <w:p>
      <w:pPr>
        <w:pStyle w:val="ListParagraph"/>
        <w:numPr>
          <w:ilvl w:val="0"/>
          <w:numId w:val="2"/>
        </w:numPr>
        <w:spacing w:before="60" w:after="60"/>
      </w:pPr>
      <w:r>
        <w:rPr>
          <w:rFonts w:ascii="Arial" w:cs="Arial" w:eastAsia="Arial" w:hAnsi="Arial"/>
          <w:b w:val="false"/>
          <w:bCs w:val="false"/>
          <w:color w:val="1E2A3A"/>
          <w:sz w:val="22"/>
          <w:szCs w:val="22"/>
        </w:rPr>
        <w:t xml:space="preserve">Managers spend significant time reviewing calls that could be automated</w:t>
      </w:r>
    </w:p>
    <w:p>
      <w:pPr>
        <w:pStyle w:val="ListParagraph"/>
        <w:numPr>
          <w:ilvl w:val="0"/>
          <w:numId w:val="2"/>
        </w:numPr>
        <w:spacing w:before="60" w:after="60"/>
      </w:pPr>
      <w:r>
        <w:rPr>
          <w:rFonts w:ascii="Arial" w:cs="Arial" w:eastAsia="Arial" w:hAnsi="Arial"/>
          <w:b w:val="false"/>
          <w:bCs w:val="false"/>
          <w:color w:val="1E2A3A"/>
          <w:sz w:val="22"/>
          <w:szCs w:val="22"/>
        </w:rPr>
        <w:t xml:space="preserve">Team-wide patterns in failure points (e.g., caving on price, weak discovery) are invisible until pipeline problems surface</w:t>
      </w:r>
    </w:p>
    <w:p>
      <w:pPr>
        <w:pStyle w:val="ListParagraph"/>
        <w:numPr>
          <w:ilvl w:val="0"/>
          <w:numId w:val="2"/>
        </w:numPr>
        <w:spacing w:before="60" w:after="60"/>
      </w:pPr>
      <w:r>
        <w:rPr>
          <w:rFonts w:ascii="Arial" w:cs="Arial" w:eastAsia="Arial" w:hAnsi="Arial"/>
          <w:b w:val="false"/>
          <w:bCs w:val="false"/>
          <w:color w:val="1E2A3A"/>
          <w:sz w:val="22"/>
          <w:szCs w:val="22"/>
        </w:rPr>
        <w:t xml:space="preserve">New reps have no objective reference point for self-improvement</w:t>
      </w:r>
    </w:p>
    <w:p>
      <w:pPr>
        <w:spacing w:before="120"/>
      </w:pPr>
    </w:p>
    <w:p>
      <w:pPr>
        <w:pStyle w:val="Heading2"/>
        <w:spacing w:before="320" w:after="120"/>
      </w:pPr>
      <w:r>
        <w:rPr>
          <w:rFonts w:ascii="Arial" w:cs="Arial" w:eastAsia="Arial" w:hAnsi="Arial"/>
          <w:b/>
          <w:bCs/>
          <w:color w:val="1A56DB"/>
          <w:sz w:val="26"/>
          <w:szCs w:val="26"/>
        </w:rPr>
        <w:t xml:space="preserve">Desired State</w:t>
      </w:r>
    </w:p>
    <w:p>
      <w:pPr>
        <w:pStyle w:val="ListParagraph"/>
        <w:numPr>
          <w:ilvl w:val="0"/>
          <w:numId w:val="2"/>
        </w:numPr>
        <w:spacing w:before="60" w:after="60"/>
      </w:pPr>
      <w:r>
        <w:rPr>
          <w:rFonts w:ascii="Arial" w:cs="Arial" w:eastAsia="Arial" w:hAnsi="Arial"/>
          <w:b w:val="false"/>
          <w:bCs w:val="false"/>
          <w:color w:val="1E2A3A"/>
          <w:sz w:val="22"/>
          <w:szCs w:val="22"/>
        </w:rPr>
        <w:t xml:space="preserve">Every demo automatically scored within minutes of completion</w:t>
      </w:r>
    </w:p>
    <w:p>
      <w:pPr>
        <w:pStyle w:val="ListParagraph"/>
        <w:numPr>
          <w:ilvl w:val="0"/>
          <w:numId w:val="2"/>
        </w:numPr>
        <w:spacing w:before="60" w:after="60"/>
      </w:pPr>
      <w:r>
        <w:rPr>
          <w:rFonts w:ascii="Arial" w:cs="Arial" w:eastAsia="Arial" w:hAnsi="Arial"/>
          <w:b w:val="false"/>
          <w:bCs w:val="false"/>
          <w:color w:val="1E2A3A"/>
          <w:sz w:val="22"/>
          <w:szCs w:val="22"/>
        </w:rPr>
        <w:t xml:space="preserve">AEs receive timestamped, framework-aligned coaching feedback after every call</w:t>
      </w:r>
    </w:p>
    <w:p>
      <w:pPr>
        <w:pStyle w:val="ListParagraph"/>
        <w:numPr>
          <w:ilvl w:val="0"/>
          <w:numId w:val="2"/>
        </w:numPr>
        <w:spacing w:before="60" w:after="60"/>
      </w:pPr>
      <w:r>
        <w:rPr>
          <w:rFonts w:ascii="Arial" w:cs="Arial" w:eastAsia="Arial" w:hAnsi="Arial"/>
          <w:b w:val="false"/>
          <w:bCs w:val="false"/>
          <w:color w:val="1E2A3A"/>
          <w:sz w:val="22"/>
          <w:szCs w:val="22"/>
        </w:rPr>
        <w:t xml:space="preserve">A live leaderboard creates healthy competition and peer accountability</w:t>
      </w:r>
    </w:p>
    <w:p>
      <w:pPr>
        <w:pStyle w:val="ListParagraph"/>
        <w:numPr>
          <w:ilvl w:val="0"/>
          <w:numId w:val="2"/>
        </w:numPr>
        <w:spacing w:before="60" w:after="60"/>
      </w:pPr>
      <w:r>
        <w:rPr>
          <w:rFonts w:ascii="Arial" w:cs="Arial" w:eastAsia="Arial" w:hAnsi="Arial"/>
          <w:b w:val="false"/>
          <w:bCs w:val="false"/>
          <w:color w:val="1E2A3A"/>
          <w:sz w:val="22"/>
          <w:szCs w:val="22"/>
        </w:rPr>
        <w:t xml:space="preserve">The manager has a real-time view of team-wide coaching needs without manual review</w:t>
      </w:r>
    </w:p>
    <w:p>
      <w:pPr>
        <w:pStyle w:val="ListParagraph"/>
        <w:numPr>
          <w:ilvl w:val="0"/>
          <w:numId w:val="2"/>
        </w:numPr>
        <w:spacing w:before="60" w:after="60"/>
      </w:pPr>
      <w:r>
        <w:rPr>
          <w:rFonts w:ascii="Arial" w:cs="Arial" w:eastAsia="Arial" w:hAnsi="Arial"/>
          <w:b w:val="false"/>
          <w:bCs w:val="false"/>
          <w:color w:val="1E2A3A"/>
          <w:sz w:val="22"/>
          <w:szCs w:val="22"/>
        </w:rPr>
        <w:t xml:space="preserve">Incoming leadership has immediate access to a transparent, data-driven performance culture</w:t>
      </w:r>
    </w:p>
    <w:p>
      <w:pPr>
        <w:pBdr>
          <w:bottom w:val="single" w:color="E2E8F0" w:sz="4"/>
        </w:pBdr>
        <w:spacing w:before="200" w:after="200"/>
      </w:pPr>
    </w:p>
    <w:p>
      <w:pPr>
        <w:pStyle w:val="Heading1"/>
        <w:spacing w:before="360" w:after="160"/>
      </w:pPr>
      <w:r>
        <w:rPr>
          <w:rFonts w:ascii="Arial" w:cs="Arial" w:eastAsia="Arial" w:hAnsi="Arial"/>
          <w:b/>
          <w:bCs/>
          <w:color w:val="1E2A3A"/>
          <w:sz w:val="36"/>
          <w:szCs w:val="36"/>
        </w:rPr>
        <w:t xml:space="preserve">System Overview</w:t>
      </w:r>
    </w:p>
    <w:p>
      <w:pPr>
        <w:pStyle w:val="Heading2"/>
        <w:spacing w:before="320" w:after="120"/>
      </w:pPr>
      <w:r>
        <w:rPr>
          <w:rFonts w:ascii="Arial" w:cs="Arial" w:eastAsia="Arial" w:hAnsi="Arial"/>
          <w:b/>
          <w:bCs/>
          <w:color w:val="1A56DB"/>
          <w:sz w:val="26"/>
          <w:szCs w:val="26"/>
        </w:rPr>
        <w:t xml:space="preserve">How It Works</w:t>
      </w:r>
    </w:p>
    <w:p>
      <w:pPr>
        <w:spacing w:before="80" w:after="100"/>
      </w:pPr>
      <w:r>
        <w:rPr>
          <w:rFonts w:ascii="Arial" w:cs="Arial" w:eastAsia="Arial" w:hAnsi="Arial"/>
          <w:color w:val="1E2A3A"/>
          <w:sz w:val="22"/>
          <w:szCs w:val="22"/>
        </w:rPr>
        <w:t xml:space="preserve">The system operates as a fully automated pipeline with no manual steps required after initial setup:</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EBF3FF" w:val="clear"/>
            <w:tcMar>
              <w:top w:type="dxa" w:w="100"/>
              <w:left w:type="dxa" w:w="140"/>
              <w:bottom w:type="dxa" w:w="100"/>
              <w:right w:type="dxa" w:w="140"/>
            </w:tcMar>
          </w:tcPr>
          <w:p>
            <w:r>
              <w:rPr>
                <w:rFonts w:ascii="Arial" w:cs="Arial" w:eastAsia="Arial" w:hAnsi="Arial"/>
                <w:b/>
                <w:bCs/>
                <w:color w:val="1A56DB"/>
                <w:sz w:val="20"/>
                <w:szCs w:val="20"/>
              </w:rPr>
              <w:t xml:space="preserve">Step 1</w:t>
            </w:r>
          </w:p>
        </w:tc>
        <w:tc>
          <w:tcPr>
            <w:tcW w:type="dxa" w:w="8160"/>
            <w:tcBorders>
              <w:top w:val="single" w:color="E2E8F0" w:sz="1"/>
              <w:left w:val="single" w:color="E2E8F0" w:sz="1"/>
              <w:bottom w:val="single" w:color="E2E8F0" w:sz="1"/>
              <w:right w:val="single" w:color="E2E8F0" w:sz="1"/>
            </w:tcBorders>
            <w:shd w:fill="EBF3FF" w:val="clear"/>
            <w:tcMar>
              <w:top w:type="dxa" w:w="100"/>
              <w:left w:type="dxa" w:w="140"/>
              <w:bottom w:type="dxa" w:w="100"/>
              <w:right w:type="dxa" w:w="140"/>
            </w:tcMar>
          </w:tcPr>
          <w:p>
            <w:r>
              <w:rPr>
                <w:rFonts w:ascii="Arial" w:cs="Arial" w:eastAsia="Arial" w:hAnsi="Arial"/>
                <w:color w:val="1E2A3A"/>
                <w:sz w:val="20"/>
                <w:szCs w:val="20"/>
              </w:rPr>
              <w:t xml:space="preserve">Fireflies detects a completed demo and makes the transcript available via API</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A56DB"/>
                <w:sz w:val="20"/>
                <w:szCs w:val="20"/>
              </w:rPr>
              <w:t xml:space="preserve">Step 2</w:t>
            </w:r>
          </w:p>
        </w:tc>
        <w:tc>
          <w:tcPr>
            <w:tcW w:type="dxa" w:w="8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A3A"/>
                <w:sz w:val="20"/>
                <w:szCs w:val="20"/>
              </w:rPr>
              <w:t xml:space="preserve">Claude pulls the transcript and analyzes it against all 14 scoring criteria</w:t>
            </w:r>
          </w:p>
        </w:tc>
      </w:tr>
      <w:tr>
        <w:tc>
          <w:tcPr>
            <w:tcW w:type="dxa" w:w="1200"/>
            <w:tcBorders>
              <w:top w:val="single" w:color="E2E8F0" w:sz="1"/>
              <w:left w:val="single" w:color="E2E8F0" w:sz="1"/>
              <w:bottom w:val="single" w:color="E2E8F0" w:sz="1"/>
              <w:right w:val="single" w:color="E2E8F0" w:sz="1"/>
            </w:tcBorders>
            <w:shd w:fill="EBF3FF" w:val="clear"/>
            <w:tcMar>
              <w:top w:type="dxa" w:w="100"/>
              <w:left w:type="dxa" w:w="140"/>
              <w:bottom w:type="dxa" w:w="100"/>
              <w:right w:type="dxa" w:w="140"/>
            </w:tcMar>
          </w:tcPr>
          <w:p>
            <w:r>
              <w:rPr>
                <w:rFonts w:ascii="Arial" w:cs="Arial" w:eastAsia="Arial" w:hAnsi="Arial"/>
                <w:b/>
                <w:bCs/>
                <w:color w:val="1A56DB"/>
                <w:sz w:val="20"/>
                <w:szCs w:val="20"/>
              </w:rPr>
              <w:t xml:space="preserve">Step 3</w:t>
            </w:r>
          </w:p>
        </w:tc>
        <w:tc>
          <w:tcPr>
            <w:tcW w:type="dxa" w:w="8160"/>
            <w:tcBorders>
              <w:top w:val="single" w:color="E2E8F0" w:sz="1"/>
              <w:left w:val="single" w:color="E2E8F0" w:sz="1"/>
              <w:bottom w:val="single" w:color="E2E8F0" w:sz="1"/>
              <w:right w:val="single" w:color="E2E8F0" w:sz="1"/>
            </w:tcBorders>
            <w:shd w:fill="EBF3FF" w:val="clear"/>
            <w:tcMar>
              <w:top w:type="dxa" w:w="100"/>
              <w:left w:type="dxa" w:w="140"/>
              <w:bottom w:type="dxa" w:w="100"/>
              <w:right w:type="dxa" w:w="140"/>
            </w:tcMar>
          </w:tcPr>
          <w:p>
            <w:r>
              <w:rPr>
                <w:rFonts w:ascii="Arial" w:cs="Arial" w:eastAsia="Arial" w:hAnsi="Arial"/>
                <w:color w:val="1E2A3A"/>
                <w:sz w:val="20"/>
                <w:szCs w:val="20"/>
              </w:rPr>
              <w:t xml:space="preserve">A structured scorecard is generated with timestamp references and coaching notes</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A56DB"/>
                <w:sz w:val="20"/>
                <w:szCs w:val="20"/>
              </w:rPr>
              <w:t xml:space="preserve">Step 4</w:t>
            </w:r>
          </w:p>
        </w:tc>
        <w:tc>
          <w:tcPr>
            <w:tcW w:type="dxa" w:w="8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A3A"/>
                <w:sz w:val="20"/>
                <w:szCs w:val="20"/>
              </w:rPr>
              <w:t xml:space="preserve">Results are written to the dashboard database and the leaderboard updates</w:t>
            </w:r>
          </w:p>
        </w:tc>
      </w:tr>
      <w:tr>
        <w:tc>
          <w:tcPr>
            <w:tcW w:type="dxa" w:w="1200"/>
            <w:tcBorders>
              <w:top w:val="single" w:color="E2E8F0" w:sz="1"/>
              <w:left w:val="single" w:color="E2E8F0" w:sz="1"/>
              <w:bottom w:val="single" w:color="E2E8F0" w:sz="1"/>
              <w:right w:val="single" w:color="E2E8F0" w:sz="1"/>
            </w:tcBorders>
            <w:shd w:fill="EBF3FF" w:val="clear"/>
            <w:tcMar>
              <w:top w:type="dxa" w:w="100"/>
              <w:left w:type="dxa" w:w="140"/>
              <w:bottom w:type="dxa" w:w="100"/>
              <w:right w:type="dxa" w:w="140"/>
            </w:tcMar>
          </w:tcPr>
          <w:p>
            <w:r>
              <w:rPr>
                <w:rFonts w:ascii="Arial" w:cs="Arial" w:eastAsia="Arial" w:hAnsi="Arial"/>
                <w:b/>
                <w:bCs/>
                <w:color w:val="1A56DB"/>
                <w:sz w:val="20"/>
                <w:szCs w:val="20"/>
              </w:rPr>
              <w:t xml:space="preserve">Step 5</w:t>
            </w:r>
          </w:p>
        </w:tc>
        <w:tc>
          <w:tcPr>
            <w:tcW w:type="dxa" w:w="8160"/>
            <w:tcBorders>
              <w:top w:val="single" w:color="E2E8F0" w:sz="1"/>
              <w:left w:val="single" w:color="E2E8F0" w:sz="1"/>
              <w:bottom w:val="single" w:color="E2E8F0" w:sz="1"/>
              <w:right w:val="single" w:color="E2E8F0" w:sz="1"/>
            </w:tcBorders>
            <w:shd w:fill="EBF3FF" w:val="clear"/>
            <w:tcMar>
              <w:top w:type="dxa" w:w="100"/>
              <w:left w:type="dxa" w:w="140"/>
              <w:bottom w:type="dxa" w:w="100"/>
              <w:right w:type="dxa" w:w="140"/>
            </w:tcMar>
          </w:tcPr>
          <w:p>
            <w:r>
              <w:rPr>
                <w:rFonts w:ascii="Arial" w:cs="Arial" w:eastAsia="Arial" w:hAnsi="Arial"/>
                <w:color w:val="1E2A3A"/>
                <w:sz w:val="20"/>
                <w:szCs w:val="20"/>
              </w:rPr>
              <w:t xml:space="preserve">A Slack notification fires to the #demo-chat channel with the score summary and link</w:t>
            </w:r>
          </w:p>
        </w:tc>
      </w:tr>
    </w:tbl>
    <w:p>
      <w:pPr>
        <w:spacing w:before="120"/>
      </w:pPr>
    </w:p>
    <w:p>
      <w:pPr>
        <w:pStyle w:val="Heading2"/>
        <w:spacing w:before="320" w:after="120"/>
      </w:pPr>
      <w:r>
        <w:rPr>
          <w:rFonts w:ascii="Arial" w:cs="Arial" w:eastAsia="Arial" w:hAnsi="Arial"/>
          <w:b/>
          <w:bCs/>
          <w:color w:val="1A56DB"/>
          <w:sz w:val="26"/>
          <w:szCs w:val="26"/>
        </w:rPr>
        <w:t xml:space="preserve">Technology Stack</w:t>
      </w:r>
    </w:p>
    <w:p>
      <w:pPr>
        <w:pStyle w:val="ListParagraph"/>
        <w:numPr>
          <w:ilvl w:val="0"/>
          <w:numId w:val="2"/>
        </w:numPr>
        <w:spacing w:before="60" w:after="60"/>
      </w:pPr>
      <w:r>
        <w:rPr>
          <w:rFonts w:ascii="Arial" w:cs="Arial" w:eastAsia="Arial" w:hAnsi="Arial"/>
          <w:b w:val="false"/>
          <w:bCs w:val="false"/>
          <w:color w:val="1E2A3A"/>
          <w:sz w:val="22"/>
          <w:szCs w:val="22"/>
        </w:rPr>
        <w:t xml:space="preserve">Fireflies.ai — transcript source via existing API integration</w:t>
      </w:r>
    </w:p>
    <w:p>
      <w:pPr>
        <w:pStyle w:val="ListParagraph"/>
        <w:numPr>
          <w:ilvl w:val="0"/>
          <w:numId w:val="2"/>
        </w:numPr>
        <w:spacing w:before="60" w:after="60"/>
      </w:pPr>
      <w:r>
        <w:rPr>
          <w:rFonts w:ascii="Arial" w:cs="Arial" w:eastAsia="Arial" w:hAnsi="Arial"/>
          <w:b w:val="false"/>
          <w:bCs w:val="false"/>
          <w:color w:val="1E2A3A"/>
          <w:sz w:val="22"/>
          <w:szCs w:val="22"/>
        </w:rPr>
        <w:t xml:space="preserve">Claude AI (Anthropic) — analysis engine for scoring and feedback generation</w:t>
      </w:r>
    </w:p>
    <w:p>
      <w:pPr>
        <w:pStyle w:val="ListParagraph"/>
        <w:numPr>
          <w:ilvl w:val="0"/>
          <w:numId w:val="2"/>
        </w:numPr>
        <w:spacing w:before="60" w:after="60"/>
      </w:pPr>
      <w:r>
        <w:rPr>
          <w:rFonts w:ascii="Arial" w:cs="Arial" w:eastAsia="Arial" w:hAnsi="Arial"/>
          <w:b w:val="false"/>
          <w:bCs w:val="false"/>
          <w:color w:val="1E2A3A"/>
          <w:sz w:val="22"/>
          <w:szCs w:val="22"/>
        </w:rPr>
        <w:t xml:space="preserve">Web dashboard — live leaderboard and individual call scorecard viewer</w:t>
      </w:r>
    </w:p>
    <w:p>
      <w:pPr>
        <w:pStyle w:val="ListParagraph"/>
        <w:numPr>
          <w:ilvl w:val="0"/>
          <w:numId w:val="2"/>
        </w:numPr>
        <w:spacing w:before="60" w:after="60"/>
      </w:pPr>
      <w:r>
        <w:rPr>
          <w:rFonts w:ascii="Arial" w:cs="Arial" w:eastAsia="Arial" w:hAnsi="Arial"/>
          <w:b w:val="false"/>
          <w:bCs w:val="false"/>
          <w:color w:val="1E2A3A"/>
          <w:sz w:val="22"/>
          <w:szCs w:val="22"/>
        </w:rPr>
        <w:t xml:space="preserve">Slack — automated notifications, comment threads, and peer reactions via #demo-reviews and #killer-calls channels. No separate authentication required.</w:t>
      </w:r>
    </w:p>
    <w:p>
      <w:pPr>
        <w:pStyle w:val="ListParagraph"/>
        <w:numPr>
          <w:ilvl w:val="0"/>
          <w:numId w:val="2"/>
        </w:numPr>
        <w:spacing w:before="60" w:after="60"/>
      </w:pPr>
      <w:r>
        <w:rPr>
          <w:rFonts w:ascii="Arial" w:cs="Arial" w:eastAsia="Arial" w:hAnsi="Arial"/>
          <w:b w:val="false"/>
          <w:bCs w:val="false"/>
          <w:color w:val="1E2A3A"/>
          <w:sz w:val="22"/>
          <w:szCs w:val="22"/>
        </w:rPr>
        <w:t xml:space="preserve">Pipedrive — revenue outcome data synced to leaderboard</w:t>
      </w:r>
    </w:p>
    <w:p>
      <w:pPr>
        <w:pStyle w:val="ListParagraph"/>
        <w:numPr>
          <w:ilvl w:val="0"/>
          <w:numId w:val="2"/>
        </w:numPr>
        <w:spacing w:before="60" w:after="60"/>
      </w:pPr>
      <w:r>
        <w:rPr>
          <w:rFonts w:ascii="Arial" w:cs="Arial" w:eastAsia="Arial" w:hAnsi="Arial"/>
          <w:b w:val="false"/>
          <w:bCs w:val="false"/>
          <w:color w:val="1E2A3A"/>
          <w:sz w:val="22"/>
          <w:szCs w:val="22"/>
        </w:rPr>
        <w:t xml:space="preserve">Database — stores all scores, feedback, and trend data over time</w:t>
      </w:r>
    </w:p>
    <w:p>
      <w:pPr>
        <w:pBdr>
          <w:bottom w:val="single" w:color="E2E8F0" w:sz="4"/>
        </w:pBdr>
        <w:spacing w:before="200" w:after="200"/>
      </w:pPr>
    </w:p>
    <w:p>
      <w:pPr>
        <w:pStyle w:val="Heading1"/>
        <w:spacing w:before="360" w:after="160"/>
      </w:pPr>
      <w:r>
        <w:rPr>
          <w:rFonts w:ascii="Arial" w:cs="Arial" w:eastAsia="Arial" w:hAnsi="Arial"/>
          <w:b/>
          <w:bCs/>
          <w:color w:val="1E2A3A"/>
          <w:sz w:val="36"/>
          <w:szCs w:val="36"/>
        </w:rPr>
        <w:t xml:space="preserve">Scoring Framework</w:t>
      </w:r>
    </w:p>
    <w:p>
      <w:pPr>
        <w:spacing w:before="80" w:after="100"/>
      </w:pPr>
      <w:r>
        <w:rPr>
          <w:rFonts w:ascii="Arial" w:cs="Arial" w:eastAsia="Arial" w:hAnsi="Arial"/>
          <w:color w:val="1E2A3A"/>
          <w:sz w:val="22"/>
          <w:szCs w:val="22"/>
        </w:rPr>
        <w:t xml:space="preserve">Each demo is scored on a 100-point scale across 14 criteria, grouped into five call phases. Scoring is weighted to reflect the relative impact of each criterion on deal outcomes — not just call quality.</w:t>
      </w:r>
    </w:p>
    <w:p>
      <w:pPr>
        <w:spacing w:before="120"/>
      </w:pPr>
    </w:p>
    <w:p>
      <w:pPr>
        <w:pStyle w:val="Heading2"/>
        <w:spacing w:before="320" w:after="120"/>
      </w:pPr>
      <w:r>
        <w:rPr>
          <w:rFonts w:ascii="Arial" w:cs="Arial" w:eastAsia="Arial" w:hAnsi="Arial"/>
          <w:b/>
          <w:bCs/>
          <w:color w:val="1A56DB"/>
          <w:sz w:val="26"/>
          <w:szCs w:val="26"/>
        </w:rPr>
        <w:t xml:space="preserve">Phase 1: Pre-Call Preparation (6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500"/>
        <w:gridCol w:w="2660"/>
      </w:tblGrid>
      <w:tr>
        <w:tc>
          <w:tcPr>
            <w:tcW w:type="dxa" w:w="520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50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w:t>
            </w:r>
          </w:p>
        </w:tc>
        <w:tc>
          <w:tcPr>
            <w:tcW w:type="dxa" w:w="266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RAG Guidance</w:t>
            </w:r>
          </w:p>
        </w:tc>
      </w:tr>
      <w:tr>
        <w:tc>
          <w:tcPr>
            <w:tcW w:type="dxa" w:w="5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AE demonstrated research and preparation</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6 pts</w:t>
            </w:r>
          </w:p>
        </w:tc>
        <w:tc>
          <w:tcPr>
            <w:tcW w:type="dxa" w:w="2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Green: Industry/role knowledge evident. Red: Only surface-level website familiarity.</w:t>
            </w:r>
          </w:p>
        </w:tc>
      </w:tr>
    </w:tbl>
    <w:p>
      <w:pPr>
        <w:spacing w:before="200"/>
      </w:pPr>
    </w:p>
    <w:p>
      <w:pPr>
        <w:pStyle w:val="Heading2"/>
        <w:spacing w:before="320" w:after="120"/>
      </w:pPr>
      <w:r>
        <w:rPr>
          <w:rFonts w:ascii="Arial" w:cs="Arial" w:eastAsia="Arial" w:hAnsi="Arial"/>
          <w:b/>
          <w:bCs/>
          <w:color w:val="1A56DB"/>
          <w:sz w:val="26"/>
          <w:szCs w:val="26"/>
        </w:rPr>
        <w:t xml:space="preserve">Phase 2: Discovery (32 pts)</w:t>
      </w:r>
    </w:p>
    <w:p>
      <w:pPr>
        <w:spacing w:before="80" w:after="100"/>
      </w:pPr>
      <w:r>
        <w:rPr>
          <w:rFonts w:ascii="Arial" w:cs="Arial" w:eastAsia="Arial" w:hAnsi="Arial"/>
          <w:color w:val="1E2A3A"/>
          <w:sz w:val="22"/>
          <w:szCs w:val="22"/>
        </w:rPr>
        <w:t xml:space="preserve">Discovery is weighted highest because it is the engine of every sale. A weak demo with strong discovery is recoverable. A polished demo with no discovery is not.</w:t>
      </w:r>
    </w:p>
    <w:p>
      <w:pPr>
        <w:spacing w:before="80"/>
      </w:pPr>
    </w:p>
    <w:p>
      <w:pPr>
        <w:spacing w:before="240" w:after="80"/>
      </w:pPr>
      <w:r>
        <w:rPr>
          <w:rFonts w:ascii="Arial" w:cs="Arial" w:eastAsia="Arial" w:hAnsi="Arial"/>
          <w:b/>
          <w:bCs/>
          <w:color w:val="1E2A3A"/>
          <w:sz w:val="22"/>
          <w:szCs w:val="22"/>
        </w:rPr>
        <w:t xml:space="preserve">SPICED Framework — 25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536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What Claude Evaluates</w:t>
            </w:r>
          </w:p>
        </w:tc>
        <w:tc>
          <w:tcPr>
            <w:tcW w:type="dxa" w:w="200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Points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S — Situation</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What is the prospect's current setup, team size, and context?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5</w:t>
            </w:r>
          </w:p>
        </w:tc>
      </w:tr>
      <w:tr>
        <w:tc>
          <w:tcPr>
            <w:tcW w:type="dxa" w:w="20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b/>
                <w:bCs/>
                <w:color w:val="1A56DB"/>
                <w:sz w:val="20"/>
                <w:szCs w:val="20"/>
              </w:rPr>
              <w:t xml:space="preserve">P — Pain</w:t>
            </w:r>
          </w:p>
        </w:tc>
        <w:tc>
          <w:tcPr>
            <w:tcW w:type="dxa" w:w="536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1E2A3A"/>
                <w:sz w:val="20"/>
                <w:szCs w:val="20"/>
              </w:rPr>
              <w:t xml:space="preserve">Did the AE uncover a specific, named business problem?</w:t>
            </w:r>
          </w:p>
        </w:tc>
        <w:tc>
          <w:tcPr>
            <w:tcW w:type="dxa" w:w="20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5</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I — Impact</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Did the AE quantify what the pain costs the business?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5</w:t>
            </w:r>
          </w:p>
        </w:tc>
      </w:tr>
      <w:tr>
        <w:tc>
          <w:tcPr>
            <w:tcW w:type="dxa" w:w="20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b/>
                <w:bCs/>
                <w:color w:val="1A56DB"/>
                <w:sz w:val="20"/>
                <w:szCs w:val="20"/>
              </w:rPr>
              <w:t xml:space="preserve">C — Critical Event</w:t>
            </w:r>
          </w:p>
        </w:tc>
        <w:tc>
          <w:tcPr>
            <w:tcW w:type="dxa" w:w="536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1E2A3A"/>
                <w:sz w:val="20"/>
                <w:szCs w:val="20"/>
              </w:rPr>
              <w:t xml:space="preserve">Is there a deadline or event that makes solving this urgent?</w:t>
            </w:r>
          </w:p>
        </w:tc>
        <w:tc>
          <w:tcPr>
            <w:tcW w:type="dxa" w:w="20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5</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E — Decision</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Did the AE map the decision process, timeline, and stakeholders?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5</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500"/>
        <w:gridCol w:w="2660"/>
      </w:tblGrid>
      <w:tr>
        <w:tc>
          <w:tcPr>
            <w:tcW w:type="dxa" w:w="520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50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w:t>
            </w:r>
          </w:p>
        </w:tc>
        <w:tc>
          <w:tcPr>
            <w:tcW w:type="dxa" w:w="266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RAG Guidance</w:t>
            </w:r>
          </w:p>
        </w:tc>
      </w:tr>
      <w:tr>
        <w:tc>
          <w:tcPr>
            <w:tcW w:type="dxa" w:w="5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Set a proper agenda at call open</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7 pts</w:t>
            </w:r>
          </w:p>
        </w:tc>
        <w:tc>
          <w:tcPr>
            <w:tcW w:type="dxa" w:w="2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Green: Agenda set AND prospect agreed. Yellow: Stated but no buy-in. Red: No agenda.</w:t>
            </w:r>
          </w:p>
        </w:tc>
      </w:tr>
    </w:tbl>
    <w:p>
      <w:pPr>
        <w:spacing w:before="200"/>
      </w:pPr>
    </w:p>
    <w:p>
      <w:pPr>
        <w:pStyle w:val="Heading2"/>
        <w:spacing w:before="320" w:after="120"/>
      </w:pPr>
      <w:r>
        <w:rPr>
          <w:rFonts w:ascii="Arial" w:cs="Arial" w:eastAsia="Arial" w:hAnsi="Arial"/>
          <w:b/>
          <w:bCs/>
          <w:color w:val="1A56DB"/>
          <w:sz w:val="26"/>
          <w:szCs w:val="26"/>
        </w:rPr>
        <w:t xml:space="preserve">Phase 3: Presentation (22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500"/>
        <w:gridCol w:w="2660"/>
      </w:tblGrid>
      <w:tr>
        <w:tc>
          <w:tcPr>
            <w:tcW w:type="dxa" w:w="520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50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w:t>
            </w:r>
          </w:p>
        </w:tc>
        <w:tc>
          <w:tcPr>
            <w:tcW w:type="dxa" w:w="266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RAG Guidance</w:t>
            </w:r>
          </w:p>
        </w:tc>
      </w:tr>
      <w:tr>
        <w:tc>
          <w:tcPr>
            <w:tcW w:type="dxa" w:w="5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Presentation was smooth and professional</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4 pts</w:t>
            </w:r>
          </w:p>
        </w:tc>
        <w:tc>
          <w:tcPr>
            <w:tcW w:type="dxa" w:w="2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Green: Fluid, no awkward gaps. Red: Repetitive, jargon-heavy, or disjointed.</w:t>
            </w:r>
          </w:p>
        </w:tc>
      </w:tr>
      <w:tr>
        <w:tc>
          <w:tcPr>
            <w:tcW w:type="dxa" w:w="52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1E2A3A"/>
                <w:sz w:val="20"/>
                <w:szCs w:val="20"/>
              </w:rPr>
              <w:t xml:space="preserve">AE avoided long monologues (talk ratio)</w:t>
            </w:r>
          </w:p>
        </w:tc>
        <w:tc>
          <w:tcPr>
            <w:tcW w:type="dxa" w:w="15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6 pts</w:t>
            </w:r>
          </w:p>
        </w:tc>
        <w:tc>
          <w:tcPr>
            <w:tcW w:type="dxa" w:w="266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4A5568"/>
                <w:sz w:val="20"/>
                <w:szCs w:val="20"/>
              </w:rPr>
              <w:t xml:space="preserve">Green: No unbroken stretch &gt;90 sec. Red: Multiple 3+ min monologues without check-ins.</w:t>
            </w:r>
          </w:p>
        </w:tc>
      </w:tr>
      <w:tr>
        <w:tc>
          <w:tcPr>
            <w:tcW w:type="dxa" w:w="5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Presentation was personalized to the prospect</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8 pts</w:t>
            </w:r>
          </w:p>
        </w:tc>
        <w:tc>
          <w:tcPr>
            <w:tcW w:type="dxa" w:w="2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Green: Specific examples from prospect's business. Red: Generic feature walkthrough.</w:t>
            </w:r>
          </w:p>
        </w:tc>
      </w:tr>
      <w:tr>
        <w:tc>
          <w:tcPr>
            <w:tcW w:type="dxa" w:w="52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1E2A3A"/>
                <w:sz w:val="20"/>
                <w:szCs w:val="20"/>
              </w:rPr>
              <w:t xml:space="preserve">AE used tie-downs to close as they go</w:t>
            </w:r>
          </w:p>
        </w:tc>
        <w:tc>
          <w:tcPr>
            <w:tcW w:type="dxa" w:w="15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4 pts</w:t>
            </w:r>
          </w:p>
        </w:tc>
        <w:tc>
          <w:tcPr>
            <w:tcW w:type="dxa" w:w="266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4A5568"/>
                <w:sz w:val="20"/>
                <w:szCs w:val="20"/>
              </w:rPr>
              <w:t xml:space="preserve">Green: Regular value checks at each section. Red: No pauses for agreement or reaction.</w:t>
            </w:r>
          </w:p>
        </w:tc>
      </w:tr>
    </w:tbl>
    <w:p>
      <w:pPr>
        <w:spacing w:before="200"/>
      </w:pPr>
    </w:p>
    <w:p>
      <w:pPr>
        <w:pStyle w:val="Heading2"/>
        <w:spacing w:before="320" w:after="120"/>
      </w:pPr>
      <w:r>
        <w:rPr>
          <w:rFonts w:ascii="Arial" w:cs="Arial" w:eastAsia="Arial" w:hAnsi="Arial"/>
          <w:b/>
          <w:bCs/>
          <w:color w:val="1A56DB"/>
          <w:sz w:val="26"/>
          <w:szCs w:val="26"/>
        </w:rPr>
        <w:t xml:space="preserve">Phase 4: Pricing &amp; Objection Handling (28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500"/>
        <w:gridCol w:w="2660"/>
      </w:tblGrid>
      <w:tr>
        <w:tc>
          <w:tcPr>
            <w:tcW w:type="dxa" w:w="520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50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w:t>
            </w:r>
          </w:p>
        </w:tc>
        <w:tc>
          <w:tcPr>
            <w:tcW w:type="dxa" w:w="266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RAG Guidance</w:t>
            </w:r>
          </w:p>
        </w:tc>
      </w:tr>
      <w:tr>
        <w:tc>
          <w:tcPr>
            <w:tcW w:type="dxa" w:w="5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Discussed pricing simply with one option first</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6 pts</w:t>
            </w:r>
          </w:p>
        </w:tc>
        <w:tc>
          <w:tcPr>
            <w:tcW w:type="dxa" w:w="2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Green: One option, waited for response. Red: Multiple options presented simultaneously.</w:t>
            </w:r>
          </w:p>
        </w:tc>
      </w:tr>
      <w:tr>
        <w:tc>
          <w:tcPr>
            <w:tcW w:type="dxa" w:w="52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1E2A3A"/>
                <w:sz w:val="20"/>
                <w:szCs w:val="20"/>
              </w:rPr>
              <w:t xml:space="preserve">Did NOT cave on discount/term prematurely</w:t>
            </w:r>
          </w:p>
        </w:tc>
        <w:tc>
          <w:tcPr>
            <w:tcW w:type="dxa" w:w="15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2 pts</w:t>
            </w:r>
          </w:p>
        </w:tc>
        <w:tc>
          <w:tcPr>
            <w:tcW w:type="dxa" w:w="266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4A5568"/>
                <w:sz w:val="20"/>
                <w:szCs w:val="20"/>
              </w:rPr>
              <w:t xml:space="preserve">Auto-red flag if discount offered before objection fully explored via ECIR.</w:t>
            </w:r>
          </w:p>
        </w:tc>
      </w:tr>
      <w:tr>
        <w:tc>
          <w:tcPr>
            <w:tcW w:type="dxa" w:w="5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Provided value summary before stating price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8 pts</w:t>
            </w:r>
          </w:p>
        </w:tc>
        <w:tc>
          <w:tcPr>
            <w:tcW w:type="dxa" w:w="2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Green: Full recap of what they're getting before price reveal. Red: Price dropped without context.</w:t>
            </w:r>
          </w:p>
        </w:tc>
      </w:tr>
    </w:tbl>
    <w:p>
      <w:pPr>
        <w:spacing w:before="160"/>
      </w:pPr>
    </w:p>
    <w:p>
      <w:pPr>
        <w:spacing w:before="240" w:after="80"/>
      </w:pPr>
      <w:r>
        <w:rPr>
          <w:rFonts w:ascii="Arial" w:cs="Arial" w:eastAsia="Arial" w:hAnsi="Arial"/>
          <w:b/>
          <w:bCs/>
          <w:color w:val="1E2A3A"/>
          <w:sz w:val="22"/>
          <w:szCs w:val="22"/>
        </w:rPr>
        <w:t xml:space="preserve">ECIR Objection Handling — 12 Points</w:t>
      </w:r>
    </w:p>
    <w:p>
      <w:pPr>
        <w:spacing w:before="80" w:after="100"/>
      </w:pPr>
      <w:r>
        <w:rPr>
          <w:rFonts w:ascii="Arial" w:cs="Arial" w:eastAsia="Arial" w:hAnsi="Arial"/>
          <w:color w:val="1E2A3A"/>
          <w:sz w:val="22"/>
          <w:szCs w:val="22"/>
        </w:rPr>
        <w:t xml:space="preserve">Scored per objection encountered, then averaged across the call. Skipping straight to discount without running ECIR triggers an automatic red flag regardless of overall score.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16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What Claude Evaluates</w:t>
            </w:r>
          </w:p>
        </w:tc>
        <w:tc>
          <w:tcPr>
            <w:tcW w:type="dxa" w:w="200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Points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E — Empathize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Did the AE genuinely acknowledge the concern before defending?</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3</w:t>
            </w:r>
          </w:p>
        </w:tc>
      </w:tr>
      <w:tr>
        <w:tc>
          <w:tcPr>
            <w:tcW w:type="dxa" w:w="22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b/>
                <w:bCs/>
                <w:color w:val="1A56DB"/>
                <w:sz w:val="20"/>
                <w:szCs w:val="20"/>
              </w:rPr>
              <w:t xml:space="preserve">C — Clarify</w:t>
            </w:r>
          </w:p>
        </w:tc>
        <w:tc>
          <w:tcPr>
            <w:tcW w:type="dxa" w:w="516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1E2A3A"/>
                <w:sz w:val="20"/>
                <w:szCs w:val="20"/>
              </w:rPr>
              <w:t xml:space="preserve">Did the AE ask a question to fully understand the objection?</w:t>
            </w:r>
          </w:p>
        </w:tc>
        <w:tc>
          <w:tcPr>
            <w:tcW w:type="dxa" w:w="20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3</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I — Isolate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Did the AE confirm this was the only/real concern? ("If we solved that, is there anything else holding you back?")</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3</w:t>
            </w:r>
          </w:p>
        </w:tc>
      </w:tr>
      <w:tr>
        <w:tc>
          <w:tcPr>
            <w:tcW w:type="dxa" w:w="22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b/>
                <w:bCs/>
                <w:color w:val="1A56DB"/>
                <w:sz w:val="20"/>
                <w:szCs w:val="20"/>
              </w:rPr>
              <w:t xml:space="preserve">R — Respond</w:t>
            </w:r>
          </w:p>
        </w:tc>
        <w:tc>
          <w:tcPr>
            <w:tcW w:type="dxa" w:w="516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1E2A3A"/>
                <w:sz w:val="20"/>
                <w:szCs w:val="20"/>
              </w:rPr>
              <w:t xml:space="preserve">Did the AE answer the objection directly rather than deflecting or discounting?</w:t>
            </w:r>
          </w:p>
        </w:tc>
        <w:tc>
          <w:tcPr>
            <w:tcW w:type="dxa" w:w="20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3</w:t>
            </w:r>
          </w:p>
        </w:tc>
      </w:tr>
    </w:tbl>
    <w:p>
      <w:pPr>
        <w:spacing w:before="200"/>
      </w:pPr>
    </w:p>
    <w:p>
      <w:pPr>
        <w:pStyle w:val="Heading2"/>
        <w:spacing w:before="320" w:after="120"/>
      </w:pPr>
      <w:r>
        <w:rPr>
          <w:rFonts w:ascii="Arial" w:cs="Arial" w:eastAsia="Arial" w:hAnsi="Arial"/>
          <w:b/>
          <w:bCs/>
          <w:color w:val="1A56DB"/>
          <w:sz w:val="26"/>
          <w:szCs w:val="26"/>
        </w:rPr>
        <w:t xml:space="preserve">Phase 5: Close &amp; Next Steps (12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500"/>
        <w:gridCol w:w="2660"/>
      </w:tblGrid>
      <w:tr>
        <w:tc>
          <w:tcPr>
            <w:tcW w:type="dxa" w:w="520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50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w:t>
            </w:r>
          </w:p>
        </w:tc>
        <w:tc>
          <w:tcPr>
            <w:tcW w:type="dxa" w:w="266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RAG Guidance</w:t>
            </w:r>
          </w:p>
        </w:tc>
      </w:tr>
      <w:tr>
        <w:tc>
          <w:tcPr>
            <w:tcW w:type="dxa" w:w="5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Pushed to close the deal on the call</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10 pts</w:t>
            </w:r>
          </w:p>
        </w:tc>
        <w:tc>
          <w:tcPr>
            <w:tcW w:type="dxa" w:w="2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Green: Genuine close attempt before scheduling follow-up. Red: Jumped to follow-up without trying.</w:t>
            </w:r>
          </w:p>
        </w:tc>
      </w:tr>
      <w:tr>
        <w:tc>
          <w:tcPr>
            <w:tcW w:type="dxa" w:w="52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1E2A3A"/>
                <w:sz w:val="20"/>
                <w:szCs w:val="20"/>
              </w:rPr>
              <w:t xml:space="preserve">Scheduled a specific follow-up date and time</w:t>
            </w:r>
          </w:p>
        </w:tc>
        <w:tc>
          <w:tcPr>
            <w:tcW w:type="dxa" w:w="15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2 pts</w:t>
            </w:r>
          </w:p>
        </w:tc>
        <w:tc>
          <w:tcPr>
            <w:tcW w:type="dxa" w:w="266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4A5568"/>
                <w:sz w:val="20"/>
                <w:szCs w:val="20"/>
              </w:rPr>
              <w:t xml:space="preserve">Green: Specific date/time confirmed. Red: Vague 'I'll send a follow-up email.'</w:t>
            </w:r>
          </w:p>
        </w:tc>
      </w:tr>
    </w:tbl>
    <w:p>
      <w:pPr>
        <w:spacing w:before="200"/>
      </w:pPr>
    </w:p>
    <w:p>
      <w:pPr>
        <w:pStyle w:val="Heading2"/>
        <w:spacing w:before="320" w:after="120"/>
      </w:pPr>
      <w:r>
        <w:rPr>
          <w:rFonts w:ascii="Arial" w:cs="Arial" w:eastAsia="Arial" w:hAnsi="Arial"/>
          <w:b/>
          <w:bCs/>
          <w:color w:val="1A56DB"/>
          <w:sz w:val="26"/>
          <w:szCs w:val="26"/>
        </w:rPr>
        <w:t xml:space="preserve">Bonus / Flag Criteria (not scored, always flagged)</w:t>
      </w:r>
    </w:p>
    <w:p>
      <w:pPr>
        <w:pStyle w:val="ListParagraph"/>
        <w:numPr>
          <w:ilvl w:val="0"/>
          <w:numId w:val="2"/>
        </w:numPr>
        <w:spacing w:before="60" w:after="60"/>
      </w:pPr>
      <w:r>
        <w:rPr>
          <w:rFonts w:ascii="Arial" w:cs="Arial" w:eastAsia="Arial" w:hAnsi="Arial"/>
          <w:b w:val="false"/>
          <w:bCs w:val="false"/>
          <w:color w:val="1E2A3A"/>
          <w:sz w:val="22"/>
          <w:szCs w:val="22"/>
        </w:rPr>
        <w:t xml:space="preserve">Enthusiasm and energy — noted qualitatively, not scored numerically</w:t>
      </w:r>
    </w:p>
    <w:p>
      <w:pPr>
        <w:pStyle w:val="ListParagraph"/>
        <w:numPr>
          <w:ilvl w:val="0"/>
          <w:numId w:val="2"/>
        </w:numPr>
        <w:spacing w:before="60" w:after="60"/>
      </w:pPr>
      <w:r>
        <w:rPr>
          <w:rFonts w:ascii="Arial" w:cs="Arial" w:eastAsia="Arial" w:hAnsi="Arial"/>
          <w:b w:val="false"/>
          <w:bCs w:val="false"/>
          <w:color w:val="1E2A3A"/>
          <w:sz w:val="22"/>
          <w:szCs w:val="22"/>
        </w:rPr>
        <w:t xml:space="preserve">Unprofessional language or cringeworthy phrasing — flagged as a red alert with timestamp</w:t>
      </w:r>
    </w:p>
    <w:p>
      <w:pPr>
        <w:pStyle w:val="ListParagraph"/>
        <w:numPr>
          <w:ilvl w:val="0"/>
          <w:numId w:val="2"/>
        </w:numPr>
        <w:spacing w:before="60" w:after="60"/>
      </w:pPr>
      <w:r>
        <w:rPr>
          <w:rFonts w:ascii="Arial" w:cs="Arial" w:eastAsia="Arial" w:hAnsi="Arial"/>
          <w:b w:val="false"/>
          <w:bCs w:val="false"/>
          <w:color w:val="1E2A3A"/>
          <w:sz w:val="22"/>
          <w:szCs w:val="22"/>
        </w:rPr>
        <w:t xml:space="preserve">Premature disqualification of the lead — flagged separately as a coaching moment</w:t>
      </w:r>
    </w:p>
    <w:p>
      <w:pPr>
        <w:pBdr>
          <w:bottom w:val="single" w:color="E2E8F0" w:sz="4"/>
        </w:pBdr>
        <w:spacing w:before="200" w:after="200"/>
      </w:pPr>
    </w:p>
    <w:p>
      <w:pPr>
        <w:pStyle w:val="Heading1"/>
        <w:spacing w:before="360" w:after="160"/>
      </w:pPr>
      <w:r>
        <w:rPr>
          <w:rFonts w:ascii="Arial" w:cs="Arial" w:eastAsia="Arial" w:hAnsi="Arial"/>
          <w:b/>
          <w:bCs/>
          <w:color w:val="1E2A3A"/>
          <w:sz w:val="36"/>
          <w:szCs w:val="36"/>
        </w:rPr>
        <w:t xml:space="preserve">RAG Status System</w:t>
      </w:r>
    </w:p>
    <w:p>
      <w:pPr>
        <w:spacing w:before="80" w:after="100"/>
      </w:pPr>
      <w:r>
        <w:rPr>
          <w:rFonts w:ascii="Arial" w:cs="Arial" w:eastAsia="Arial" w:hAnsi="Arial"/>
          <w:color w:val="1E2A3A"/>
          <w:sz w:val="22"/>
          <w:szCs w:val="22"/>
        </w:rPr>
        <w:t xml:space="preserve">Every demo and every individual criterion receives a Red / Amber / Green status. The overall call score determines the top-level badge: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E8F0" w:sz="1"/>
              <w:left w:val="single" w:color="E2E8F0" w:sz="1"/>
              <w:bottom w:val="single" w:color="E2E8F0" w:sz="1"/>
              <w:right w:val="single" w:color="E2E8F0" w:sz="1"/>
            </w:tcBorders>
            <w:shd w:fill="DCFCE7" w:val="clear"/>
            <w:tcMar>
              <w:top w:type="dxa" w:w="100"/>
              <w:left w:type="dxa" w:w="160"/>
              <w:bottom w:type="dxa" w:w="100"/>
              <w:right w:type="dxa" w:w="160"/>
            </w:tcMar>
          </w:tcPr>
          <w:p>
            <w:pPr>
              <w:jc w:val="center"/>
            </w:pPr>
            <w:r>
              <w:rPr>
                <w:rFonts w:ascii="Arial" w:cs="Arial" w:eastAsia="Arial" w:hAnsi="Arial"/>
                <w:b/>
                <w:bCs/>
                <w:color w:val="16A34A"/>
                <w:sz w:val="22"/>
                <w:szCs w:val="22"/>
              </w:rPr>
              <w:t xml:space="preserve">🟢  Green</w:t>
            </w:r>
          </w:p>
        </w:tc>
        <w:tc>
          <w:tcPr>
            <w:tcW w:type="dxa" w:w="7560"/>
            <w:tcBorders>
              <w:top w:val="single" w:color="E2E8F0" w:sz="1"/>
              <w:left w:val="single" w:color="E2E8F0" w:sz="1"/>
              <w:bottom w:val="single" w:color="E2E8F0" w:sz="1"/>
              <w:right w:val="single" w:color="E2E8F0" w:sz="1"/>
            </w:tcBorders>
            <w:tcMar>
              <w:top w:type="dxa" w:w="100"/>
              <w:left w:type="dxa" w:w="160"/>
              <w:bottom w:type="dxa" w:w="100"/>
              <w:right w:type="dxa" w:w="160"/>
            </w:tcMar>
          </w:tcPr>
          <w:p>
            <w:r>
              <w:rPr>
                <w:rFonts w:ascii="Arial" w:cs="Arial" w:eastAsia="Arial" w:hAnsi="Arial"/>
                <w:color w:val="1E2A3A"/>
                <w:sz w:val="22"/>
                <w:szCs w:val="22"/>
              </w:rPr>
              <w:t xml:space="preserve">80–100 — Strong call. Candidate for team example.</w:t>
            </w:r>
          </w:p>
        </w:tc>
      </w:tr>
      <w:tr>
        <w:tc>
          <w:tcPr>
            <w:tcW w:type="dxa" w:w="1800"/>
            <w:tcBorders>
              <w:top w:val="single" w:color="E2E8F0" w:sz="1"/>
              <w:left w:val="single" w:color="E2E8F0" w:sz="1"/>
              <w:bottom w:val="single" w:color="E2E8F0" w:sz="1"/>
              <w:right w:val="single" w:color="E2E8F0" w:sz="1"/>
            </w:tcBorders>
            <w:shd w:fill="FEF3C7" w:val="clear"/>
            <w:tcMar>
              <w:top w:type="dxa" w:w="100"/>
              <w:left w:type="dxa" w:w="160"/>
              <w:bottom w:type="dxa" w:w="100"/>
              <w:right w:type="dxa" w:w="160"/>
            </w:tcMar>
          </w:tcPr>
          <w:p>
            <w:pPr>
              <w:jc w:val="center"/>
            </w:pPr>
            <w:r>
              <w:rPr>
                <w:rFonts w:ascii="Arial" w:cs="Arial" w:eastAsia="Arial" w:hAnsi="Arial"/>
                <w:b/>
                <w:bCs/>
                <w:color w:val="D97706"/>
                <w:sz w:val="22"/>
                <w:szCs w:val="22"/>
              </w:rPr>
              <w:t xml:space="preserve">🟡  Yellow</w:t>
            </w:r>
          </w:p>
        </w:tc>
        <w:tc>
          <w:tcPr>
            <w:tcW w:type="dxa" w:w="7560"/>
            <w:tcBorders>
              <w:top w:val="single" w:color="E2E8F0" w:sz="1"/>
              <w:left w:val="single" w:color="E2E8F0" w:sz="1"/>
              <w:bottom w:val="single" w:color="E2E8F0" w:sz="1"/>
              <w:right w:val="single" w:color="E2E8F0" w:sz="1"/>
            </w:tcBorders>
            <w:tcMar>
              <w:top w:type="dxa" w:w="100"/>
              <w:left w:type="dxa" w:w="160"/>
              <w:bottom w:type="dxa" w:w="100"/>
              <w:right w:type="dxa" w:w="160"/>
            </w:tcMar>
          </w:tcPr>
          <w:p>
            <w:r>
              <w:rPr>
                <w:rFonts w:ascii="Arial" w:cs="Arial" w:eastAsia="Arial" w:hAnsi="Arial"/>
                <w:color w:val="1E2A3A"/>
                <w:sz w:val="22"/>
                <w:szCs w:val="22"/>
              </w:rPr>
              <w:t xml:space="preserve">60–79 — Coachable moments. Standard feedback loop.</w:t>
            </w:r>
          </w:p>
        </w:tc>
      </w:tr>
      <w:tr>
        <w:tc>
          <w:tcPr>
            <w:tcW w:type="dxa" w:w="1800"/>
            <w:tcBorders>
              <w:top w:val="single" w:color="E2E8F0" w:sz="1"/>
              <w:left w:val="single" w:color="E2E8F0" w:sz="1"/>
              <w:bottom w:val="single" w:color="E2E8F0" w:sz="1"/>
              <w:right w:val="single" w:color="E2E8F0" w:sz="1"/>
            </w:tcBorders>
            <w:shd w:fill="FEE2E2" w:val="clear"/>
            <w:tcMar>
              <w:top w:type="dxa" w:w="100"/>
              <w:left w:type="dxa" w:w="160"/>
              <w:bottom w:type="dxa" w:w="100"/>
              <w:right w:type="dxa" w:w="160"/>
            </w:tcMar>
          </w:tcPr>
          <w:p>
            <w:pPr>
              <w:jc w:val="center"/>
            </w:pPr>
            <w:r>
              <w:rPr>
                <w:rFonts w:ascii="Arial" w:cs="Arial" w:eastAsia="Arial" w:hAnsi="Arial"/>
                <w:b/>
                <w:bCs/>
                <w:color w:val="DC2626"/>
                <w:sz w:val="22"/>
                <w:szCs w:val="22"/>
              </w:rPr>
              <w:t xml:space="preserve">🔴  Red</w:t>
            </w:r>
          </w:p>
        </w:tc>
        <w:tc>
          <w:tcPr>
            <w:tcW w:type="dxa" w:w="7560"/>
            <w:tcBorders>
              <w:top w:val="single" w:color="E2E8F0" w:sz="1"/>
              <w:left w:val="single" w:color="E2E8F0" w:sz="1"/>
              <w:bottom w:val="single" w:color="E2E8F0" w:sz="1"/>
              <w:right w:val="single" w:color="E2E8F0" w:sz="1"/>
            </w:tcBorders>
            <w:tcMar>
              <w:top w:type="dxa" w:w="100"/>
              <w:left w:type="dxa" w:w="160"/>
              <w:bottom w:type="dxa" w:w="100"/>
              <w:right w:type="dxa" w:w="160"/>
            </w:tcMar>
          </w:tcPr>
          <w:p>
            <w:r>
              <w:rPr>
                <w:rFonts w:ascii="Arial" w:cs="Arial" w:eastAsia="Arial" w:hAnsi="Arial"/>
                <w:color w:val="1E2A3A"/>
                <w:sz w:val="22"/>
                <w:szCs w:val="22"/>
              </w:rPr>
              <w:t xml:space="preserve">Below 60 — Priority coaching. Manager review triggered.</w:t>
            </w:r>
          </w:p>
        </w:tc>
      </w:tr>
    </w:tbl>
    <w:p>
      <w:pPr>
        <w:spacing w:before="160"/>
      </w:pPr>
    </w:p>
    <w:p>
      <w:pPr>
        <w:spacing w:before="80" w:after="100"/>
      </w:pPr>
      <w:r>
        <w:rPr>
          <w:rFonts w:ascii="Arial" w:cs="Arial" w:eastAsia="Arial" w:hAnsi="Arial"/>
          <w:color w:val="1E2A3A"/>
          <w:sz w:val="22"/>
          <w:szCs w:val="22"/>
        </w:rPr>
        <w:t xml:space="preserve">Individual criteria can show yellow even within a green call — for example, "Tie-downs: 🟡" within an 84/100 overall score gives the AE a specific focus area without undermining the overall win.</w:t>
      </w:r>
    </w:p>
    <w:p>
      <w:pPr>
        <w:pBdr>
          <w:bottom w:val="single" w:color="E2E8F0" w:sz="4"/>
        </w:pBdr>
        <w:spacing w:before="200" w:after="200"/>
      </w:pPr>
    </w:p>
    <w:p>
      <w:pPr>
        <w:pStyle w:val="Heading1"/>
        <w:spacing w:before="360" w:after="160"/>
      </w:pPr>
      <w:r>
        <w:rPr>
          <w:rFonts w:ascii="Arial" w:cs="Arial" w:eastAsia="Arial" w:hAnsi="Arial"/>
          <w:b/>
          <w:bCs/>
          <w:color w:val="1E2A3A"/>
          <w:sz w:val="36"/>
          <w:szCs w:val="36"/>
        </w:rPr>
        <w:t xml:space="preserve">Scorecard Output Format</w:t>
      </w:r>
    </w:p>
    <w:p>
      <w:pPr>
        <w:spacing w:before="80" w:after="100"/>
      </w:pPr>
      <w:r>
        <w:rPr>
          <w:rFonts w:ascii="Arial" w:cs="Arial" w:eastAsia="Arial" w:hAnsi="Arial"/>
          <w:color w:val="1E2A3A"/>
          <w:sz w:val="22"/>
          <w:szCs w:val="22"/>
        </w:rPr>
        <w:t xml:space="preserve">Each scored call produces a structured report with four sections:</w:t>
      </w:r>
    </w:p>
    <w:p>
      <w:pPr>
        <w:spacing w:before="80"/>
      </w:pPr>
    </w:p>
    <w:p>
      <w:pPr>
        <w:pStyle w:val="Heading2"/>
        <w:spacing w:before="320" w:after="120"/>
      </w:pPr>
      <w:r>
        <w:rPr>
          <w:rFonts w:ascii="Arial" w:cs="Arial" w:eastAsia="Arial" w:hAnsi="Arial"/>
          <w:b/>
          <w:bCs/>
          <w:color w:val="1A56DB"/>
          <w:sz w:val="26"/>
          <w:szCs w:val="26"/>
        </w:rPr>
        <w:t xml:space="preserve">1. Header Card</w:t>
      </w:r>
    </w:p>
    <w:p>
      <w:pPr>
        <w:pStyle w:val="ListParagraph"/>
        <w:numPr>
          <w:ilvl w:val="0"/>
          <w:numId w:val="2"/>
        </w:numPr>
        <w:spacing w:before="60" w:after="60"/>
      </w:pPr>
      <w:r>
        <w:rPr>
          <w:rFonts w:ascii="Arial" w:cs="Arial" w:eastAsia="Arial" w:hAnsi="Arial"/>
          <w:b w:val="false"/>
          <w:bCs w:val="false"/>
          <w:color w:val="1E2A3A"/>
          <w:sz w:val="22"/>
          <w:szCs w:val="22"/>
        </w:rPr>
        <w:t xml:space="preserve">Rep name, prospect name, date, call duration</w:t>
      </w:r>
    </w:p>
    <w:p>
      <w:pPr>
        <w:pStyle w:val="ListParagraph"/>
        <w:numPr>
          <w:ilvl w:val="0"/>
          <w:numId w:val="2"/>
        </w:numPr>
        <w:spacing w:before="60" w:after="60"/>
      </w:pPr>
      <w:r>
        <w:rPr>
          <w:rFonts w:ascii="Arial" w:cs="Arial" w:eastAsia="Arial" w:hAnsi="Arial"/>
          <w:b w:val="false"/>
          <w:bCs w:val="false"/>
          <w:color w:val="1E2A3A"/>
          <w:sz w:val="22"/>
          <w:szCs w:val="22"/>
        </w:rPr>
        <w:t xml:space="preserve">Overall score (e.g. 73/100) with RAG badge</w:t>
      </w:r>
    </w:p>
    <w:p>
      <w:pPr>
        <w:pStyle w:val="ListParagraph"/>
        <w:numPr>
          <w:ilvl w:val="0"/>
          <w:numId w:val="2"/>
        </w:numPr>
        <w:spacing w:before="60" w:after="60"/>
      </w:pPr>
      <w:r>
        <w:rPr>
          <w:rFonts w:ascii="Arial" w:cs="Arial" w:eastAsia="Arial" w:hAnsi="Arial"/>
          <w:b w:val="false"/>
          <w:bCs w:val="false"/>
          <w:color w:val="1E2A3A"/>
          <w:sz w:val="22"/>
          <w:szCs w:val="22"/>
        </w:rPr>
        <w:t xml:space="preserve">One-line verdict: a plain-English summary (e.g. "Solid discovery, fell apart at pricing — priority coaching on ECIR.")</w:t>
      </w:r>
    </w:p>
    <w:p>
      <w:pPr>
        <w:spacing w:before="120"/>
      </w:pPr>
    </w:p>
    <w:p>
      <w:pPr>
        <w:pStyle w:val="Heading2"/>
        <w:spacing w:before="320" w:after="120"/>
      </w:pPr>
      <w:r>
        <w:rPr>
          <w:rFonts w:ascii="Arial" w:cs="Arial" w:eastAsia="Arial" w:hAnsi="Arial"/>
          <w:b/>
          <w:bCs/>
          <w:color w:val="1A56DB"/>
          <w:sz w:val="26"/>
          <w:szCs w:val="26"/>
        </w:rPr>
        <w:t xml:space="preserve">2. SPICED Mini-Scorecard</w:t>
      </w:r>
    </w:p>
    <w:p>
      <w:pPr>
        <w:spacing w:before="80" w:after="100"/>
      </w:pPr>
      <w:r>
        <w:rPr>
          <w:rFonts w:ascii="Arial" w:cs="Arial" w:eastAsia="Arial" w:hAnsi="Arial"/>
          <w:color w:val="1E2A3A"/>
          <w:sz w:val="22"/>
          <w:szCs w:val="22"/>
        </w:rPr>
        <w:t xml:space="preserve">A dedicated panel with a status light and one to two sentence coaching note per element, all timestamp-referenced. Example: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F" w:val="clear"/>
            <w:tcMar>
              <w:top w:type="dxa" w:w="160"/>
              <w:left w:type="dxa" w:w="200"/>
              <w:bottom w:type="dxa" w:w="160"/>
              <w:right w:type="dxa" w:w="200"/>
            </w:tcMar>
          </w:tcPr>
          <w:p>
            <w:r>
              <w:rPr>
                <w:rFonts w:ascii="Arial" w:cs="Arial" w:eastAsia="Arial" w:hAnsi="Arial"/>
                <w:i/>
                <w:iCs/>
                <w:color w:val="1E2A3A"/>
                <w:sz w:val="22"/>
                <w:szCs w:val="22"/>
              </w:rPr>
              <w:t xml:space="preserve">Pain: 🟡 Surface-level only. At 08:14, AE identified 'lead gen is a challenge' but never asked what solving it would mean for the business or what it's currently costing them. Follow-up discovery question needed: "What happens to the business if this problem isn't solved in the next 6 months?"</w:t>
            </w:r>
          </w:p>
        </w:tc>
      </w:tr>
    </w:tbl>
    <w:p>
      <w:pPr>
        <w:spacing w:before="120"/>
      </w:pPr>
    </w:p>
    <w:p>
      <w:pPr>
        <w:pStyle w:val="Heading2"/>
        <w:spacing w:before="320" w:after="120"/>
      </w:pPr>
      <w:r>
        <w:rPr>
          <w:rFonts w:ascii="Arial" w:cs="Arial" w:eastAsia="Arial" w:hAnsi="Arial"/>
          <w:b/>
          <w:bCs/>
          <w:color w:val="1A56DB"/>
          <w:sz w:val="26"/>
          <w:szCs w:val="26"/>
        </w:rPr>
        <w:t xml:space="preserve">3. Full Category Scorecard</w:t>
      </w:r>
    </w:p>
    <w:p>
      <w:pPr>
        <w:spacing w:before="80" w:after="100"/>
      </w:pPr>
      <w:r>
        <w:rPr>
          <w:rFonts w:ascii="Arial" w:cs="Arial" w:eastAsia="Arial" w:hAnsi="Arial"/>
          <w:color w:val="1E2A3A"/>
          <w:sz w:val="22"/>
          <w:szCs w:val="22"/>
        </w:rPr>
        <w:t xml:space="preserve">All 14 criteria shown with weighted score achieved vs. maximum, status light, and a timestamp-referenced coaching note written from a coach's perspective — not just a description of what happened.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F" w:val="clear"/>
            <w:tcMar>
              <w:top w:type="dxa" w:w="160"/>
              <w:left w:type="dxa" w:w="200"/>
              <w:bottom w:type="dxa" w:w="160"/>
              <w:right w:type="dxa" w:w="200"/>
            </w:tcMar>
          </w:tcPr>
          <w:p>
            <w:r>
              <w:rPr>
                <w:rFonts w:ascii="Arial" w:cs="Arial" w:eastAsia="Arial" w:hAnsi="Arial"/>
                <w:i/>
                <w:iCs/>
                <w:color w:val="1E2A3A"/>
                <w:sz w:val="22"/>
                <w:szCs w:val="22"/>
              </w:rPr>
              <w:t xml:space="preserve">Example — Monologues: 🔴 2/6
From 09:44–14:35, the AE held the floor for nearly 5 minutes with no check-in. Practice breaking this section into 3 chunks with a tie-down between each: "Does that make sense so far?" or "Is that similar to how your current process works?" — never go more than 90 seconds without re-engaging the prospect.</w:t>
            </w:r>
          </w:p>
        </w:tc>
      </w:tr>
    </w:tbl>
    <w:p>
      <w:pPr>
        <w:spacing w:before="120"/>
      </w:pPr>
    </w:p>
    <w:p>
      <w:pPr>
        <w:pStyle w:val="Heading2"/>
        <w:spacing w:before="320" w:after="120"/>
      </w:pPr>
      <w:r>
        <w:rPr>
          <w:rFonts w:ascii="Arial" w:cs="Arial" w:eastAsia="Arial" w:hAnsi="Arial"/>
          <w:b/>
          <w:bCs/>
          <w:color w:val="1A56DB"/>
          <w:sz w:val="26"/>
          <w:szCs w:val="26"/>
        </w:rPr>
        <w:t xml:space="preserve">4. Coaching Summary</w:t>
      </w:r>
    </w:p>
    <w:p>
      <w:pPr>
        <w:pStyle w:val="ListParagraph"/>
        <w:numPr>
          <w:ilvl w:val="0"/>
          <w:numId w:val="2"/>
        </w:numPr>
        <w:spacing w:before="60" w:after="60"/>
      </w:pPr>
      <w:r>
        <w:rPr>
          <w:rFonts w:ascii="Arial" w:cs="Arial" w:eastAsia="Arial" w:hAnsi="Arial"/>
          <w:b w:val="false"/>
          <w:bCs w:val="false"/>
          <w:color w:val="1E2A3A"/>
          <w:sz w:val="22"/>
          <w:szCs w:val="22"/>
        </w:rPr>
        <w:t xml:space="preserve">✅ What landed well — 2 to 3 specific wins with timestamps</w:t>
      </w:r>
    </w:p>
    <w:p>
      <w:pPr>
        <w:pStyle w:val="ListParagraph"/>
        <w:numPr>
          <w:ilvl w:val="0"/>
          <w:numId w:val="2"/>
        </w:numPr>
        <w:spacing w:before="60" w:after="60"/>
      </w:pPr>
      <w:r>
        <w:rPr>
          <w:rFonts w:ascii="Arial" w:cs="Arial" w:eastAsia="Arial" w:hAnsi="Arial"/>
          <w:b w:val="false"/>
          <w:bCs w:val="false"/>
          <w:color w:val="1E2A3A"/>
          <w:sz w:val="22"/>
          <w:szCs w:val="22"/>
        </w:rPr>
        <w:t xml:space="preserve">🔧 Priority fixes — Top 2 to 3 actionable coaching notes written as instructions, not observations</w:t>
      </w:r>
    </w:p>
    <w:p>
      <w:pPr>
        <w:pStyle w:val="ListParagraph"/>
        <w:numPr>
          <w:ilvl w:val="0"/>
          <w:numId w:val="2"/>
        </w:numPr>
        <w:spacing w:before="60" w:after="60"/>
      </w:pPr>
      <w:r>
        <w:rPr>
          <w:rFonts w:ascii="Arial" w:cs="Arial" w:eastAsia="Arial" w:hAnsi="Arial"/>
          <w:b w:val="false"/>
          <w:bCs w:val="false"/>
          <w:color w:val="1E2A3A"/>
          <w:sz w:val="22"/>
          <w:szCs w:val="22"/>
        </w:rPr>
        <w:t xml:space="preserve">💬 Quote of the call — One direct quote from the transcript that best illustrates the biggest coaching opportunity</w:t>
      </w:r>
    </w:p>
    <w:p>
      <w:pPr>
        <w:pBdr>
          <w:bottom w:val="single" w:color="E2E8F0" w:sz="4"/>
        </w:pBdr>
        <w:spacing w:before="200" w:after="200"/>
      </w:pPr>
    </w:p>
    <w:p>
      <w:pPr>
        <w:pStyle w:val="Heading1"/>
        <w:spacing w:before="360" w:after="160"/>
      </w:pPr>
      <w:r>
        <w:rPr>
          <w:rFonts w:ascii="Arial" w:cs="Arial" w:eastAsia="Arial" w:hAnsi="Arial"/>
          <w:b/>
          <w:bCs/>
          <w:color w:val="1E2A3A"/>
          <w:sz w:val="36"/>
          <w:szCs w:val="36"/>
        </w:rPr>
        <w:t xml:space="preserve">Dashboard &amp; Leaderboard</w:t>
      </w:r>
    </w:p>
    <w:p>
      <w:pPr>
        <w:spacing w:before="80" w:after="100"/>
      </w:pPr>
      <w:r>
        <w:rPr>
          <w:rFonts w:ascii="Arial" w:cs="Arial" w:eastAsia="Arial" w:hAnsi="Arial"/>
          <w:color w:val="1E2A3A"/>
          <w:sz w:val="22"/>
          <w:szCs w:val="22"/>
        </w:rPr>
        <w:t xml:space="preserve">The leaderboard connects two data sources — Fireflies (call quality) and Pipedrive (revenue outcomes) — into a single unified view. Call score is the primary metric; Pipedrive data sits alongside it as the outcome layer. This is the connection that transforms a coaching tool into a performance intelligence system.</w:t>
      </w:r>
    </w:p>
    <w:p>
      <w:pPr>
        <w:spacing w:before="120"/>
      </w:pPr>
    </w:p>
    <w:p>
      <w:pPr>
        <w:pStyle w:val="Heading2"/>
        <w:spacing w:before="320" w:after="120"/>
      </w:pPr>
      <w:r>
        <w:rPr>
          <w:rFonts w:ascii="Arial" w:cs="Arial" w:eastAsia="Arial" w:hAnsi="Arial"/>
          <w:b/>
          <w:bCs/>
          <w:color w:val="1A56DB"/>
          <w:sz w:val="26"/>
          <w:szCs w:val="26"/>
        </w:rPr>
        <w:t xml:space="preserve">Team Leaderboard View</w:t>
      </w:r>
    </w:p>
    <w:p>
      <w:pPr>
        <w:spacing w:before="80" w:after="100"/>
      </w:pPr>
      <w:r>
        <w:rPr>
          <w:rFonts w:ascii="Arial" w:cs="Arial" w:eastAsia="Arial" w:hAnsi="Arial"/>
          <w:color w:val="1E2A3A"/>
          <w:sz w:val="22"/>
          <w:szCs w:val="22"/>
        </w:rPr>
        <w:t xml:space="preserve">Public to all AEs. Updates in real time. Each rep's row displays: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Source &amp; Description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Avg Call Score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Fireflies — Rolling 30-day average with RAG badge and week-over-week trend arrow</w:t>
            </w:r>
          </w:p>
        </w:tc>
      </w:tr>
      <w:tr>
        <w:tc>
          <w:tcPr>
            <w:tcW w:type="dxa" w:w="30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b/>
                <w:bCs/>
                <w:color w:val="1A56DB"/>
                <w:sz w:val="20"/>
                <w:szCs w:val="20"/>
              </w:rPr>
              <w:t xml:space="preserve">Calls Scored</w:t>
            </w:r>
          </w:p>
        </w:tc>
        <w:tc>
          <w:tcPr>
            <w:tcW w:type="dxa" w:w="636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1E2A3A"/>
                <w:sz w:val="20"/>
                <w:szCs w:val="20"/>
              </w:rPr>
              <w:t xml:space="preserve">Fireflies — Total demos reviewed in the period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Deals Closed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Pipedrive — Count of won deals linked to demos in the period</w:t>
            </w:r>
          </w:p>
        </w:tc>
      </w:tr>
      <w:tr>
        <w:tc>
          <w:tcPr>
            <w:tcW w:type="dxa" w:w="30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b/>
                <w:bCs/>
                <w:color w:val="1A56DB"/>
                <w:sz w:val="20"/>
                <w:szCs w:val="20"/>
              </w:rPr>
              <w:t xml:space="preserve">Revenue Closed ($)</w:t>
            </w:r>
          </w:p>
        </w:tc>
        <w:tc>
          <w:tcPr>
            <w:tcW w:type="dxa" w:w="636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1E2A3A"/>
                <w:sz w:val="20"/>
                <w:szCs w:val="20"/>
              </w:rPr>
              <w:t xml:space="preserve">Pipedrive — Total value of won deals in the period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Pipeline Created ($)</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Pipedrive — Total value of open deals created from demos (not yet won/lost)</w:t>
            </w:r>
          </w:p>
        </w:tc>
      </w:tr>
      <w:tr>
        <w:tc>
          <w:tcPr>
            <w:tcW w:type="dxa" w:w="30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b/>
                <w:bCs/>
                <w:color w:val="1A56DB"/>
                <w:sz w:val="20"/>
                <w:szCs w:val="20"/>
              </w:rPr>
              <w:t xml:space="preserve">Close Rate</w:t>
            </w:r>
          </w:p>
        </w:tc>
        <w:tc>
          <w:tcPr>
            <w:tcW w:type="dxa" w:w="636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1E2A3A"/>
                <w:sz w:val="20"/>
                <w:szCs w:val="20"/>
              </w:rPr>
              <w:t xml:space="preserve">Pipedrive + Fireflies — % of scored demos that became won deals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F" w:val="clear"/>
            <w:tcMar>
              <w:top w:type="dxa" w:w="160"/>
              <w:left w:type="dxa" w:w="200"/>
              <w:bottom w:type="dxa" w:w="160"/>
              <w:right w:type="dxa" w:w="200"/>
            </w:tcMar>
          </w:tcPr>
          <w:p>
            <w:r>
              <w:rPr>
                <w:rFonts w:ascii="Arial" w:cs="Arial" w:eastAsia="Arial" w:hAnsi="Arial"/>
                <w:i/>
                <w:iCs/>
                <w:color w:val="1E2A3A"/>
                <w:sz w:val="22"/>
                <w:szCs w:val="22"/>
              </w:rPr>
              <w:t xml:space="preserve">Leaderboard sorting: Default sort is by Avg Call Score (primary). Secondary sort is Revenue Closed ($). This keeps the system anchored to behaviour and process quality, while making revenue outcomes immediately visible alongside it.</w:t>
            </w:r>
          </w:p>
        </w:tc>
      </w:tr>
    </w:tbl>
    <w:p>
      <w:pPr>
        <w:spacing w:before="120"/>
      </w:pPr>
    </w:p>
    <w:p>
      <w:pPr>
        <w:pStyle w:val="Heading2"/>
        <w:spacing w:before="320" w:after="120"/>
      </w:pPr>
      <w:r>
        <w:rPr>
          <w:rFonts w:ascii="Arial" w:cs="Arial" w:eastAsia="Arial" w:hAnsi="Arial"/>
          <w:b/>
          <w:bCs/>
          <w:color w:val="1A56DB"/>
          <w:sz w:val="26"/>
          <w:szCs w:val="26"/>
        </w:rPr>
        <w:t xml:space="preserve">Individual Call View</w:t>
      </w:r>
    </w:p>
    <w:p>
      <w:pPr>
        <w:spacing w:before="80" w:after="100"/>
      </w:pPr>
      <w:r>
        <w:rPr>
          <w:rFonts w:ascii="Arial" w:cs="Arial" w:eastAsia="Arial" w:hAnsi="Arial"/>
          <w:color w:val="1E2A3A"/>
          <w:sz w:val="22"/>
          <w:szCs w:val="22"/>
        </w:rPr>
        <w:t xml:space="preserve">Accessible by clicking any call. Shows the full scorecard output — header card, SPICED panel, full criterion breakdown, coaching summary — plus a Pipedrive sidebar showing the deal status linked to that specific demo: open, won, lost, or not yet created. Over time, AEs can see a direct correlation between their call scores and their deal outcomes at the individual call level.</w:t>
      </w:r>
    </w:p>
    <w:p>
      <w:pPr>
        <w:spacing w:before="120"/>
      </w:pPr>
    </w:p>
    <w:p>
      <w:pPr>
        <w:pStyle w:val="Heading2"/>
        <w:spacing w:before="320" w:after="120"/>
      </w:pPr>
      <w:r>
        <w:rPr>
          <w:rFonts w:ascii="Arial" w:cs="Arial" w:eastAsia="Arial" w:hAnsi="Arial"/>
          <w:b/>
          <w:bCs/>
          <w:color w:val="1A56DB"/>
          <w:sz w:val="26"/>
          <w:szCs w:val="26"/>
        </w:rPr>
        <w:t xml:space="preserve">Manager View</w:t>
      </w:r>
    </w:p>
    <w:p>
      <w:pPr>
        <w:spacing w:before="80" w:after="100"/>
      </w:pPr>
      <w:r>
        <w:rPr>
          <w:rFonts w:ascii="Arial" w:cs="Arial" w:eastAsia="Arial" w:hAnsi="Arial"/>
          <w:color w:val="1E2A3A"/>
          <w:sz w:val="22"/>
          <w:szCs w:val="22"/>
        </w:rPr>
        <w:t xml:space="preserve">All of the above, plus:</w:t>
      </w:r>
    </w:p>
    <w:p>
      <w:pPr>
        <w:pStyle w:val="ListParagraph"/>
        <w:numPr>
          <w:ilvl w:val="0"/>
          <w:numId w:val="2"/>
        </w:numPr>
        <w:spacing w:before="60" w:after="60"/>
      </w:pPr>
      <w:r>
        <w:rPr>
          <w:rFonts w:ascii="Arial" w:cs="Arial" w:eastAsia="Arial" w:hAnsi="Arial"/>
          <w:b w:val="false"/>
          <w:bCs w:val="false"/>
          <w:color w:val="1E2A3A"/>
          <w:sz w:val="22"/>
          <w:szCs w:val="22"/>
        </w:rPr>
        <w:t xml:space="preserve">Red call alerts — any rep with back-to-back red scores flagged automatically</w:t>
      </w:r>
    </w:p>
    <w:p>
      <w:pPr>
        <w:pStyle w:val="ListParagraph"/>
        <w:numPr>
          <w:ilvl w:val="0"/>
          <w:numId w:val="2"/>
        </w:numPr>
        <w:spacing w:before="60" w:after="60"/>
      </w:pPr>
      <w:r>
        <w:rPr>
          <w:rFonts w:ascii="Arial" w:cs="Arial" w:eastAsia="Arial" w:hAnsi="Arial"/>
          <w:b w:val="false"/>
          <w:bCs w:val="false"/>
          <w:color w:val="1E2A3A"/>
          <w:sz w:val="22"/>
          <w:szCs w:val="22"/>
        </w:rPr>
        <w:t xml:space="preserve">Team-wide criterion heatmap — shows which scoring areas are failing most across all reps, enabling team training decisions rather than 10 individual conversations</w:t>
      </w:r>
    </w:p>
    <w:p>
      <w:pPr>
        <w:pStyle w:val="ListParagraph"/>
        <w:numPr>
          <w:ilvl w:val="0"/>
          <w:numId w:val="2"/>
        </w:numPr>
        <w:spacing w:before="60" w:after="60"/>
      </w:pPr>
      <w:r>
        <w:rPr>
          <w:rFonts w:ascii="Arial" w:cs="Arial" w:eastAsia="Arial" w:hAnsi="Arial"/>
          <w:b w:val="false"/>
          <w:bCs w:val="false"/>
          <w:color w:val="1E2A3A"/>
          <w:sz w:val="22"/>
          <w:szCs w:val="22"/>
        </w:rPr>
        <w:t xml:space="preserve">Revenue vs. score scatter plot — visualises whether high call scores correlate with closed revenue at the rep level; identifies reps who score well but don't close (technique without conviction) and reps who close despite low scores (instinct without process)</w:t>
      </w:r>
    </w:p>
    <w:p>
      <w:pPr>
        <w:pStyle w:val="ListParagraph"/>
        <w:numPr>
          <w:ilvl w:val="0"/>
          <w:numId w:val="2"/>
        </w:numPr>
        <w:spacing w:before="60" w:after="60"/>
      </w:pPr>
      <w:r>
        <w:rPr>
          <w:rFonts w:ascii="Arial" w:cs="Arial" w:eastAsia="Arial" w:hAnsi="Arial"/>
          <w:b w:val="false"/>
          <w:bCs w:val="false"/>
          <w:color w:val="1E2A3A"/>
          <w:sz w:val="22"/>
          <w:szCs w:val="22"/>
        </w:rPr>
        <w:t xml:space="preserve">Pipeline health view — all open Pipedrive deals created from scored demos, with the call score that generated each one</w:t>
      </w:r>
    </w:p>
    <w:p>
      <w:pPr>
        <w:pStyle w:val="ListParagraph"/>
        <w:numPr>
          <w:ilvl w:val="0"/>
          <w:numId w:val="2"/>
        </w:numPr>
        <w:spacing w:before="60" w:after="60"/>
      </w:pPr>
      <w:r>
        <w:rPr>
          <w:rFonts w:ascii="Arial" w:cs="Arial" w:eastAsia="Arial" w:hAnsi="Arial"/>
          <w:b w:val="false"/>
          <w:bCs w:val="false"/>
          <w:color w:val="1E2A3A"/>
          <w:sz w:val="22"/>
          <w:szCs w:val="22"/>
        </w:rPr>
        <w:t xml:space="preserve">Trend analysis — week-over-week and month-over-month by rep, by criterion, and by revenue outcome</w:t>
      </w:r>
    </w:p>
    <w:p>
      <w:pPr>
        <w:spacing w:before="120"/>
      </w:pPr>
    </w:p>
    <w:p>
      <w:pPr>
        <w:pStyle w:val="Heading2"/>
        <w:spacing w:before="320" w:after="120"/>
      </w:pPr>
      <w:r>
        <w:rPr>
          <w:rFonts w:ascii="Arial" w:cs="Arial" w:eastAsia="Arial" w:hAnsi="Arial"/>
          <w:b/>
          <w:bCs/>
          <w:color w:val="1A56DB"/>
          <w:sz w:val="26"/>
          <w:szCs w:val="26"/>
        </w:rPr>
        <w:t xml:space="preserve">Phase 2: Correlation Intelligence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F" w:val="clear"/>
            <w:tcMar>
              <w:top w:type="dxa" w:w="160"/>
              <w:left w:type="dxa" w:w="200"/>
              <w:bottom w:type="dxa" w:w="160"/>
              <w:right w:type="dxa" w:w="200"/>
            </w:tcMar>
          </w:tcPr>
          <w:p>
            <w:r>
              <w:rPr>
                <w:rFonts w:ascii="Arial" w:cs="Arial" w:eastAsia="Arial" w:hAnsi="Arial"/>
                <w:i/>
                <w:iCs/>
                <w:color w:val="1E2A3A"/>
                <w:sz w:val="22"/>
                <w:szCs w:val="22"/>
              </w:rPr>
              <w:t xml:space="preserve">Once 60+ scored demos have accumulated, the system will generate a correlation report showing which specific scoring criteria are most predictive of won deals at SalesCloser.ai. For example: 'Reps who score 20+/25 on SPICED close at 2.3x the rate of reps who score below 15/25.' This turns the scorecard from a coaching tool into a statistically validated performance model — and gives leadership a data-backed answer to the question of what actually drives revenue.</w:t>
            </w:r>
          </w:p>
        </w:tc>
      </w:tr>
    </w:tbl>
    <w:p>
      <w:pPr>
        <w:pBdr>
          <w:bottom w:val="single" w:color="E2E8F0" w:sz="4"/>
        </w:pBdr>
        <w:spacing w:before="200" w:after="200"/>
      </w:pPr>
    </w:p>
    <w:p>
      <w:pPr>
        <w:pStyle w:val="Heading1"/>
        <w:spacing w:before="360" w:after="160"/>
      </w:pPr>
      <w:r>
        <w:rPr>
          <w:rFonts w:ascii="Arial" w:cs="Arial" w:eastAsia="Arial" w:hAnsi="Arial"/>
          <w:b/>
          <w:bCs/>
          <w:color w:val="1E2A3A"/>
          <w:sz w:val="36"/>
          <w:szCs w:val="36"/>
        </w:rPr>
        <w:t xml:space="preserve">Slack Integration</w:t>
      </w:r>
    </w:p>
    <w:p>
      <w:pPr>
        <w:spacing w:before="80" w:after="100"/>
      </w:pPr>
      <w:r>
        <w:rPr>
          <w:rFonts w:ascii="Arial" w:cs="Arial" w:eastAsia="Arial" w:hAnsi="Arial"/>
          <w:color w:val="1E2A3A"/>
          <w:sz w:val="22"/>
          <w:szCs w:val="22"/>
        </w:rPr>
        <w:t xml:space="preserve">Slack is the primary interaction layer for this system. It handles three jobs: new demo notifications, the Killer Calls library feed, and all comments and reactions. This means no separate authentication system is required — the team uses the Slack identities they already have, and engagement happens in a tool they are in every day.</w:t>
      </w:r>
    </w:p>
    <w:p>
      <w:pPr>
        <w:spacing w:before="120"/>
      </w:pPr>
    </w:p>
    <w:p>
      <w:pPr>
        <w:pStyle w:val="Heading2"/>
        <w:spacing w:before="320" w:after="120"/>
      </w:pPr>
      <w:r>
        <w:rPr>
          <w:rFonts w:ascii="Arial" w:cs="Arial" w:eastAsia="Arial" w:hAnsi="Arial"/>
          <w:b/>
          <w:bCs/>
          <w:color w:val="1A56DB"/>
          <w:sz w:val="26"/>
          <w:szCs w:val="26"/>
        </w:rPr>
        <w:t xml:space="preserve">Channel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696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b/>
                <w:bCs/>
                <w:color w:val="1A56DB"/>
                <w:sz w:val="20"/>
                <w:szCs w:val="20"/>
              </w:rPr>
              <w:t xml:space="preserve">#demo-reviews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Every scored demo posts here automatically. Reps and manager comment in-thread. This is the main feedback loop.</w:t>
            </w:r>
          </w:p>
        </w:tc>
      </w:tr>
      <w:tr>
        <w:tc>
          <w:tcPr>
            <w:tcW w:type="dxa" w:w="24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Courier New" w:cs="Courier New" w:eastAsia="Courier New" w:hAnsi="Courier New"/>
                <w:b/>
                <w:bCs/>
                <w:color w:val="1A56DB"/>
                <w:sz w:val="20"/>
                <w:szCs w:val="20"/>
              </w:rPr>
              <w:t xml:space="preserve">#killer-calls</w:t>
            </w:r>
          </w:p>
        </w:tc>
        <w:tc>
          <w:tcPr>
            <w:tcW w:type="dxa" w:w="696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1E2A3A"/>
                <w:sz w:val="20"/>
                <w:szCs w:val="20"/>
              </w:rPr>
              <w:t xml:space="preserve">Only calls scoring 80+ are posted here. This is the Hall of Fame feed — celebratory, aspirational, peer learning focused.</w:t>
            </w:r>
          </w:p>
        </w:tc>
      </w:tr>
    </w:tbl>
    <w:p>
      <w:pPr>
        <w:spacing w:before="160"/>
      </w:pPr>
    </w:p>
    <w:p>
      <w:pPr>
        <w:pStyle w:val="Heading2"/>
        <w:spacing w:before="320" w:after="120"/>
      </w:pPr>
      <w:r>
        <w:rPr>
          <w:rFonts w:ascii="Arial" w:cs="Arial" w:eastAsia="Arial" w:hAnsi="Arial"/>
          <w:b/>
          <w:bCs/>
          <w:color w:val="1A56DB"/>
          <w:sz w:val="26"/>
          <w:szCs w:val="26"/>
        </w:rPr>
        <w:t xml:space="preserve">Demo Review Notification — #demo-reviews</w:t>
      </w:r>
    </w:p>
    <w:p>
      <w:pPr>
        <w:spacing w:before="80" w:after="100"/>
      </w:pPr>
      <w:r>
        <w:rPr>
          <w:rFonts w:ascii="Arial" w:cs="Arial" w:eastAsia="Arial" w:hAnsi="Arial"/>
          <w:color w:val="1E2A3A"/>
          <w:sz w:val="22"/>
          <w:szCs w:val="22"/>
        </w:rPr>
        <w:t xml:space="preserve">Every scored demo fires this message automatically. The thread below it is where all feedback and discussion happens.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12"/>
              <w:bottom w:val="single" w:color="1A56DB" w:sz="4"/>
              <w:right w:val="single" w:color="E2E8F0" w:sz="1"/>
            </w:tcBorders>
            <w:shd w:fill="F7F8FA" w:val="clear"/>
            <w:tcMar>
              <w:top w:type="dxa" w:w="180"/>
              <w:left w:type="dxa" w:w="240"/>
              <w:bottom w:type="dxa" w:w="180"/>
              <w:right w:type="dxa" w:w="240"/>
            </w:tcMar>
          </w:tcPr>
          <w:p>
            <w:pPr>
              <w:spacing w:after="80"/>
            </w:pPr>
            <w:r>
              <w:rPr>
                <w:rFonts w:ascii="Courier New" w:cs="Courier New" w:eastAsia="Courier New" w:hAnsi="Courier New"/>
                <w:b/>
                <w:bCs/>
                <w:color w:val="1E2A3A"/>
                <w:sz w:val="22"/>
                <w:szCs w:val="22"/>
              </w:rPr>
              <w:t xml:space="preserve">🎯  New Demo Scored  |  Marcus Reid → Brightpath Marketing</w:t>
            </w:r>
          </w:p>
          <w:p>
            <w:pPr>
              <w:spacing w:after="60"/>
            </w:pPr>
            <w:r>
              <w:rPr>
                <w:rFonts w:ascii="Courier New" w:cs="Courier New" w:eastAsia="Courier New" w:hAnsi="Courier New"/>
                <w:color w:val="1E2A3A"/>
                <w:sz w:val="22"/>
                <w:szCs w:val="22"/>
              </w:rPr>
              <w:t xml:space="preserve">📊  Score: 97/100  🟢</w:t>
            </w:r>
          </w:p>
          <w:p>
            <w:pPr>
              <w:spacing w:after="60"/>
            </w:pPr>
            <w:r>
              <w:rPr>
                <w:rFonts w:ascii="Courier New" w:cs="Courier New" w:eastAsia="Courier New" w:hAnsi="Courier New"/>
                <w:color w:val="1E2A3A"/>
                <w:sz w:val="22"/>
                <w:szCs w:val="22"/>
              </w:rPr>
              <w:t xml:space="preserve">⚡  Verdict: Textbook from start to finish — closed on the call, full price, no discount</w:t>
            </w:r>
          </w:p>
          <w:p>
            <w:pPr>
              <w:spacing w:after="60"/>
            </w:pPr>
            <w:r>
              <w:rPr>
                <w:rFonts w:ascii="Courier New" w:cs="Courier New" w:eastAsia="Courier New" w:hAnsi="Courier New"/>
                <w:color w:val="1E2A3A"/>
                <w:sz w:val="22"/>
                <w:szCs w:val="22"/>
              </w:rPr>
              <w:t xml:space="preserve">💰  Deal: Closed Won · $8,400 ARR</w:t>
            </w:r>
          </w:p>
          <w:p>
            <w:r>
              <w:rPr>
                <w:rFonts w:ascii="Courier New" w:cs="Courier New" w:eastAsia="Courier New" w:hAnsi="Courier New"/>
                <w:color w:val="1A56DB"/>
                <w:sz w:val="22"/>
                <w:szCs w:val="22"/>
              </w:rPr>
              <w:t xml:space="preserve">📋  View Full Scorecard →  🏆  Killer Calls Leaderboard →</w:t>
            </w:r>
          </w:p>
        </w:tc>
      </w:tr>
    </w:tbl>
    <w:p>
      <w:pPr>
        <w:spacing w:before="160"/>
      </w:pPr>
    </w:p>
    <w:p>
      <w:pPr>
        <w:pStyle w:val="Heading2"/>
        <w:spacing w:before="320" w:after="120"/>
      </w:pPr>
      <w:r>
        <w:rPr>
          <w:rFonts w:ascii="Arial" w:cs="Arial" w:eastAsia="Arial" w:hAnsi="Arial"/>
          <w:b/>
          <w:bCs/>
          <w:color w:val="1A56DB"/>
          <w:sz w:val="26"/>
          <w:szCs w:val="26"/>
        </w:rPr>
        <w:t xml:space="preserve">Killer Calls Notification — #killer-calls</w:t>
      </w:r>
    </w:p>
    <w:p>
      <w:pPr>
        <w:spacing w:before="80" w:after="100"/>
      </w:pPr>
      <w:r>
        <w:rPr>
          <w:rFonts w:ascii="Arial" w:cs="Arial" w:eastAsia="Arial" w:hAnsi="Arial"/>
          <w:color w:val="1E2A3A"/>
          <w:sz w:val="22"/>
          <w:szCs w:val="22"/>
        </w:rPr>
        <w:t xml:space="preserve">Only fires for calls scoring 80+. Tone is celebratory — this channel is a win board, not a review board.</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12"/>
              <w:bottom w:val="single" w:color="D4A017" w:sz="4"/>
              <w:right w:val="single" w:color="E2E8F0" w:sz="1"/>
            </w:tcBorders>
            <w:shd w:fill="F7F8FA" w:val="clear"/>
            <w:tcMar>
              <w:top w:type="dxa" w:w="180"/>
              <w:left w:type="dxa" w:w="240"/>
              <w:bottom w:type="dxa" w:w="180"/>
              <w:right w:type="dxa" w:w="240"/>
            </w:tcMar>
          </w:tcPr>
          <w:p>
            <w:pPr>
              <w:spacing w:after="80"/>
            </w:pPr>
            <w:r>
              <w:rPr>
                <w:rFonts w:ascii="Courier New" w:cs="Courier New" w:eastAsia="Courier New" w:hAnsi="Courier New"/>
                <w:b/>
                <w:bCs/>
                <w:color w:val="1E2A3A"/>
                <w:sz w:val="22"/>
                <w:szCs w:val="22"/>
              </w:rPr>
              <w:t xml:space="preserve">🔥  KILLER CALL  |  Marcus Reid — 97/100</w:t>
            </w:r>
          </w:p>
          <w:p>
            <w:pPr>
              <w:spacing w:after="60"/>
            </w:pPr>
            <w:r>
              <w:rPr>
                <w:rFonts w:ascii="Courier New" w:cs="Courier New" w:eastAsia="Courier New" w:hAnsi="Courier New"/>
                <w:color w:val="1E2A3A"/>
                <w:sz w:val="22"/>
                <w:szCs w:val="22"/>
              </w:rPr>
              <w:t xml:space="preserve">🥇  #1 All Time  ·  Brightpath Marketing  ·  $8,400 ARR</w:t>
            </w:r>
          </w:p>
          <w:p>
            <w:pPr>
              <w:spacing w:after="60"/>
            </w:pPr>
            <w:r>
              <w:rPr>
                <w:rFonts w:ascii="Courier New" w:cs="Courier New" w:eastAsia="Courier New" w:hAnsi="Courier New"/>
                <w:color w:val="1E2A3A"/>
                <w:sz w:val="22"/>
                <w:szCs w:val="22"/>
              </w:rPr>
              <w:t xml:space="preserve">⭐  Perfect SPICED  ·  ECIR on 3 objections  ·  Closed on call  ·  No discount</w:t>
            </w:r>
          </w:p>
          <w:p>
            <w:r>
              <w:rPr>
                <w:rFonts w:ascii="Courier New" w:cs="Courier New" w:eastAsia="Courier New" w:hAnsi="Courier New"/>
                <w:color w:val="1A56DB"/>
                <w:sz w:val="22"/>
                <w:szCs w:val="22"/>
              </w:rPr>
              <w:t xml:space="preserve">📖  Study this call →</w:t>
            </w:r>
          </w:p>
        </w:tc>
      </w:tr>
    </w:tbl>
    <w:p>
      <w:pPr>
        <w:spacing w:before="160"/>
      </w:pPr>
    </w:p>
    <w:p>
      <w:pPr>
        <w:pStyle w:val="Heading2"/>
        <w:spacing w:before="320" w:after="120"/>
      </w:pPr>
      <w:r>
        <w:rPr>
          <w:rFonts w:ascii="Arial" w:cs="Arial" w:eastAsia="Arial" w:hAnsi="Arial"/>
          <w:b/>
          <w:bCs/>
          <w:color w:val="1A56DB"/>
          <w:sz w:val="26"/>
          <w:szCs w:val="26"/>
        </w:rPr>
        <w:t xml:space="preserve">How Comments Work</w:t>
      </w:r>
    </w:p>
    <w:p>
      <w:pPr>
        <w:spacing w:before="80" w:after="100"/>
      </w:pPr>
      <w:r>
        <w:rPr>
          <w:rFonts w:ascii="Arial" w:cs="Arial" w:eastAsia="Arial" w:hAnsi="Arial"/>
          <w:color w:val="1E2A3A"/>
          <w:sz w:val="22"/>
          <w:szCs w:val="22"/>
        </w:rPr>
        <w:t xml:space="preserve">All discussion lives in Slack threads — no separate login or comment system required. The workflow is:</w:t>
      </w:r>
    </w:p>
    <w:p>
      <w:pPr>
        <w:pStyle w:val="ListParagraph"/>
        <w:numPr>
          <w:ilvl w:val="0"/>
          <w:numId w:val="2"/>
        </w:numPr>
        <w:spacing w:before="60" w:after="60"/>
      </w:pPr>
      <w:r>
        <w:rPr>
          <w:rFonts w:ascii="Arial" w:cs="Arial" w:eastAsia="Arial" w:hAnsi="Arial"/>
          <w:b w:val="false"/>
          <w:bCs w:val="false"/>
          <w:color w:val="1E2A3A"/>
          <w:sz w:val="22"/>
          <w:szCs w:val="22"/>
        </w:rPr>
        <w:t xml:space="preserve">AE receives their scorecard notification in #demo-reviews</w:t>
      </w:r>
    </w:p>
    <w:p>
      <w:pPr>
        <w:pStyle w:val="ListParagraph"/>
        <w:numPr>
          <w:ilvl w:val="0"/>
          <w:numId w:val="2"/>
        </w:numPr>
        <w:spacing w:before="60" w:after="60"/>
      </w:pPr>
      <w:r>
        <w:rPr>
          <w:rFonts w:ascii="Arial" w:cs="Arial" w:eastAsia="Arial" w:hAnsi="Arial"/>
          <w:b w:val="false"/>
          <w:bCs w:val="false"/>
          <w:color w:val="1E2A3A"/>
          <w:sz w:val="22"/>
          <w:szCs w:val="22"/>
        </w:rPr>
        <w:t xml:space="preserve">Manager drops a coaching note in the thread, referencing specific timestamps from the scorecard</w:t>
      </w:r>
    </w:p>
    <w:p>
      <w:pPr>
        <w:pStyle w:val="ListParagraph"/>
        <w:numPr>
          <w:ilvl w:val="0"/>
          <w:numId w:val="2"/>
        </w:numPr>
        <w:spacing w:before="60" w:after="60"/>
      </w:pPr>
      <w:r>
        <w:rPr>
          <w:rFonts w:ascii="Arial" w:cs="Arial" w:eastAsia="Arial" w:hAnsi="Arial"/>
          <w:b w:val="false"/>
          <w:bCs w:val="false"/>
          <w:color w:val="1E2A3A"/>
          <w:sz w:val="22"/>
          <w:szCs w:val="22"/>
        </w:rPr>
        <w:t xml:space="preserve">Teammates can react with emoji or reply in the thread — peer learning happens naturally</w:t>
      </w:r>
    </w:p>
    <w:p>
      <w:pPr>
        <w:pStyle w:val="ListParagraph"/>
        <w:numPr>
          <w:ilvl w:val="0"/>
          <w:numId w:val="2"/>
        </w:numPr>
        <w:spacing w:before="60" w:after="60"/>
      </w:pPr>
      <w:r>
        <w:rPr>
          <w:rFonts w:ascii="Arial" w:cs="Arial" w:eastAsia="Arial" w:hAnsi="Arial"/>
          <w:b w:val="false"/>
          <w:bCs w:val="false"/>
          <w:color w:val="1E2A3A"/>
          <w:sz w:val="22"/>
          <w:szCs w:val="22"/>
        </w:rPr>
        <w:t xml:space="preserve">When a call gets added to Killer Calls, the #killer-calls thread becomes the study guide — manager pins the most important timestamp to read first</w:t>
      </w:r>
    </w:p>
    <w:p>
      <w:pPr>
        <w:pStyle w:val="ListParagraph"/>
        <w:numPr>
          <w:ilvl w:val="0"/>
          <w:numId w:val="2"/>
        </w:numPr>
        <w:spacing w:before="60" w:after="60"/>
      </w:pPr>
      <w:r>
        <w:rPr>
          <w:rFonts w:ascii="Arial" w:cs="Arial" w:eastAsia="Arial" w:hAnsi="Arial"/>
          <w:b w:val="false"/>
          <w:bCs w:val="false"/>
          <w:color w:val="1E2A3A"/>
          <w:sz w:val="22"/>
          <w:szCs w:val="22"/>
        </w:rPr>
        <w:t xml:space="preserve">The dashboard scorecard page links back to the relevant Slack thread so everything stays connected</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F" w:val="clear"/>
            <w:tcMar>
              <w:top w:type="dxa" w:w="160"/>
              <w:left w:type="dxa" w:w="200"/>
              <w:bottom w:type="dxa" w:w="160"/>
              <w:right w:type="dxa" w:w="200"/>
            </w:tcMar>
          </w:tcPr>
          <w:p>
            <w:r>
              <w:rPr>
                <w:rFonts w:ascii="Arial" w:cs="Arial" w:eastAsia="Arial" w:hAnsi="Arial"/>
                <w:i/>
                <w:iCs/>
                <w:color w:val="1E2A3A"/>
                <w:sz w:val="22"/>
                <w:szCs w:val="22"/>
              </w:rPr>
              <w:t xml:space="preserve">Authentication is handled entirely by Slack. No accounts to create, no passwords to manage. Every AE already has a Slack identity tied to their name and profile photo — comments are attributed automatically.</w:t>
            </w:r>
          </w:p>
        </w:tc>
      </w:tr>
    </w:tbl>
    <w:p>
      <w:pPr>
        <w:pBdr>
          <w:bottom w:val="single" w:color="E2E8F0" w:sz="4"/>
        </w:pBdr>
        <w:spacing w:before="200" w:after="200"/>
      </w:pPr>
    </w:p>
    <w:p>
      <w:pPr>
        <w:pStyle w:val="Heading1"/>
        <w:spacing w:before="360" w:after="160"/>
      </w:pPr>
      <w:r>
        <w:rPr>
          <w:rFonts w:ascii="Arial" w:cs="Arial" w:eastAsia="Arial" w:hAnsi="Arial"/>
          <w:b/>
          <w:bCs/>
          <w:color w:val="1E2A3A"/>
          <w:sz w:val="36"/>
          <w:szCs w:val="36"/>
        </w:rPr>
        <w:t xml:space="preserve">Decisions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F" w:val="clear"/>
            <w:tcMar>
              <w:top w:type="dxa" w:w="160"/>
              <w:left w:type="dxa" w:w="200"/>
              <w:bottom w:type="dxa" w:w="160"/>
              <w:right w:type="dxa" w:w="200"/>
            </w:tcMar>
          </w:tcPr>
          <w:p>
            <w:r>
              <w:rPr>
                <w:rFonts w:ascii="Arial" w:cs="Arial" w:eastAsia="Arial" w:hAnsi="Arial"/>
                <w:i/>
                <w:iCs/>
                <w:color w:val="1E2A3A"/>
                <w:sz w:val="22"/>
                <w:szCs w:val="22"/>
              </w:rPr>
              <w:t xml:space="preserve">All design decisions have been made. The following reflects the agreed approach for each item. This section is included for reference and VP sign-off.</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16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Agreed Approach</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Leaderboard transparency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Full transparency — all individual call-level scores visible to the entire team.</w:t>
            </w:r>
          </w:p>
        </w:tc>
      </w:tr>
      <w:tr>
        <w:tc>
          <w:tcPr>
            <w:tcW w:type="dxa" w:w="32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b/>
                <w:bCs/>
                <w:color w:val="1E2A3A"/>
                <w:sz w:val="20"/>
                <w:szCs w:val="20"/>
              </w:rPr>
              <w:t xml:space="preserve">Score weighting</w:t>
            </w:r>
          </w:p>
        </w:tc>
        <w:tc>
          <w:tcPr>
            <w:tcW w:type="dxa" w:w="616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1E2A3A"/>
                <w:sz w:val="20"/>
                <w:szCs w:val="20"/>
              </w:rPr>
              <w:t xml:space="preserve">Current weighting approved as-is. Can be adjusted after pilot data is reviewed.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Feedback tone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Third person throughout — "The AE jumped to pricing..." keeps tone objective and coaching-focused rather than personal.</w:t>
            </w:r>
          </w:p>
        </w:tc>
      </w:tr>
      <w:tr>
        <w:tc>
          <w:tcPr>
            <w:tcW w:type="dxa" w:w="32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b/>
                <w:bCs/>
                <w:color w:val="1E2A3A"/>
                <w:sz w:val="20"/>
                <w:szCs w:val="20"/>
              </w:rPr>
              <w:t xml:space="preserve">Pipedrive deal linking</w:t>
            </w:r>
          </w:p>
        </w:tc>
        <w:tc>
          <w:tcPr>
            <w:tcW w:type="dxa" w:w="616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1E2A3A"/>
                <w:sz w:val="20"/>
                <w:szCs w:val="20"/>
              </w:rPr>
              <w:t xml:space="preserve">Automatic matching by prospect email address. System searches Pipedrive for a deal with a matching contact email to the Fireflies participant list.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Slack channel names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#demo-reviews and #killer-calls confirmed.</w:t>
            </w:r>
          </w:p>
        </w:tc>
      </w:tr>
      <w:tr>
        <w:tc>
          <w:tcPr>
            <w:tcW w:type="dxa" w:w="32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b/>
                <w:bCs/>
                <w:color w:val="1E2A3A"/>
                <w:sz w:val="20"/>
                <w:szCs w:val="20"/>
              </w:rPr>
              <w:t xml:space="preserve">Comments &amp; authentication</w:t>
            </w:r>
          </w:p>
        </w:tc>
        <w:tc>
          <w:tcPr>
            <w:tcW w:type="dxa" w:w="616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1E2A3A"/>
                <w:sz w:val="20"/>
                <w:szCs w:val="20"/>
              </w:rPr>
              <w:t xml:space="preserve">All discussion happens in Slack threads. No separate login system required — Slack identity used throughout.</w:t>
            </w:r>
          </w:p>
        </w:tc>
      </w:tr>
    </w:tbl>
    <w:p>
      <w:pPr>
        <w:pBdr>
          <w:bottom w:val="single" w:color="E2E8F0" w:sz="4"/>
        </w:pBdr>
        <w:spacing w:before="200" w:after="200"/>
      </w:pPr>
    </w:p>
    <w:p>
      <w:pPr>
        <w:pStyle w:val="Heading1"/>
        <w:spacing w:before="360" w:after="160"/>
      </w:pPr>
      <w:r>
        <w:rPr>
          <w:rFonts w:ascii="Arial" w:cs="Arial" w:eastAsia="Arial" w:hAnsi="Arial"/>
          <w:b/>
          <w:bCs/>
          <w:color w:val="1E2A3A"/>
          <w:sz w:val="36"/>
          <w:szCs w:val="36"/>
        </w:rPr>
        <w:t xml:space="preserve">Rollout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76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1A56DB"/>
                <w:sz w:val="20"/>
                <w:szCs w:val="20"/>
              </w:rPr>
              <w:t xml:space="preserve">Week 1 — Manager only</w:t>
            </w:r>
          </w:p>
        </w:tc>
        <w:tc>
          <w:tcPr>
            <w:tcW w:type="dxa" w:w="77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A3A"/>
                <w:sz w:val="20"/>
                <w:szCs w:val="20"/>
              </w:rPr>
              <w:t xml:space="preserve">System goes live. All demos scored automatically. Manager reviews AI-generated scorecards privately and validates quality against manual review of the same calls. No AE visibility yet. Slack channels created but not active.</w:t>
            </w:r>
          </w:p>
        </w:tc>
      </w:tr>
      <w:tr>
        <w:tc>
          <w:tcPr>
            <w:tcW w:type="dxa" w:w="1600"/>
            <w:tcBorders>
              <w:top w:val="single" w:color="E2E8F0" w:sz="1"/>
              <w:left w:val="single" w:color="E2E8F0" w:sz="1"/>
              <w:bottom w:val="single" w:color="E2E8F0" w:sz="1"/>
              <w:right w:val="single" w:color="E2E8F0" w:sz="1"/>
            </w:tcBorders>
            <w:shd w:fill="F7F8FA" w:val="clear"/>
            <w:tcMar>
              <w:top w:type="dxa" w:w="100"/>
              <w:left w:type="dxa" w:w="120"/>
              <w:bottom w:type="dxa" w:w="100"/>
              <w:right w:type="dxa" w:w="120"/>
            </w:tcMar>
          </w:tcPr>
          <w:p>
            <w:r>
              <w:rPr>
                <w:rFonts w:ascii="Arial" w:cs="Arial" w:eastAsia="Arial" w:hAnsi="Arial"/>
                <w:b/>
                <w:bCs/>
                <w:color w:val="1A56DB"/>
                <w:sz w:val="20"/>
                <w:szCs w:val="20"/>
              </w:rPr>
              <w:t xml:space="preserve">Week 2 — Soft launch</w:t>
            </w:r>
          </w:p>
        </w:tc>
        <w:tc>
          <w:tcPr>
            <w:tcW w:type="dxa" w:w="7760"/>
            <w:tcBorders>
              <w:top w:val="single" w:color="E2E8F0" w:sz="1"/>
              <w:left w:val="single" w:color="E2E8F0" w:sz="1"/>
              <w:bottom w:val="single" w:color="E2E8F0" w:sz="1"/>
              <w:right w:val="single" w:color="E2E8F0" w:sz="1"/>
            </w:tcBorders>
            <w:shd w:fill="F7F8FA" w:val="clear"/>
            <w:tcMar>
              <w:top w:type="dxa" w:w="100"/>
              <w:left w:type="dxa" w:w="120"/>
              <w:bottom w:type="dxa" w:w="100"/>
              <w:right w:type="dxa" w:w="120"/>
            </w:tcMar>
          </w:tcPr>
          <w:p>
            <w:r>
              <w:rPr>
                <w:rFonts w:ascii="Arial" w:cs="Arial" w:eastAsia="Arial" w:hAnsi="Arial"/>
                <w:color w:val="1E2A3A"/>
                <w:sz w:val="20"/>
                <w:szCs w:val="20"/>
              </w:rPr>
              <w:t xml:space="preserve">Full team Slack channels go live. AEs receive their scorecards in #demo-reviews. Leaderboard published. Killer Calls library populated with any 80+ scores from Week 1. No formal performance link yet — framed as a coaching tool.</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1A56DB"/>
                <w:sz w:val="20"/>
                <w:szCs w:val="20"/>
              </w:rPr>
              <w:t xml:space="preserve">Week 3+ — Full operation</w:t>
            </w:r>
          </w:p>
        </w:tc>
        <w:tc>
          <w:tcPr>
            <w:tcW w:type="dxa" w:w="776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1E2A3A"/>
                <w:sz w:val="20"/>
                <w:szCs w:val="20"/>
              </w:rPr>
              <w:t xml:space="preserve">Formal coaching cadence tied to scores. Manager uses leaderboard in 1:1s. Killer Calls library actively referenced in team meetings. Slack thread reactions and peer comments encouraged.</w:t>
            </w:r>
          </w:p>
        </w:tc>
      </w:tr>
      <w:tr>
        <w:tc>
          <w:tcPr>
            <w:tcW w:type="dxa" w:w="1600"/>
            <w:tcBorders>
              <w:top w:val="single" w:color="E2E8F0" w:sz="1"/>
              <w:left w:val="single" w:color="E2E8F0" w:sz="1"/>
              <w:bottom w:val="single" w:color="E2E8F0" w:sz="1"/>
              <w:right w:val="single" w:color="E2E8F0" w:sz="1"/>
            </w:tcBorders>
            <w:shd w:fill="F7F8FA" w:val="clear"/>
            <w:tcMar>
              <w:top w:type="dxa" w:w="100"/>
              <w:left w:type="dxa" w:w="120"/>
              <w:bottom w:type="dxa" w:w="100"/>
              <w:right w:type="dxa" w:w="120"/>
            </w:tcMar>
          </w:tcPr>
          <w:p>
            <w:r>
              <w:rPr>
                <w:rFonts w:ascii="Arial" w:cs="Arial" w:eastAsia="Arial" w:hAnsi="Arial"/>
                <w:b/>
                <w:bCs/>
                <w:color w:val="1A56DB"/>
                <w:sz w:val="20"/>
                <w:szCs w:val="20"/>
              </w:rPr>
              <w:t xml:space="preserve">Month 2+</w:t>
            </w:r>
          </w:p>
        </w:tc>
        <w:tc>
          <w:tcPr>
            <w:tcW w:type="dxa" w:w="7760"/>
            <w:tcBorders>
              <w:top w:val="single" w:color="E2E8F0" w:sz="1"/>
              <w:left w:val="single" w:color="E2E8F0" w:sz="1"/>
              <w:bottom w:val="single" w:color="E2E8F0" w:sz="1"/>
              <w:right w:val="single" w:color="E2E8F0" w:sz="1"/>
            </w:tcBorders>
            <w:shd w:fill="F7F8FA" w:val="clear"/>
            <w:tcMar>
              <w:top w:type="dxa" w:w="100"/>
              <w:left w:type="dxa" w:w="120"/>
              <w:bottom w:type="dxa" w:w="100"/>
              <w:right w:type="dxa" w:w="120"/>
            </w:tcMar>
          </w:tcPr>
          <w:p>
            <w:r>
              <w:rPr>
                <w:rFonts w:ascii="Arial" w:cs="Arial" w:eastAsia="Arial" w:hAnsi="Arial"/>
                <w:color w:val="1E2A3A"/>
                <w:sz w:val="20"/>
                <w:szCs w:val="20"/>
              </w:rPr>
              <w:t xml:space="preserve">First correlation report: call scores vs. close rates. Scoring weights reviewed and adjusted if data suggests recalibration.</w:t>
            </w:r>
          </w:p>
        </w:tc>
      </w:tr>
    </w:tbl>
    <w:p>
      <w:pPr>
        <w:pBdr>
          <w:bottom w:val="single" w:color="E2E8F0" w:sz="4"/>
        </w:pBdr>
        <w:spacing w:before="200" w:after="200"/>
      </w:pPr>
    </w:p>
    <w:p>
      <w:pPr>
        <w:pStyle w:val="Heading1"/>
        <w:spacing w:before="360" w:after="160"/>
      </w:pPr>
      <w:r>
        <w:rPr>
          <w:rFonts w:ascii="Arial" w:cs="Arial" w:eastAsia="Arial" w:hAnsi="Arial"/>
          <w:b/>
          <w:bCs/>
          <w:color w:val="1E2A3A"/>
          <w:sz w:val="36"/>
          <w:szCs w:val="36"/>
        </w:rPr>
        <w:t xml:space="preserve">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160"/>
        <w:gridCol w:w="2400"/>
      </w:tblGrid>
      <w:tr>
        <w:tc>
          <w:tcPr>
            <w:tcW w:type="dxa" w:w="80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16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400"/>
            <w:tcBorders>
              <w:top w:val="single" w:color="E2E8F0" w:sz="1"/>
              <w:left w:val="single" w:color="E2E8F0" w:sz="1"/>
              <w:bottom w:val="single" w:color="E2E8F0" w:sz="1"/>
              <w:right w:val="single" w:color="E2E8F0"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1</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VP sign-off on this document and decisions log</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VP of Sales</w:t>
            </w:r>
          </w:p>
        </w:tc>
      </w:tr>
      <w:tr>
        <w:tc>
          <w:tcPr>
            <w:tcW w:type="dxa" w:w="8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2</w:t>
            </w:r>
          </w:p>
        </w:tc>
        <w:tc>
          <w:tcPr>
            <w:tcW w:type="dxa" w:w="616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1E2A3A"/>
                <w:sz w:val="20"/>
                <w:szCs w:val="20"/>
              </w:rPr>
              <w:t xml:space="preserve">Create #demo-reviews and #killer-calls Slack channels</w:t>
            </w:r>
          </w:p>
        </w:tc>
        <w:tc>
          <w:tcPr>
            <w:tcW w:type="dxa" w:w="24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4A5568"/>
                <w:sz w:val="20"/>
                <w:szCs w:val="20"/>
              </w:rPr>
              <w:t xml:space="preserve">Sales Manager</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3</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Confirm Fireflies and Pipedrive API access for dev build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Sales Manager + Dev</w:t>
            </w:r>
          </w:p>
        </w:tc>
      </w:tr>
      <w:tr>
        <w:tc>
          <w:tcPr>
            <w:tcW w:type="dxa" w:w="8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4</w:t>
            </w:r>
          </w:p>
        </w:tc>
        <w:tc>
          <w:tcPr>
            <w:tcW w:type="dxa" w:w="616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1E2A3A"/>
                <w:sz w:val="20"/>
                <w:szCs w:val="20"/>
              </w:rPr>
              <w:t xml:space="preserve">Technical build: scoring engine, Fireflies integration, Pipedrive email matching, dashboard</w:t>
            </w:r>
          </w:p>
        </w:tc>
        <w:tc>
          <w:tcPr>
            <w:tcW w:type="dxa" w:w="24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4A5568"/>
                <w:sz w:val="20"/>
                <w:szCs w:val="20"/>
              </w:rPr>
              <w:t xml:space="preserve">Dev / Sales Manager</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5</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Week 1: Manager-only review — validate AI scores against manual review on same calls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Sales Manager</w:t>
            </w:r>
          </w:p>
        </w:tc>
      </w:tr>
      <w:tr>
        <w:tc>
          <w:tcPr>
            <w:tcW w:type="dxa" w:w="8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6</w:t>
            </w:r>
          </w:p>
        </w:tc>
        <w:tc>
          <w:tcPr>
            <w:tcW w:type="dxa" w:w="616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1E2A3A"/>
                <w:sz w:val="20"/>
                <w:szCs w:val="20"/>
              </w:rPr>
              <w:t xml:space="preserve">Week 2: Activate Slack channels, publish leaderboard, soft launch to full team</w:t>
            </w:r>
          </w:p>
        </w:tc>
        <w:tc>
          <w:tcPr>
            <w:tcW w:type="dxa" w:w="24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4A5568"/>
                <w:sz w:val="20"/>
                <w:szCs w:val="20"/>
              </w:rPr>
              <w:t xml:space="preserve">Sales Manager</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7</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Week 3: Full coaching cadence — use leaderboard in 1:1s, reference Killer Calls in team meetings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Sales Manager</w:t>
            </w:r>
          </w:p>
        </w:tc>
      </w:tr>
      <w:tr>
        <w:tc>
          <w:tcPr>
            <w:tcW w:type="dxa" w:w="8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8</w:t>
            </w:r>
          </w:p>
        </w:tc>
        <w:tc>
          <w:tcPr>
            <w:tcW w:type="dxa" w:w="616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1E2A3A"/>
                <w:sz w:val="20"/>
                <w:szCs w:val="20"/>
              </w:rPr>
              <w:t xml:space="preserve">Month 2: Run correlation report — call scores vs. close rates</w:t>
            </w:r>
          </w:p>
        </w:tc>
        <w:tc>
          <w:tcPr>
            <w:tcW w:type="dxa" w:w="24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4A5568"/>
                <w:sz w:val="20"/>
                <w:szCs w:val="20"/>
              </w:rPr>
              <w:t xml:space="preserve">Sales Manager</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F" w:val="clear"/>
            <w:tcMar>
              <w:top w:type="dxa" w:w="160"/>
              <w:left w:type="dxa" w:w="200"/>
              <w:bottom w:type="dxa" w:w="160"/>
              <w:right w:type="dxa" w:w="200"/>
            </w:tcMar>
          </w:tcPr>
          <w:p>
            <w:r>
              <w:rPr>
                <w:rFonts w:ascii="Arial" w:cs="Arial" w:eastAsia="Arial" w:hAnsi="Arial"/>
                <w:i/>
                <w:iCs/>
                <w:color w:val="1E2A3A"/>
                <w:sz w:val="22"/>
                <w:szCs w:val="22"/>
              </w:rPr>
              <w:t xml:space="preserve">This system represents a meaningful shift in how SalesCloser.ai approaches sales coaching — from reactive and manual to proactive, automated, and data-driven. By connecting Fireflies call quality data with Pipedrive revenue outcomes, the leaderboard becomes more than a scoreboard: it becomes a real-time map of what behaviours actually drive closed revenue at SalesCloser.ai. The infrastructure built here also creates the foundation for predictive deal scoring and rep-specific training recommendations based on historical pattern analysis.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2A3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2026-02-25T22:57:34.533Z</dcterms:created>
  <dcterms:modified xsi:type="dcterms:W3CDTF">2026-02-25T22:57:34.534Z</dcterms:modified>
</cp:coreProperties>
</file>

<file path=docProps/custom.xml><?xml version="1.0" encoding="utf-8"?>
<Properties xmlns="http://schemas.openxmlformats.org/officeDocument/2006/custom-properties" xmlns:vt="http://schemas.openxmlformats.org/officeDocument/2006/docPropsVTypes"/>
</file>