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Andra Mari de Ermu inguruko iraganeko hainbat sekretu agerian uzten hasi dira arkeologiaren bitartez. Arkeologoak bi tokitan aritu dira lanean, batak 12 </w:t>
      </w:r>
      <m:oMath>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ditu eta besteak 20</w:t>
      </w:r>
      <m:oMath>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Andra Mari de Ermuko elizaren koro azpian eta kanpandorrearen alboan. Indusketek nekropoli bat utzi dute agerian, XI. eta XII. mendeetako ehorzketekin, baita XVI. mendeko elizaren beste lursail bat. Honetatik ondoriozta genezake, aurretik egondako XII. mendeko eraikina bota egin zutela gaur egun dagoena eraikitzeko. </w:t>
      </w:r>
      <w:r w:rsidDel="00000000" w:rsidR="00000000" w:rsidRPr="00000000">
        <w:rPr>
          <w:sz w:val="24"/>
          <w:szCs w:val="24"/>
          <w:highlight w:val="white"/>
          <w:rtl w:val="0"/>
        </w:rPr>
        <w:t xml:space="preserve">Gainera, XII. mendeko txanponak aurkitu dituzte, ehorzketekin lotuta dauden aberastasunak. Honek, oligarkiari lotuta zegoela pentsatzera bideratzen gaitu.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