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Hitz salda bat aurkituko dute eta bertan hitz batzuk aurkitu behar dituzte.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Hitzak: artisautza, behiak, zaldiak, ardiak, aizkolari, gazta, euskal pastela, feria, kalejira eta herri-kirolak. Hitza aurkitzen eta markatzen dutenean, ondo baldin badago hitza kolorez markatuko da. 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Enuntziatua</w:t>
      </w:r>
      <w:r w:rsidDel="00000000" w:rsidR="00000000" w:rsidRPr="00000000">
        <w:rPr>
          <w:sz w:val="24"/>
          <w:szCs w:val="24"/>
          <w:rtl w:val="0"/>
        </w:rPr>
        <w:t xml:space="preserve">: “Ikusten duzuenez, hitz salda bat duzue. Hemen HAMAR hitz bilatu behar dituzue. Hauek dira hitzak: artisautza, behiak, zaldiak, ardiak, aizkolari, gazta, euskal pastela, feria, kalejira eta herri-kirolak. Prest zaudete? Aurrera!”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tblGridChange w:id="0">
          <w:tblGrid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E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