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843" w:rsidRDefault="003A2181">
      <w:r>
        <w:t xml:space="preserve">Конкретно в этих задачах можно использовать </w:t>
      </w:r>
      <w:r>
        <w:rPr>
          <w:lang w:val="en-US"/>
        </w:rPr>
        <w:t>Parse</w:t>
      </w:r>
      <w:r w:rsidRPr="003A2181">
        <w:t xml:space="preserve"> </w:t>
      </w:r>
      <w:r>
        <w:t xml:space="preserve">вместо </w:t>
      </w:r>
      <w:r>
        <w:rPr>
          <w:lang w:val="en-US"/>
        </w:rPr>
        <w:t>Convert</w:t>
      </w:r>
      <w:r>
        <w:t>?</w:t>
      </w:r>
    </w:p>
    <w:p w:rsidR="003A2181" w:rsidRDefault="003A2181"/>
    <w:p w:rsidR="003A2181" w:rsidRDefault="003A2181">
      <w:r w:rsidRPr="003A2181">
        <w:drawing>
          <wp:inline distT="0" distB="0" distL="0" distR="0" wp14:anchorId="5700F56A" wp14:editId="321B58EF">
            <wp:extent cx="2690093" cy="246909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81" w:rsidRDefault="00741BC0">
      <w:r w:rsidRPr="00741BC0">
        <w:drawing>
          <wp:inline distT="0" distB="0" distL="0" distR="0" wp14:anchorId="3DCC2F1D" wp14:editId="530F4271">
            <wp:extent cx="2972058" cy="36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C0" w:rsidRPr="003A2181" w:rsidRDefault="00741BC0">
      <w:bookmarkStart w:id="0" w:name="_GoBack"/>
      <w:bookmarkEnd w:id="0"/>
    </w:p>
    <w:sectPr w:rsidR="00741BC0" w:rsidRPr="003A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81"/>
    <w:rsid w:val="00042954"/>
    <w:rsid w:val="00084843"/>
    <w:rsid w:val="003A2181"/>
    <w:rsid w:val="00424E3C"/>
    <w:rsid w:val="00741BC0"/>
    <w:rsid w:val="00C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73F3"/>
  <w15:chartTrackingRefBased/>
  <w15:docId w15:val="{94283B1A-4575-472D-A1B3-D9EF0AC9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Вишняк</dc:creator>
  <cp:keywords/>
  <dc:description/>
  <cp:lastModifiedBy>Евгения Вишняк</cp:lastModifiedBy>
  <cp:revision>1</cp:revision>
  <dcterms:created xsi:type="dcterms:W3CDTF">2023-01-30T16:58:00Z</dcterms:created>
  <dcterms:modified xsi:type="dcterms:W3CDTF">2023-01-31T03:28:00Z</dcterms:modified>
</cp:coreProperties>
</file>